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after="40" w:line="360" w:lineRule="auto"/>
        <w:ind w:right="-1"/>
        <w:jc w:val="right"/>
        <w:rPr>
          <w:rFonts w:ascii="Times New Roman" w:hAnsi="Times New Roman"/>
          <w:b/>
          <w:sz w:val="28"/>
          <w:lang w:val="en-US"/>
        </w:rPr>
      </w:pPr>
      <w:r>
        <w:rPr>
          <w:rFonts w:ascii="Times New Roman" w:hAnsi="Times New Roman"/>
          <w:b/>
          <w:sz w:val="28"/>
          <w:lang w:val="en-US"/>
        </w:rPr>
        <w:t>Sadolinsky I.</w:t>
      </w:r>
    </w:p>
    <w:p>
      <w:pPr>
        <w:spacing w:before="40" w:after="40" w:line="360" w:lineRule="auto"/>
        <w:ind w:right="-1"/>
        <w:jc w:val="right"/>
        <w:rPr>
          <w:rFonts w:ascii="Times New Roman" w:hAnsi="Times New Roman"/>
          <w:b/>
          <w:bCs/>
          <w:sz w:val="28"/>
          <w:szCs w:val="28"/>
          <w:lang w:val="en-US"/>
        </w:rPr>
      </w:pPr>
      <w:r>
        <w:rPr>
          <w:rFonts w:ascii="Times New Roman" w:hAnsi="Times New Roman"/>
          <w:b/>
          <w:bCs/>
          <w:sz w:val="28"/>
          <w:szCs w:val="28"/>
          <w:lang w:val="en-US"/>
        </w:rPr>
        <w:t xml:space="preserve">              Lviv State University of Life Safety DSNS Ukraine</w:t>
      </w:r>
    </w:p>
    <w:p>
      <w:pPr>
        <w:spacing w:before="40" w:after="40" w:line="360" w:lineRule="auto"/>
        <w:ind w:right="-1"/>
        <w:jc w:val="right"/>
        <w:rPr>
          <w:rFonts w:ascii="Times New Roman" w:hAnsi="Times New Roman"/>
          <w:b w:val="0"/>
          <w:bCs w:val="0"/>
          <w:sz w:val="28"/>
          <w:szCs w:val="28"/>
          <w:lang w:val="en-US"/>
        </w:rPr>
      </w:pPr>
      <w:r>
        <w:rPr>
          <w:rFonts w:ascii="Times New Roman" w:hAnsi="Times New Roman"/>
          <w:b w:val="0"/>
          <w:bCs w:val="0"/>
          <w:sz w:val="28"/>
          <w:szCs w:val="28"/>
          <w:lang w:val="en-US"/>
        </w:rPr>
        <w:t>Науковий керівник – т.в.о. завідувача кафедри права та менеджменту у сфері цивільного захисту к.ю.н., доцент А.Саміло</w:t>
      </w:r>
    </w:p>
    <w:p>
      <w:pPr>
        <w:spacing w:before="40" w:after="40" w:line="360" w:lineRule="auto"/>
        <w:ind w:right="-1"/>
        <w:jc w:val="right"/>
        <w:rPr>
          <w:rFonts w:ascii="Times New Roman" w:hAnsi="Times New Roman" w:eastAsia="Times New Roman" w:cs="Times New Roman"/>
          <w:sz w:val="28"/>
          <w:szCs w:val="28"/>
          <w:lang w:val="en-US"/>
        </w:rPr>
      </w:pP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lang w:val="uk-UA"/>
          <w14:textFill>
            <w14:solidFill>
              <w14:schemeClr w14:val="tx1">
                <w14:lumMod w14:val="100000"/>
                <w14:lumOff w14:val="0"/>
              </w14:schemeClr>
            </w14:solidFill>
          </w14:textFill>
        </w:rPr>
        <w:t>Консультант з мови - І.Радковська</w:t>
      </w:r>
    </w:p>
    <w:p>
      <w:pPr>
        <w:spacing w:before="40" w:after="40" w:line="360" w:lineRule="auto"/>
        <w:ind w:left="1134" w:right="1134"/>
        <w:jc w:val="both"/>
        <w:rPr>
          <w:rFonts w:ascii="Times New Roman" w:hAnsi="Times New Roman"/>
          <w:b/>
          <w:bCs/>
          <w:sz w:val="28"/>
          <w:szCs w:val="28"/>
          <w:lang w:val="en-US"/>
        </w:rPr>
      </w:pPr>
    </w:p>
    <w:p>
      <w:pPr>
        <w:spacing w:before="40" w:after="40" w:line="360" w:lineRule="auto"/>
        <w:ind w:right="-1"/>
        <w:jc w:val="center"/>
        <w:rPr>
          <w:rFonts w:ascii="Times New Roman" w:hAnsi="Times New Roman"/>
          <w:b/>
          <w:sz w:val="28"/>
          <w:lang w:val="en-US"/>
        </w:rPr>
      </w:pPr>
      <w:r>
        <w:rPr>
          <w:rFonts w:ascii="Times New Roman" w:hAnsi="Times New Roman"/>
          <w:b/>
          <w:sz w:val="28"/>
          <w:lang w:val="en-US"/>
        </w:rPr>
        <w:t xml:space="preserve">COOPERATION OF LAW ENFORCEMENT AGENCIES WITH </w:t>
      </w:r>
      <w:r>
        <w:rPr>
          <w:rFonts w:ascii="Times New Roman" w:hAnsi="Times New Roman"/>
          <w:b/>
          <w:sz w:val="28"/>
        </w:rPr>
        <w:t xml:space="preserve">THE </w:t>
      </w:r>
      <w:r>
        <w:rPr>
          <w:rFonts w:ascii="Times New Roman" w:hAnsi="Times New Roman"/>
          <w:b/>
          <w:sz w:val="28"/>
          <w:lang w:val="en-US"/>
        </w:rPr>
        <w:t>PUBLIC IN THE FIELD OF PUBLIC ORDER PROTECTION IN THE PEACETIME AND DURING THE WAR</w:t>
      </w:r>
    </w:p>
    <w:p>
      <w:pPr>
        <w:spacing w:before="40" w:after="40" w:line="360" w:lineRule="auto"/>
        <w:ind w:right="-1"/>
        <w:jc w:val="both"/>
        <w:rPr>
          <w:rFonts w:ascii="Times New Roman" w:hAnsi="Times New Roman"/>
          <w:b/>
          <w:sz w:val="28"/>
          <w:lang w:val="en-US"/>
        </w:rPr>
      </w:pPr>
    </w:p>
    <w:p>
      <w:pPr>
        <w:spacing w:before="40" w:after="40" w:line="360" w:lineRule="auto"/>
        <w:ind w:right="-1" w:firstLine="709"/>
        <w:jc w:val="both"/>
        <w:rPr>
          <w:rFonts w:ascii="Times New Roman" w:hAnsi="Times New Roman"/>
          <w:sz w:val="28"/>
        </w:rPr>
      </w:pPr>
      <w:r>
        <w:rPr>
          <w:rFonts w:ascii="Times New Roman" w:hAnsi="Times New Roman"/>
          <w:sz w:val="28"/>
          <w:lang w:val="en-US"/>
        </w:rPr>
        <w:t>We witness the process of Ukrainian society's transformation into a completely</w:t>
      </w:r>
      <w:r>
        <w:rPr>
          <w:rFonts w:ascii="Times New Roman" w:hAnsi="Times New Roman"/>
          <w:sz w:val="28"/>
        </w:rPr>
        <w:t xml:space="preserve"> </w:t>
      </w:r>
      <w:r>
        <w:rPr>
          <w:rFonts w:ascii="Times New Roman" w:hAnsi="Times New Roman"/>
          <w:sz w:val="28"/>
          <w:lang w:val="en-US"/>
        </w:rPr>
        <w:t xml:space="preserve">new state. This process goes in hand with all social institutes reforming, and law enforcement agencies are not excluded </w:t>
      </w:r>
      <w:r>
        <w:rPr>
          <w:rFonts w:ascii="Times New Roman" w:hAnsi="Times New Roman"/>
          <w:sz w:val="28"/>
          <w:lang w:val="uk-UA"/>
        </w:rPr>
        <w:t>there from</w:t>
      </w:r>
      <w:bookmarkStart w:id="0" w:name="_GoBack"/>
      <w:bookmarkEnd w:id="0"/>
      <w:r>
        <w:rPr>
          <w:rFonts w:ascii="Times New Roman" w:hAnsi="Times New Roman"/>
          <w:sz w:val="28"/>
          <w:lang w:val="en-US"/>
        </w:rPr>
        <w:t>. Public order, citizens’ safety, life and well-being depend upon their effective operation. Thus, the issue of partnership cooperation between the police and society is crucially important, especially within the war.</w:t>
      </w:r>
    </w:p>
    <w:p>
      <w:pPr>
        <w:spacing w:before="40" w:after="40" w:line="360" w:lineRule="auto"/>
        <w:ind w:right="-1" w:firstLine="709"/>
        <w:jc w:val="both"/>
        <w:rPr>
          <w:rFonts w:ascii="Times New Roman" w:hAnsi="Times New Roman"/>
          <w:sz w:val="28"/>
        </w:rPr>
      </w:pPr>
      <w:r>
        <w:rPr>
          <w:rFonts w:ascii="Times New Roman" w:hAnsi="Times New Roman"/>
          <w:sz w:val="28"/>
          <w:lang w:val="en-US"/>
        </w:rPr>
        <w:t>Currently, this cooperation is based on legislative and subsidiary acts. Thus, clause 1 of article 11 of the Law of Ukraine “On National Police” provides that police conduct its activity in close relationship with the population, territorial communities and non-governmental organizations on the terms of partnership, aiming meeting their needs [1].</w:t>
      </w:r>
    </w:p>
    <w:p>
      <w:pPr>
        <w:spacing w:before="40" w:after="40" w:line="360" w:lineRule="auto"/>
        <w:ind w:right="-1" w:firstLine="709"/>
        <w:jc w:val="both"/>
        <w:rPr>
          <w:rFonts w:ascii="Times New Roman" w:hAnsi="Times New Roman"/>
          <w:sz w:val="28"/>
          <w:lang w:val="en-US"/>
        </w:rPr>
      </w:pPr>
      <w:r>
        <w:rPr>
          <w:rFonts w:ascii="Times New Roman" w:hAnsi="Times New Roman"/>
          <w:sz w:val="28"/>
          <w:lang w:val="en-US"/>
        </w:rPr>
        <w:t>Legislation determines particular ways of cooperation between the police and the population, namely, interaction between the management of the territorial police agencies and the local government authorities. The citizens’ possibility to participate in the public order maintenance is provided on the state level by particular legislation. In accordance with the Constitution of Ukraine, citizens of Ukraine have a right to establish public associations for the participation in the public order maintenance</w:t>
      </w:r>
      <w:r>
        <w:rPr>
          <w:rFonts w:ascii="Times New Roman" w:hAnsi="Times New Roman"/>
          <w:sz w:val="28"/>
        </w:rPr>
        <w:t xml:space="preserve"> </w:t>
      </w:r>
      <w:r>
        <w:rPr>
          <w:rFonts w:ascii="Times New Roman" w:hAnsi="Times New Roman"/>
          <w:sz w:val="28"/>
          <w:lang w:val="en-US"/>
        </w:rPr>
        <w:t>[4].</w:t>
      </w:r>
    </w:p>
    <w:p>
      <w:pPr>
        <w:spacing w:before="40" w:after="40" w:line="360" w:lineRule="auto"/>
        <w:ind w:right="-1" w:firstLine="709"/>
        <w:jc w:val="both"/>
        <w:rPr>
          <w:rFonts w:ascii="Times New Roman" w:hAnsi="Times New Roman"/>
          <w:sz w:val="28"/>
          <w:lang w:val="en-US"/>
        </w:rPr>
      </w:pPr>
      <w:r>
        <w:rPr>
          <w:rFonts w:ascii="Times New Roman" w:hAnsi="Times New Roman"/>
          <w:sz w:val="28"/>
          <w:lang w:val="en-US"/>
        </w:rPr>
        <w:t>Starting from 24 February till now, due to the war, martial law is enforced on the whole territory of Ukraine. This is a particular legal regime, which grants particular agencies with powers necessary for the prevention of a threat, armed aggression's repulse and national security protection</w:t>
      </w:r>
      <w:r>
        <w:rPr>
          <w:rFonts w:ascii="Times New Roman" w:hAnsi="Times New Roman"/>
          <w:sz w:val="28"/>
        </w:rPr>
        <w:t xml:space="preserve"> </w:t>
      </w:r>
      <w:r>
        <w:rPr>
          <w:rFonts w:ascii="Times New Roman" w:hAnsi="Times New Roman"/>
          <w:sz w:val="28"/>
          <w:lang w:val="en-US"/>
        </w:rPr>
        <w:t xml:space="preserve">[3]. </w:t>
      </w:r>
    </w:p>
    <w:p>
      <w:pPr>
        <w:spacing w:before="40" w:after="40" w:line="360" w:lineRule="auto"/>
        <w:ind w:right="-1" w:firstLine="709"/>
        <w:jc w:val="both"/>
        <w:rPr>
          <w:rFonts w:ascii="Times New Roman" w:hAnsi="Times New Roman"/>
          <w:sz w:val="28"/>
          <w:lang w:val="en-US"/>
        </w:rPr>
      </w:pPr>
      <w:r>
        <w:rPr>
          <w:rFonts w:ascii="Times New Roman" w:hAnsi="Times New Roman"/>
          <w:sz w:val="28"/>
          <w:lang w:val="en-US"/>
        </w:rPr>
        <w:t xml:space="preserve">Taking into consideration the mentioned legal regime, the circumstances and conditions of the National Police cooperation with the population significantly changes, since the state is at war, which significantly involves ordinary citizens’ legal conscience regarding the necessity to assist in protection and defense of the state, public order ensurance and maintenance. </w:t>
      </w:r>
    </w:p>
    <w:p>
      <w:pPr>
        <w:spacing w:before="40" w:after="40" w:line="360" w:lineRule="auto"/>
        <w:ind w:right="-1" w:firstLine="709"/>
        <w:jc w:val="both"/>
        <w:rPr>
          <w:rFonts w:ascii="Times New Roman" w:hAnsi="Times New Roman"/>
          <w:sz w:val="28"/>
          <w:lang w:val="en-US"/>
        </w:rPr>
      </w:pPr>
      <w:r>
        <w:rPr>
          <w:rFonts w:ascii="Times New Roman" w:hAnsi="Times New Roman"/>
          <w:sz w:val="28"/>
          <w:lang w:val="en-US"/>
        </w:rPr>
        <w:t>With this aim, for proper organization of the population in the mentioned focus, the legislative authority determined the basics of the national resistance, which is defined as the set of actions, organized and performed with the aim of contribution to Ukraine defense by the wide involvement of Ukrainian citizens into actions, aiming military security, sovereignty and territorial integrity of the state maintenance, deterrence against aggression and its repel and to inflict heavy casualties to the enemy, due to which it will be forced to end armed aggression against Ukraine [2].</w:t>
      </w:r>
    </w:p>
    <w:p>
      <w:pPr>
        <w:spacing w:before="40" w:after="40" w:line="360" w:lineRule="auto"/>
        <w:ind w:right="-1" w:firstLine="709"/>
        <w:jc w:val="both"/>
        <w:rPr>
          <w:rFonts w:ascii="Times New Roman" w:hAnsi="Times New Roman"/>
          <w:sz w:val="28"/>
          <w:lang w:val="en-US"/>
        </w:rPr>
      </w:pPr>
      <w:r>
        <w:rPr>
          <w:rFonts w:ascii="Times New Roman" w:hAnsi="Times New Roman"/>
          <w:sz w:val="28"/>
          <w:lang w:val="en-US"/>
        </w:rPr>
        <w:t>As it can be seen, the legislative authority of Ukraine has made several actions for legal regulation of the National Police interaction with the population within the martial law, since the actions of the National Police agencies and the citizens shall be legally appropriate and be considered as legal and necessary in the particular time by the persons whose rights and freedoms are restricted, since the mentioned perform multifunctional law enforcement activity on behalf of the state.</w:t>
      </w:r>
    </w:p>
    <w:p>
      <w:pPr>
        <w:spacing w:before="40" w:after="40" w:line="360" w:lineRule="auto"/>
        <w:ind w:right="-1" w:firstLine="709"/>
        <w:jc w:val="both"/>
        <w:rPr>
          <w:rFonts w:ascii="Times New Roman" w:hAnsi="Times New Roman"/>
          <w:sz w:val="28"/>
          <w:lang w:val="en-US"/>
        </w:rPr>
      </w:pPr>
      <w:r>
        <w:rPr>
          <w:rFonts w:ascii="Times New Roman" w:hAnsi="Times New Roman"/>
          <w:sz w:val="28"/>
          <w:lang w:val="en-US"/>
        </w:rPr>
        <w:t>Thus, the coordination with the public is one of the key factors for the public order maintenance, offences’ detection, suppression and prevention productivity enhancement.</w:t>
      </w:r>
    </w:p>
    <w:p>
      <w:pPr>
        <w:spacing w:before="40" w:after="40" w:line="360" w:lineRule="auto"/>
        <w:ind w:right="-1"/>
        <w:jc w:val="center"/>
        <w:rPr>
          <w:rFonts w:ascii="Times New Roman" w:hAnsi="Times New Roman"/>
          <w:b/>
          <w:bCs/>
          <w:sz w:val="28"/>
          <w:szCs w:val="28"/>
          <w:lang w:val="en-US"/>
        </w:rPr>
      </w:pPr>
      <w:r>
        <w:rPr>
          <w:rFonts w:ascii="Times New Roman" w:hAnsi="Times New Roman"/>
          <w:b/>
          <w:bCs/>
          <w:sz w:val="28"/>
          <w:szCs w:val="28"/>
        </w:rPr>
        <w:t>Література:</w:t>
      </w:r>
    </w:p>
    <w:p>
      <w:pPr>
        <w:pStyle w:val="7"/>
        <w:numPr>
          <w:ilvl w:val="0"/>
          <w:numId w:val="1"/>
        </w:numPr>
        <w:tabs>
          <w:tab w:val="left" w:pos="851"/>
          <w:tab w:val="left" w:pos="993"/>
        </w:tabs>
        <w:spacing w:before="40" w:after="40" w:line="360" w:lineRule="auto"/>
        <w:ind w:left="0" w:right="-1" w:firstLine="709"/>
        <w:jc w:val="both"/>
        <w:rPr>
          <w:rFonts w:ascii="Times New Roman" w:hAnsi="Times New Roman"/>
          <w:sz w:val="28"/>
          <w:szCs w:val="28"/>
        </w:rPr>
      </w:pPr>
      <w:r>
        <w:rPr>
          <w:rFonts w:ascii="Times New Roman" w:hAnsi="Times New Roman"/>
          <w:sz w:val="28"/>
          <w:szCs w:val="28"/>
        </w:rPr>
        <w:t>Про Національну поліцію: Закон України від 02 липня 2015 року</w:t>
      </w:r>
      <w:r>
        <w:rPr>
          <w:rFonts w:ascii="Times New Roman" w:hAnsi="Times New Roman"/>
          <w:sz w:val="28"/>
          <w:szCs w:val="28"/>
          <w:lang w:val="ru-RU"/>
        </w:rPr>
        <w:t xml:space="preserve"> № 580-VIII. </w:t>
      </w:r>
      <w:r>
        <w:rPr>
          <w:rFonts w:ascii="Times New Roman" w:hAnsi="Times New Roman"/>
          <w:i/>
          <w:sz w:val="28"/>
          <w:szCs w:val="28"/>
          <w:lang w:val="ru-RU"/>
        </w:rPr>
        <w:t>Відомості Верховної Ради України</w:t>
      </w:r>
      <w:r>
        <w:rPr>
          <w:rFonts w:ascii="Times New Roman" w:hAnsi="Times New Roman"/>
          <w:sz w:val="28"/>
          <w:szCs w:val="28"/>
          <w:lang w:val="ru-RU"/>
        </w:rPr>
        <w:t>. 2015. № 40-41. С. 1970.</w:t>
      </w:r>
    </w:p>
    <w:p>
      <w:pPr>
        <w:pStyle w:val="7"/>
        <w:numPr>
          <w:ilvl w:val="0"/>
          <w:numId w:val="1"/>
        </w:numPr>
        <w:tabs>
          <w:tab w:val="left" w:pos="851"/>
          <w:tab w:val="left" w:pos="993"/>
        </w:tabs>
        <w:spacing w:before="40" w:after="40" w:line="360" w:lineRule="auto"/>
        <w:ind w:left="0" w:right="-1" w:firstLine="709"/>
        <w:jc w:val="both"/>
        <w:rPr>
          <w:rFonts w:ascii="Times New Roman" w:hAnsi="Times New Roman"/>
          <w:sz w:val="28"/>
          <w:szCs w:val="28"/>
        </w:rPr>
      </w:pPr>
      <w:r>
        <w:rPr>
          <w:rFonts w:ascii="Times New Roman" w:hAnsi="Times New Roman"/>
          <w:sz w:val="28"/>
          <w:szCs w:val="28"/>
        </w:rPr>
        <w:t xml:space="preserve">Про Основи національного спротиву: Закон України від 16 липня 2021 року № 1702-IX. </w:t>
      </w:r>
      <w:r>
        <w:rPr>
          <w:rFonts w:ascii="Times New Roman" w:hAnsi="Times New Roman"/>
          <w:i/>
          <w:sz w:val="28"/>
          <w:szCs w:val="28"/>
        </w:rPr>
        <w:t>Відомості Верховної Ради України</w:t>
      </w:r>
      <w:r>
        <w:rPr>
          <w:rFonts w:ascii="Times New Roman" w:hAnsi="Times New Roman"/>
          <w:sz w:val="28"/>
          <w:szCs w:val="28"/>
        </w:rPr>
        <w:t>. 2021. № 41. С. 2.</w:t>
      </w:r>
    </w:p>
    <w:p>
      <w:pPr>
        <w:pStyle w:val="7"/>
        <w:numPr>
          <w:ilvl w:val="0"/>
          <w:numId w:val="1"/>
        </w:numPr>
        <w:tabs>
          <w:tab w:val="left" w:pos="851"/>
          <w:tab w:val="left" w:pos="993"/>
        </w:tabs>
        <w:spacing w:before="40" w:after="40" w:line="360" w:lineRule="auto"/>
        <w:ind w:left="0" w:right="-1" w:firstLine="709"/>
        <w:jc w:val="both"/>
        <w:rPr>
          <w:rFonts w:ascii="Times New Roman" w:hAnsi="Times New Roman"/>
          <w:sz w:val="28"/>
          <w:szCs w:val="28"/>
        </w:rPr>
      </w:pPr>
      <w:r>
        <w:rPr>
          <w:rFonts w:ascii="Times New Roman" w:hAnsi="Times New Roman"/>
          <w:sz w:val="28"/>
          <w:szCs w:val="28"/>
        </w:rPr>
        <w:t xml:space="preserve">Про правовий режим воєнного стану: Закон України від 12 травня 2015 року № 389-VIII. </w:t>
      </w:r>
      <w:r>
        <w:rPr>
          <w:rFonts w:ascii="Times New Roman" w:hAnsi="Times New Roman"/>
          <w:i/>
          <w:sz w:val="28"/>
          <w:szCs w:val="28"/>
        </w:rPr>
        <w:t>Відомості Верховної Ради України</w:t>
      </w:r>
      <w:r>
        <w:rPr>
          <w:rFonts w:ascii="Times New Roman" w:hAnsi="Times New Roman"/>
          <w:sz w:val="28"/>
          <w:szCs w:val="28"/>
        </w:rPr>
        <w:t>. 2015. № 28. С. 1509.</w:t>
      </w:r>
    </w:p>
    <w:p>
      <w:pPr>
        <w:pStyle w:val="7"/>
        <w:numPr>
          <w:ilvl w:val="0"/>
          <w:numId w:val="1"/>
        </w:numPr>
        <w:tabs>
          <w:tab w:val="left" w:pos="851"/>
          <w:tab w:val="left" w:pos="993"/>
        </w:tabs>
        <w:spacing w:before="40" w:after="40" w:line="360" w:lineRule="auto"/>
        <w:ind w:left="0" w:right="-1" w:firstLine="709"/>
        <w:jc w:val="both"/>
        <w:rPr>
          <w:rFonts w:ascii="Times New Roman" w:hAnsi="Times New Roman"/>
          <w:sz w:val="28"/>
          <w:szCs w:val="28"/>
        </w:rPr>
      </w:pPr>
      <w:r>
        <w:rPr>
          <w:rFonts w:ascii="Times New Roman" w:hAnsi="Times New Roman"/>
          <w:sz w:val="28"/>
          <w:szCs w:val="28"/>
        </w:rPr>
        <w:t xml:space="preserve">Про участь громадян в охороні громадського порядку і державного кордону: Закон України від 22 червня 2000 року № 1835-III. </w:t>
      </w:r>
      <w:r>
        <w:rPr>
          <w:rFonts w:ascii="Times New Roman" w:hAnsi="Times New Roman"/>
          <w:i/>
          <w:sz w:val="28"/>
          <w:szCs w:val="28"/>
        </w:rPr>
        <w:t xml:space="preserve">Відомості Верховної Ради України. </w:t>
      </w:r>
      <w:r>
        <w:rPr>
          <w:rFonts w:ascii="Times New Roman" w:hAnsi="Times New Roman"/>
          <w:sz w:val="28"/>
          <w:szCs w:val="28"/>
        </w:rPr>
        <w:t>2000. № 40. Ст. 338.</w:t>
      </w:r>
    </w:p>
    <w:p>
      <w:pPr>
        <w:spacing w:before="40" w:after="40" w:line="360" w:lineRule="auto"/>
        <w:ind w:right="-1"/>
        <w:jc w:val="center"/>
        <w:rPr>
          <w:rFonts w:ascii="Times New Roman" w:hAnsi="Times New Roman"/>
          <w:b/>
          <w:bCs/>
          <w:sz w:val="28"/>
          <w:szCs w:val="28"/>
        </w:rPr>
      </w:pPr>
    </w:p>
    <w:p>
      <w:pPr>
        <w:spacing w:before="40" w:after="40" w:line="360" w:lineRule="auto"/>
        <w:ind w:right="-1"/>
        <w:jc w:val="center"/>
        <w:rPr>
          <w:rFonts w:ascii="Times New Roman" w:hAnsi="Times New Roman"/>
          <w:b/>
          <w:bCs/>
          <w:sz w:val="28"/>
          <w:szCs w:val="28"/>
        </w:rPr>
      </w:pPr>
      <w:r>
        <w:rPr>
          <w:rFonts w:ascii="Times New Roman" w:hAnsi="Times New Roman"/>
          <w:b/>
          <w:bCs/>
          <w:sz w:val="28"/>
          <w:szCs w:val="28"/>
        </w:rPr>
        <w:t>Анотація</w:t>
      </w:r>
    </w:p>
    <w:p>
      <w:pPr>
        <w:spacing w:before="40" w:after="40" w:line="360" w:lineRule="auto"/>
        <w:ind w:right="-1"/>
        <w:jc w:val="both"/>
        <w:rPr>
          <w:rFonts w:ascii="Times New Roman" w:hAnsi="Times New Roman"/>
          <w:sz w:val="28"/>
          <w:szCs w:val="28"/>
        </w:rPr>
      </w:pPr>
      <w:r>
        <w:rPr>
          <w:rFonts w:ascii="Times New Roman" w:hAnsi="Times New Roman"/>
          <w:sz w:val="28"/>
          <w:szCs w:val="28"/>
        </w:rPr>
        <w:t>В даній тезі розглядається проблематика взаємодії правоохоронних органів та громадськості у сфері забезпечення публічного порядку в мирний час та в умовах воєнного стану. Розглядаються можливості громадян брати участь в охороні громадського порядку, вказуються переваги та недоліки цієї співпраці.</w:t>
      </w:r>
    </w:p>
    <w:sectPr>
      <w:pgSz w:w="11907" w:h="16839"/>
      <w:pgMar w:top="1134" w:right="1134" w:bottom="1134" w:left="1134" w:header="709" w:footer="709"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663C8"/>
    <w:multiLevelType w:val="multilevel"/>
    <w:tmpl w:val="25C663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7"/>
    <w:rsid w:val="00025041"/>
    <w:rsid w:val="000A7E95"/>
    <w:rsid w:val="000B2921"/>
    <w:rsid w:val="0017662F"/>
    <w:rsid w:val="00196056"/>
    <w:rsid w:val="00206680"/>
    <w:rsid w:val="0022532A"/>
    <w:rsid w:val="002C7AF7"/>
    <w:rsid w:val="00324CFD"/>
    <w:rsid w:val="003A4A9B"/>
    <w:rsid w:val="003C0FA5"/>
    <w:rsid w:val="003D482E"/>
    <w:rsid w:val="00431FC4"/>
    <w:rsid w:val="004C7C27"/>
    <w:rsid w:val="00592E38"/>
    <w:rsid w:val="00625826"/>
    <w:rsid w:val="00647506"/>
    <w:rsid w:val="006C62B8"/>
    <w:rsid w:val="007356A9"/>
    <w:rsid w:val="0075155E"/>
    <w:rsid w:val="007D6F5E"/>
    <w:rsid w:val="008B1E62"/>
    <w:rsid w:val="008C6310"/>
    <w:rsid w:val="008F3CDE"/>
    <w:rsid w:val="008F756A"/>
    <w:rsid w:val="009A3F6F"/>
    <w:rsid w:val="00A436A5"/>
    <w:rsid w:val="00A73349"/>
    <w:rsid w:val="00AB3090"/>
    <w:rsid w:val="00B531FD"/>
    <w:rsid w:val="00C53D77"/>
    <w:rsid w:val="00CE57A8"/>
    <w:rsid w:val="00D427D9"/>
    <w:rsid w:val="00DC0DEF"/>
    <w:rsid w:val="00DF6014"/>
    <w:rsid w:val="00E25739"/>
    <w:rsid w:val="00E937C5"/>
    <w:rsid w:val="00EF692A"/>
    <w:rsid w:val="00F529B7"/>
    <w:rsid w:val="09305C0B"/>
    <w:rsid w:val="6B9FB0FD"/>
    <w:rsid w:val="73693EB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lang w:val="uk-UA" w:eastAsia="uk-U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qFormat/>
    <w:uiPriority w:val="0"/>
    <w:rPr>
      <w:color w:val="0000FF"/>
      <w:u w:val="single"/>
    </w:rPr>
  </w:style>
  <w:style w:type="character" w:styleId="5">
    <w:name w:val="line number"/>
    <w:basedOn w:val="2"/>
    <w:semiHidden/>
    <w:uiPriority w:val="0"/>
  </w:style>
  <w:style w:type="table" w:styleId="6">
    <w:name w:val="Table Simple 1"/>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paragraph" w:styleId="7">
    <w:name w:val="List Paragraph"/>
    <w:basedOn w:val="1"/>
    <w:qFormat/>
    <w:uiPriority w:val="34"/>
    <w:pPr>
      <w:ind w:left="720"/>
      <w:contextualSpacing/>
    </w:pPr>
  </w:style>
  <w:style w:type="character" w:customStyle="1" w:styleId="8">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2023-02-05T12:56:00Z</dcterms:created>
  <dc:creator>Пользователь</dc:creator>
  <cp:lastModifiedBy>Ilya Sadolinsky</cp:lastModifiedBy>
  <cp:lastPrinted>2023-12-13T15:23:15Z</cp:lastPrinted>
  <dcterms:modified xsi:type="dcterms:W3CDTF">2023-12-13T15:23:21Z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2057-12.2.0.13359</vt:lpwstr>
  </property>
  <property fmtid="{D5CDD505-2E9C-101B-9397-08002B2CF9AE}" pid="3" name="ICV">
    <vt:lpwstr>6AE83E325DD04352A08BA54972ED83D5_12</vt:lpwstr>
  </property>
</Properties>
</file>