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BF" w:rsidRDefault="001E09BF" w:rsidP="001E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005.95</w:t>
      </w:r>
    </w:p>
    <w:p w:rsidR="009F36AA" w:rsidRDefault="009F36AA" w:rsidP="009F36AA">
      <w:pPr>
        <w:shd w:val="clear" w:color="auto" w:fill="FFFFFF"/>
        <w:spacing w:after="3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334C4" w:rsidRDefault="006F4464" w:rsidP="00CA3648">
      <w:pPr>
        <w:shd w:val="clear" w:color="auto" w:fill="FFFFFF"/>
        <w:spacing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ВІДБІР ПЕРСОНАЛУ ЗА КОМПЕТАНЦІЯМИ</w:t>
      </w:r>
      <w:r w:rsidR="00D33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6AA" w:rsidRDefault="009F36AA" w:rsidP="00CA3648">
      <w:pPr>
        <w:shd w:val="clear" w:color="auto" w:fill="FFFFFF"/>
        <w:spacing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AA">
        <w:rPr>
          <w:rFonts w:ascii="Times New Roman" w:hAnsi="Times New Roman" w:cs="Times New Roman"/>
          <w:b/>
          <w:sz w:val="28"/>
          <w:szCs w:val="28"/>
        </w:rPr>
        <w:t>БЕЗПЕКО-ОРІЄНТОВАНИХ СИСТЕМ</w:t>
      </w:r>
    </w:p>
    <w:p w:rsidR="00356A01" w:rsidRDefault="00356A01" w:rsidP="006F4464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E09BF" w:rsidRPr="006F4464" w:rsidRDefault="001E09BF" w:rsidP="006F4464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F4464">
        <w:rPr>
          <w:rFonts w:ascii="Times New Roman" w:hAnsi="Times New Roman" w:cs="Times New Roman"/>
          <w:i/>
          <w:sz w:val="24"/>
          <w:szCs w:val="24"/>
        </w:rPr>
        <w:t xml:space="preserve">Христина </w:t>
      </w:r>
      <w:r w:rsidR="006F4464">
        <w:rPr>
          <w:rFonts w:ascii="Times New Roman" w:hAnsi="Times New Roman" w:cs="Times New Roman"/>
          <w:i/>
          <w:sz w:val="24"/>
          <w:szCs w:val="24"/>
        </w:rPr>
        <w:t>МАТКІВСЬКА, ад’юнкт</w:t>
      </w:r>
    </w:p>
    <w:p w:rsidR="006F4464" w:rsidRDefault="006F4464" w:rsidP="006F4464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ЗАЧКО</w:t>
      </w:r>
      <w:r w:rsidR="001E09BF" w:rsidRPr="006F44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09BF" w:rsidRPr="006F4464">
        <w:rPr>
          <w:rFonts w:ascii="Times New Roman" w:hAnsi="Times New Roman" w:cs="Times New Roman"/>
          <w:i/>
          <w:sz w:val="24"/>
          <w:szCs w:val="24"/>
        </w:rPr>
        <w:t>д.т.н</w:t>
      </w:r>
      <w:proofErr w:type="spellEnd"/>
      <w:r w:rsidR="001E09BF" w:rsidRPr="006F4464">
        <w:rPr>
          <w:rFonts w:ascii="Times New Roman" w:hAnsi="Times New Roman" w:cs="Times New Roman"/>
          <w:i/>
          <w:sz w:val="24"/>
          <w:szCs w:val="24"/>
        </w:rPr>
        <w:t xml:space="preserve">., Заслужений діяч науки і техніки України, професор кафедри права та менеджменту у сфері </w:t>
      </w:r>
      <w:r w:rsidR="006747D2" w:rsidRPr="006F4464">
        <w:rPr>
          <w:rFonts w:ascii="Times New Roman" w:hAnsi="Times New Roman" w:cs="Times New Roman"/>
          <w:i/>
          <w:sz w:val="24"/>
          <w:szCs w:val="24"/>
        </w:rPr>
        <w:t xml:space="preserve">цивільного захисту </w:t>
      </w:r>
    </w:p>
    <w:p w:rsidR="001E09BF" w:rsidRPr="006F4464" w:rsidRDefault="006747D2" w:rsidP="006F4464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F4464">
        <w:rPr>
          <w:rFonts w:ascii="Times New Roman" w:hAnsi="Times New Roman" w:cs="Times New Roman"/>
          <w:i/>
          <w:sz w:val="24"/>
          <w:szCs w:val="24"/>
        </w:rPr>
        <w:t>Львівськ</w:t>
      </w:r>
      <w:r w:rsidR="006F4464">
        <w:rPr>
          <w:rFonts w:ascii="Times New Roman" w:hAnsi="Times New Roman" w:cs="Times New Roman"/>
          <w:i/>
          <w:sz w:val="24"/>
          <w:szCs w:val="24"/>
        </w:rPr>
        <w:t>ий</w:t>
      </w:r>
      <w:r w:rsidRPr="006F4464">
        <w:rPr>
          <w:rFonts w:ascii="Times New Roman" w:hAnsi="Times New Roman" w:cs="Times New Roman"/>
          <w:i/>
          <w:sz w:val="24"/>
          <w:szCs w:val="24"/>
        </w:rPr>
        <w:t xml:space="preserve"> державн</w:t>
      </w:r>
      <w:r w:rsidR="006F4464">
        <w:rPr>
          <w:rFonts w:ascii="Times New Roman" w:hAnsi="Times New Roman" w:cs="Times New Roman"/>
          <w:i/>
          <w:sz w:val="24"/>
          <w:szCs w:val="24"/>
        </w:rPr>
        <w:t>ий університет</w:t>
      </w:r>
      <w:r w:rsidRPr="006F4464">
        <w:rPr>
          <w:rFonts w:ascii="Times New Roman" w:hAnsi="Times New Roman" w:cs="Times New Roman"/>
          <w:i/>
          <w:sz w:val="24"/>
          <w:szCs w:val="24"/>
        </w:rPr>
        <w:t xml:space="preserve"> безпеки життєдіяльності, м. Львів, Україна</w:t>
      </w:r>
    </w:p>
    <w:p w:rsidR="006747D2" w:rsidRPr="006F4464" w:rsidRDefault="006747D2" w:rsidP="006F4464">
      <w:pPr>
        <w:shd w:val="clear" w:color="auto" w:fill="FFFFFF"/>
        <w:spacing w:after="30" w:line="36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F4464" w:rsidRPr="00AE60A4" w:rsidRDefault="006F4464" w:rsidP="00A9298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464">
        <w:rPr>
          <w:rFonts w:ascii="Times New Roman" w:hAnsi="Times New Roman" w:cs="Times New Roman"/>
          <w:sz w:val="24"/>
          <w:szCs w:val="24"/>
        </w:rPr>
        <w:t>Управління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людськими ресурсами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операційних процесів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державному секторі є складним і багатогранним процесом.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того, наскільки ефективно впроваджуються та функціонують різні методи управління людськими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ресурсами,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залежить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результативність</w:t>
      </w:r>
      <w:r w:rsidR="0084138C">
        <w:rPr>
          <w:rFonts w:ascii="Times New Roman" w:hAnsi="Times New Roman" w:cs="Times New Roman"/>
          <w:sz w:val="24"/>
          <w:szCs w:val="24"/>
        </w:rPr>
        <w:t xml:space="preserve"> та ефективність </w:t>
      </w:r>
      <w:r w:rsidRPr="006F4464">
        <w:rPr>
          <w:rFonts w:ascii="Times New Roman" w:hAnsi="Times New Roman" w:cs="Times New Roman"/>
          <w:sz w:val="24"/>
          <w:szCs w:val="24"/>
        </w:rPr>
        <w:t>діяльності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організацій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державного сектору. Компетентність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і досвід фахівців з управління персоналом у державному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секторі,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а також підготовка керівників</w:t>
      </w:r>
      <w:r w:rsidR="0084138C">
        <w:rPr>
          <w:rFonts w:ascii="Times New Roman" w:hAnsi="Times New Roman" w:cs="Times New Roman"/>
          <w:sz w:val="24"/>
          <w:szCs w:val="24"/>
        </w:rPr>
        <w:t xml:space="preserve"> </w:t>
      </w:r>
      <w:r w:rsidRPr="006F4464">
        <w:rPr>
          <w:rFonts w:ascii="Times New Roman" w:hAnsi="Times New Roman" w:cs="Times New Roman"/>
          <w:sz w:val="24"/>
          <w:szCs w:val="24"/>
        </w:rPr>
        <w:t>мають вирішальне значення.</w:t>
      </w:r>
      <w:r w:rsidR="00AE60A4" w:rsidRPr="00AE60A4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gramStart"/>
      <w:r w:rsidR="00AE60A4" w:rsidRPr="00AE60A4">
        <w:rPr>
          <w:rFonts w:ascii="Times New Roman" w:hAnsi="Times New Roman" w:cs="Times New Roman"/>
          <w:sz w:val="24"/>
          <w:szCs w:val="24"/>
          <w:lang w:val="ru-RU"/>
        </w:rPr>
        <w:t>1]</w:t>
      </w:r>
      <w:proofErr w:type="gramEnd"/>
    </w:p>
    <w:p w:rsidR="00EE4A35" w:rsidRDefault="00980AE2" w:rsidP="00980AE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Повномасштабне вторгнення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змінило життя всіх українців. </w:t>
      </w:r>
      <w:r w:rsidRPr="00980AE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умовах воєнного стану</w:t>
      </w:r>
      <w:r w:rsidRPr="00980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проходження служби ускладнюється для </w:t>
      </w:r>
      <w:r w:rsidRPr="00980AE2">
        <w:rPr>
          <w:rFonts w:ascii="Times New Roman" w:hAnsi="Times New Roman" w:cs="Times New Roman"/>
          <w:sz w:val="24"/>
          <w:szCs w:val="24"/>
        </w:rPr>
        <w:t>фахівці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0AE2">
        <w:rPr>
          <w:rFonts w:ascii="Times New Roman" w:hAnsi="Times New Roman" w:cs="Times New Roman"/>
          <w:sz w:val="24"/>
          <w:szCs w:val="24"/>
        </w:rPr>
        <w:t xml:space="preserve"> управлі</w:t>
      </w:r>
      <w:r w:rsidR="00146FB5">
        <w:rPr>
          <w:rFonts w:ascii="Times New Roman" w:hAnsi="Times New Roman" w:cs="Times New Roman"/>
          <w:sz w:val="24"/>
          <w:szCs w:val="24"/>
        </w:rPr>
        <w:t xml:space="preserve">нців та </w:t>
      </w:r>
      <w:r w:rsidR="00EE4A35">
        <w:rPr>
          <w:rFonts w:ascii="Times New Roman" w:hAnsi="Times New Roman" w:cs="Times New Roman"/>
          <w:sz w:val="24"/>
          <w:szCs w:val="24"/>
        </w:rPr>
        <w:t>осіб рядового і начальницького складу</w:t>
      </w:r>
      <w:r w:rsidRPr="00980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тим, що </w:t>
      </w:r>
      <w:r w:rsidR="00146FB5">
        <w:rPr>
          <w:rFonts w:ascii="Times New Roman" w:hAnsi="Times New Roman" w:cs="Times New Roman"/>
          <w:sz w:val="24"/>
          <w:szCs w:val="24"/>
        </w:rPr>
        <w:t>в умовах загрози життю та невизначеності їм потрібно впоратись із великими об’ємами інформації та надати пі</w:t>
      </w:r>
      <w:r w:rsidR="00EE4A35">
        <w:rPr>
          <w:rFonts w:ascii="Times New Roman" w:hAnsi="Times New Roman" w:cs="Times New Roman"/>
          <w:sz w:val="24"/>
          <w:szCs w:val="24"/>
        </w:rPr>
        <w:t>дтримку своєму особовому складу. Підлеглий особовий склад,</w:t>
      </w:r>
      <w:r w:rsidR="00146FB5">
        <w:rPr>
          <w:rFonts w:ascii="Times New Roman" w:hAnsi="Times New Roman" w:cs="Times New Roman"/>
          <w:sz w:val="24"/>
          <w:szCs w:val="24"/>
        </w:rPr>
        <w:t xml:space="preserve"> очіку</w:t>
      </w:r>
      <w:r w:rsidR="00EE4A35">
        <w:rPr>
          <w:rFonts w:ascii="Times New Roman" w:hAnsi="Times New Roman" w:cs="Times New Roman"/>
          <w:sz w:val="24"/>
          <w:szCs w:val="24"/>
        </w:rPr>
        <w:t>є</w:t>
      </w:r>
      <w:r w:rsidR="00146FB5">
        <w:rPr>
          <w:rFonts w:ascii="Times New Roman" w:hAnsi="Times New Roman" w:cs="Times New Roman"/>
          <w:sz w:val="24"/>
          <w:szCs w:val="24"/>
        </w:rPr>
        <w:t xml:space="preserve"> на розуміння, </w:t>
      </w:r>
      <w:r w:rsidR="00EE4A35">
        <w:rPr>
          <w:rFonts w:ascii="Times New Roman" w:hAnsi="Times New Roman" w:cs="Times New Roman"/>
          <w:sz w:val="24"/>
          <w:szCs w:val="24"/>
        </w:rPr>
        <w:t xml:space="preserve">на </w:t>
      </w:r>
      <w:r w:rsidR="00146FB5">
        <w:rPr>
          <w:rFonts w:ascii="Times New Roman" w:hAnsi="Times New Roman" w:cs="Times New Roman"/>
          <w:sz w:val="24"/>
          <w:szCs w:val="24"/>
        </w:rPr>
        <w:t>чітк</w:t>
      </w:r>
      <w:r w:rsidR="00EE4A35">
        <w:rPr>
          <w:rFonts w:ascii="Times New Roman" w:hAnsi="Times New Roman" w:cs="Times New Roman"/>
          <w:sz w:val="24"/>
          <w:szCs w:val="24"/>
        </w:rPr>
        <w:t>е</w:t>
      </w:r>
      <w:r w:rsidR="00146FB5">
        <w:rPr>
          <w:rFonts w:ascii="Times New Roman" w:hAnsi="Times New Roman" w:cs="Times New Roman"/>
          <w:sz w:val="24"/>
          <w:szCs w:val="24"/>
        </w:rPr>
        <w:t xml:space="preserve"> та прозор</w:t>
      </w:r>
      <w:r w:rsidR="00EE4A35">
        <w:rPr>
          <w:rFonts w:ascii="Times New Roman" w:hAnsi="Times New Roman" w:cs="Times New Roman"/>
          <w:sz w:val="24"/>
          <w:szCs w:val="24"/>
        </w:rPr>
        <w:t>е</w:t>
      </w:r>
      <w:r w:rsidR="00146FB5">
        <w:rPr>
          <w:rFonts w:ascii="Times New Roman" w:hAnsi="Times New Roman" w:cs="Times New Roman"/>
          <w:sz w:val="24"/>
          <w:szCs w:val="24"/>
        </w:rPr>
        <w:t xml:space="preserve"> спілкування</w:t>
      </w:r>
      <w:r w:rsidR="00EE4A35">
        <w:rPr>
          <w:rFonts w:ascii="Times New Roman" w:hAnsi="Times New Roman" w:cs="Times New Roman"/>
          <w:sz w:val="24"/>
          <w:szCs w:val="24"/>
        </w:rPr>
        <w:t>,</w:t>
      </w:r>
      <w:r w:rsidR="00146FB5">
        <w:rPr>
          <w:rFonts w:ascii="Times New Roman" w:hAnsi="Times New Roman" w:cs="Times New Roman"/>
          <w:sz w:val="24"/>
          <w:szCs w:val="24"/>
        </w:rPr>
        <w:t xml:space="preserve"> </w:t>
      </w:r>
      <w:r w:rsidR="00EE4A35">
        <w:rPr>
          <w:rFonts w:ascii="Times New Roman" w:hAnsi="Times New Roman" w:cs="Times New Roman"/>
          <w:sz w:val="24"/>
          <w:szCs w:val="24"/>
        </w:rPr>
        <w:t xml:space="preserve">на </w:t>
      </w:r>
      <w:r w:rsidR="00EE4A35" w:rsidRPr="00146FB5">
        <w:rPr>
          <w:rFonts w:ascii="Times New Roman" w:hAnsi="Times New Roman" w:cs="Times New Roman"/>
          <w:sz w:val="24"/>
          <w:szCs w:val="24"/>
        </w:rPr>
        <w:t>швидк</w:t>
      </w:r>
      <w:r w:rsidR="00EE4A35">
        <w:rPr>
          <w:rFonts w:ascii="Times New Roman" w:hAnsi="Times New Roman" w:cs="Times New Roman"/>
          <w:sz w:val="24"/>
          <w:szCs w:val="24"/>
        </w:rPr>
        <w:t>ість</w:t>
      </w:r>
      <w:r w:rsidR="00EE4A35" w:rsidRPr="00146FB5">
        <w:rPr>
          <w:rFonts w:ascii="Times New Roman" w:hAnsi="Times New Roman" w:cs="Times New Roman"/>
          <w:sz w:val="24"/>
          <w:szCs w:val="24"/>
        </w:rPr>
        <w:t xml:space="preserve"> </w:t>
      </w:r>
      <w:r w:rsidR="00146FB5" w:rsidRPr="00146FB5">
        <w:rPr>
          <w:rFonts w:ascii="Times New Roman" w:hAnsi="Times New Roman" w:cs="Times New Roman"/>
          <w:sz w:val="24"/>
          <w:szCs w:val="24"/>
        </w:rPr>
        <w:t>прийняття рішень та оперативність у вирішенні проблем, які виникають внаслідок війни.</w:t>
      </w:r>
      <w:r w:rsidR="00146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01967" w:rsidRPr="00801967" w:rsidRDefault="00801967" w:rsidP="008019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967">
        <w:rPr>
          <w:rFonts w:ascii="Times New Roman" w:hAnsi="Times New Roman" w:cs="Times New Roman"/>
          <w:sz w:val="24"/>
          <w:szCs w:val="24"/>
        </w:rPr>
        <w:t>Відбір співробітників, також відомий як відбір кандидатів, — це процес пошуку нового працівника, який найкраще підходить для відповідної посади.</w:t>
      </w:r>
    </w:p>
    <w:p w:rsidR="00801967" w:rsidRPr="00801967" w:rsidRDefault="00801967" w:rsidP="00C221A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967">
        <w:rPr>
          <w:rFonts w:ascii="Times New Roman" w:hAnsi="Times New Roman" w:cs="Times New Roman"/>
          <w:sz w:val="24"/>
          <w:szCs w:val="24"/>
        </w:rPr>
        <w:t>Етапи процесу відбору співробітників залежать від посади, на яку ви наймаєте, вашого бюджету найму,</w:t>
      </w:r>
      <w:r>
        <w:rPr>
          <w:rFonts w:ascii="Times New Roman" w:hAnsi="Times New Roman" w:cs="Times New Roman"/>
          <w:sz w:val="24"/>
          <w:szCs w:val="24"/>
        </w:rPr>
        <w:t xml:space="preserve"> стажу посади, наявних ресурсів </w:t>
      </w:r>
      <w:r w:rsidRPr="00801967">
        <w:rPr>
          <w:rFonts w:ascii="Times New Roman" w:hAnsi="Times New Roman" w:cs="Times New Roman"/>
          <w:sz w:val="24"/>
          <w:szCs w:val="24"/>
        </w:rPr>
        <w:t>і ваших організаційних потреб.</w:t>
      </w:r>
    </w:p>
    <w:p w:rsidR="00801967" w:rsidRPr="00AE60A4" w:rsidRDefault="00801967" w:rsidP="00C221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67">
        <w:rPr>
          <w:rFonts w:ascii="Times New Roman" w:hAnsi="Times New Roman" w:cs="Times New Roman"/>
          <w:sz w:val="24"/>
          <w:szCs w:val="24"/>
        </w:rPr>
        <w:t xml:space="preserve">Перший етап </w:t>
      </w:r>
      <w:r>
        <w:rPr>
          <w:rFonts w:ascii="Times New Roman" w:hAnsi="Times New Roman" w:cs="Times New Roman"/>
          <w:sz w:val="24"/>
          <w:szCs w:val="24"/>
        </w:rPr>
        <w:t xml:space="preserve">це коли </w:t>
      </w:r>
      <w:r w:rsidRPr="00801967">
        <w:rPr>
          <w:rFonts w:ascii="Times New Roman" w:hAnsi="Times New Roman" w:cs="Times New Roman"/>
          <w:sz w:val="24"/>
          <w:szCs w:val="24"/>
        </w:rPr>
        <w:t>ви можете залучати кандидатів</w:t>
      </w:r>
      <w:r>
        <w:rPr>
          <w:rFonts w:ascii="Times New Roman" w:hAnsi="Times New Roman" w:cs="Times New Roman"/>
          <w:sz w:val="24"/>
          <w:szCs w:val="24"/>
        </w:rPr>
        <w:t xml:space="preserve"> на службу цивільного захисту</w:t>
      </w:r>
      <w:r w:rsidRPr="00801967">
        <w:rPr>
          <w:rFonts w:ascii="Times New Roman" w:hAnsi="Times New Roman" w:cs="Times New Roman"/>
          <w:sz w:val="24"/>
          <w:szCs w:val="24"/>
        </w:rPr>
        <w:t xml:space="preserve"> із зовнішніх </w:t>
      </w:r>
      <w:r>
        <w:rPr>
          <w:rFonts w:ascii="Times New Roman" w:hAnsi="Times New Roman" w:cs="Times New Roman"/>
          <w:sz w:val="24"/>
          <w:szCs w:val="24"/>
        </w:rPr>
        <w:t xml:space="preserve">джерел, і цей метод називається </w:t>
      </w:r>
      <w:r w:rsidRPr="00801967">
        <w:rPr>
          <w:rFonts w:ascii="Times New Roman" w:hAnsi="Times New Roman" w:cs="Times New Roman"/>
          <w:sz w:val="24"/>
          <w:szCs w:val="24"/>
        </w:rPr>
        <w:t>зовнішнім залученням</w:t>
      </w:r>
      <w:r>
        <w:rPr>
          <w:rFonts w:ascii="Times New Roman" w:hAnsi="Times New Roman" w:cs="Times New Roman"/>
          <w:sz w:val="24"/>
          <w:szCs w:val="24"/>
        </w:rPr>
        <w:t xml:space="preserve">. Другий етап </w:t>
      </w:r>
      <w:proofErr w:type="spellStart"/>
      <w:r w:rsidR="00C221A1">
        <w:rPr>
          <w:rFonts w:ascii="Times New Roman" w:hAnsi="Times New Roman" w:cs="Times New Roman"/>
          <w:sz w:val="24"/>
          <w:szCs w:val="24"/>
        </w:rPr>
        <w:t>-</w:t>
      </w:r>
      <w:r w:rsidRPr="00801967">
        <w:rPr>
          <w:rFonts w:ascii="Times New Roman" w:hAnsi="Times New Roman" w:cs="Times New Roman"/>
          <w:sz w:val="24"/>
          <w:szCs w:val="24"/>
        </w:rPr>
        <w:t>зазирнути</w:t>
      </w:r>
      <w:proofErr w:type="spellEnd"/>
      <w:r w:rsidRPr="00801967">
        <w:rPr>
          <w:rFonts w:ascii="Times New Roman" w:hAnsi="Times New Roman" w:cs="Times New Roman"/>
          <w:sz w:val="24"/>
          <w:szCs w:val="24"/>
        </w:rPr>
        <w:t xml:space="preserve"> всередину вашої </w:t>
      </w:r>
      <w:r w:rsidR="00C221A1">
        <w:rPr>
          <w:rFonts w:ascii="Times New Roman" w:hAnsi="Times New Roman" w:cs="Times New Roman"/>
          <w:sz w:val="24"/>
          <w:szCs w:val="24"/>
        </w:rPr>
        <w:t xml:space="preserve">організації </w:t>
      </w:r>
      <w:r w:rsidRPr="00801967">
        <w:rPr>
          <w:rFonts w:ascii="Times New Roman" w:hAnsi="Times New Roman" w:cs="Times New Roman"/>
          <w:sz w:val="24"/>
          <w:szCs w:val="24"/>
        </w:rPr>
        <w:t>та знайти кандидатів на нові або відкриті посади серед ваших існуюч</w:t>
      </w:r>
      <w:r w:rsidR="00C221A1">
        <w:rPr>
          <w:rFonts w:ascii="Times New Roman" w:hAnsi="Times New Roman" w:cs="Times New Roman"/>
          <w:sz w:val="24"/>
          <w:szCs w:val="24"/>
        </w:rPr>
        <w:t xml:space="preserve">ого особового складу. Це називається </w:t>
      </w:r>
      <w:r w:rsidRPr="00801967">
        <w:rPr>
          <w:rFonts w:ascii="Times New Roman" w:hAnsi="Times New Roman" w:cs="Times New Roman"/>
          <w:sz w:val="24"/>
          <w:szCs w:val="24"/>
        </w:rPr>
        <w:t>внутрішнім наймом</w:t>
      </w:r>
      <w:r w:rsidR="00C221A1">
        <w:rPr>
          <w:rFonts w:ascii="Times New Roman" w:hAnsi="Times New Roman" w:cs="Times New Roman"/>
          <w:sz w:val="24"/>
          <w:szCs w:val="24"/>
        </w:rPr>
        <w:t xml:space="preserve"> і допомагає забезпечити </w:t>
      </w:r>
      <w:hyperlink r:id="rId6" w:tgtFrame="_blank" w:history="1">
        <w:r w:rsidRPr="00801967">
          <w:rPr>
            <w:rFonts w:ascii="Times New Roman" w:hAnsi="Times New Roman" w:cs="Times New Roman"/>
            <w:sz w:val="24"/>
            <w:szCs w:val="24"/>
          </w:rPr>
          <w:t>внутрішню мобільність</w:t>
        </w:r>
      </w:hyperlink>
      <w:r w:rsidR="00C221A1">
        <w:rPr>
          <w:rFonts w:ascii="Times New Roman" w:hAnsi="Times New Roman" w:cs="Times New Roman"/>
          <w:sz w:val="24"/>
          <w:szCs w:val="24"/>
        </w:rPr>
        <w:t xml:space="preserve"> </w:t>
      </w:r>
      <w:r w:rsidRPr="00801967">
        <w:rPr>
          <w:rFonts w:ascii="Times New Roman" w:hAnsi="Times New Roman" w:cs="Times New Roman"/>
          <w:sz w:val="24"/>
          <w:szCs w:val="24"/>
        </w:rPr>
        <w:t xml:space="preserve">або </w:t>
      </w:r>
      <w:r w:rsidR="00C221A1">
        <w:rPr>
          <w:rFonts w:ascii="Times New Roman" w:hAnsi="Times New Roman" w:cs="Times New Roman"/>
          <w:sz w:val="24"/>
          <w:szCs w:val="24"/>
        </w:rPr>
        <w:t>закриття</w:t>
      </w:r>
      <w:r w:rsidRPr="00801967">
        <w:rPr>
          <w:rFonts w:ascii="Times New Roman" w:hAnsi="Times New Roman" w:cs="Times New Roman"/>
          <w:sz w:val="24"/>
          <w:szCs w:val="24"/>
        </w:rPr>
        <w:t xml:space="preserve"> відкритих </w:t>
      </w:r>
      <w:r w:rsidR="00C221A1">
        <w:rPr>
          <w:rFonts w:ascii="Times New Roman" w:hAnsi="Times New Roman" w:cs="Times New Roman"/>
          <w:sz w:val="24"/>
          <w:szCs w:val="24"/>
        </w:rPr>
        <w:t>вакансії всередині державної служби</w:t>
      </w:r>
      <w:r w:rsidRPr="00801967">
        <w:rPr>
          <w:rFonts w:ascii="Times New Roman" w:hAnsi="Times New Roman" w:cs="Times New Roman"/>
          <w:sz w:val="24"/>
          <w:szCs w:val="24"/>
        </w:rPr>
        <w:t>.</w:t>
      </w:r>
      <w:r w:rsidR="00AE60A4" w:rsidRPr="00AE60A4">
        <w:rPr>
          <w:rFonts w:ascii="Times New Roman" w:hAnsi="Times New Roman" w:cs="Times New Roman"/>
          <w:sz w:val="24"/>
          <w:szCs w:val="24"/>
        </w:rPr>
        <w:t>[2-3]</w:t>
      </w:r>
    </w:p>
    <w:p w:rsidR="00C221A1" w:rsidRDefault="00C221A1" w:rsidP="00C221A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ж таке компетентність? Це </w:t>
      </w:r>
      <w:r w:rsidRPr="00C221A1">
        <w:rPr>
          <w:rFonts w:ascii="Times New Roman" w:hAnsi="Times New Roman" w:cs="Times New Roman"/>
          <w:sz w:val="24"/>
          <w:szCs w:val="24"/>
        </w:rPr>
        <w:t>якість</w:t>
      </w:r>
      <w:r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C221A1">
        <w:rPr>
          <w:rFonts w:ascii="Times New Roman" w:hAnsi="Times New Roman" w:cs="Times New Roman"/>
          <w:sz w:val="24"/>
          <w:szCs w:val="24"/>
        </w:rPr>
        <w:t xml:space="preserve"> або стан володіння достатніми знаннями, судженнями, навичками чи силою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A1">
        <w:rPr>
          <w:rFonts w:ascii="Times New Roman" w:hAnsi="Times New Roman" w:cs="Times New Roman"/>
          <w:sz w:val="24"/>
          <w:szCs w:val="24"/>
        </w:rPr>
        <w:t>(щодо певного обов’язку чи в певному відношенні)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061F">
        <w:rPr>
          <w:rFonts w:ascii="Times New Roman" w:hAnsi="Times New Roman" w:cs="Times New Roman"/>
          <w:sz w:val="24"/>
          <w:szCs w:val="24"/>
        </w:rPr>
        <w:t>Відбір кандидатів на р</w:t>
      </w:r>
      <w:r>
        <w:rPr>
          <w:rFonts w:ascii="Times New Roman" w:hAnsi="Times New Roman" w:cs="Times New Roman"/>
          <w:sz w:val="24"/>
          <w:szCs w:val="24"/>
        </w:rPr>
        <w:t>обот</w:t>
      </w:r>
      <w:r w:rsidR="0048061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яка полягає із виконанням специфічних умов праці</w:t>
      </w:r>
      <w:r w:rsidR="0048061F">
        <w:rPr>
          <w:rFonts w:ascii="Times New Roman" w:hAnsi="Times New Roman" w:cs="Times New Roman"/>
          <w:sz w:val="24"/>
          <w:szCs w:val="24"/>
        </w:rPr>
        <w:t xml:space="preserve">, </w:t>
      </w:r>
      <w:r w:rsidR="0048061F" w:rsidRPr="0048061F">
        <w:rPr>
          <w:rFonts w:ascii="Times New Roman" w:hAnsi="Times New Roman" w:cs="Times New Roman"/>
          <w:sz w:val="24"/>
          <w:szCs w:val="24"/>
        </w:rPr>
        <w:t xml:space="preserve">складно розробити добре сконструйоване надійне оцінювання для вимірювання </w:t>
      </w:r>
      <w:r w:rsidR="0048061F" w:rsidRPr="0048061F">
        <w:rPr>
          <w:rFonts w:ascii="Times New Roman" w:hAnsi="Times New Roman" w:cs="Times New Roman"/>
          <w:sz w:val="24"/>
          <w:szCs w:val="24"/>
        </w:rPr>
        <w:t>навичок та якостей персоналу</w:t>
      </w:r>
      <w:r w:rsidR="0048061F" w:rsidRPr="0048061F">
        <w:rPr>
          <w:rFonts w:ascii="Times New Roman" w:hAnsi="Times New Roman" w:cs="Times New Roman"/>
          <w:sz w:val="24"/>
          <w:szCs w:val="24"/>
        </w:rPr>
        <w:t>.</w:t>
      </w:r>
    </w:p>
    <w:p w:rsidR="0048061F" w:rsidRPr="0048061F" w:rsidRDefault="0030641B" w:rsidP="0048696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8061F" w:rsidRPr="0048061F">
        <w:rPr>
          <w:rFonts w:ascii="Times New Roman" w:hAnsi="Times New Roman" w:cs="Times New Roman"/>
          <w:sz w:val="24"/>
          <w:szCs w:val="24"/>
        </w:rPr>
        <w:t>удовий спосіб покращити відбір співробітників – це оцінит</w:t>
      </w:r>
      <w:r>
        <w:rPr>
          <w:rFonts w:ascii="Times New Roman" w:hAnsi="Times New Roman" w:cs="Times New Roman"/>
          <w:sz w:val="24"/>
          <w:szCs w:val="24"/>
        </w:rPr>
        <w:t xml:space="preserve">и здатність оцінювати ситуацію. </w:t>
      </w:r>
      <w:r w:rsidR="0048061F" w:rsidRPr="0048061F">
        <w:rPr>
          <w:rFonts w:ascii="Times New Roman" w:hAnsi="Times New Roman" w:cs="Times New Roman"/>
          <w:sz w:val="24"/>
          <w:szCs w:val="24"/>
        </w:rPr>
        <w:fldChar w:fldCharType="begin"/>
      </w:r>
      <w:r w:rsidR="0048061F" w:rsidRPr="0048061F">
        <w:rPr>
          <w:rFonts w:ascii="Times New Roman" w:hAnsi="Times New Roman" w:cs="Times New Roman"/>
          <w:sz w:val="24"/>
          <w:szCs w:val="24"/>
        </w:rPr>
        <w:instrText xml:space="preserve"> HYPERLINK "https://harver.com/assessments/situational-judgement-test/" \t "_blank" </w:instrText>
      </w:r>
      <w:r w:rsidR="0048061F" w:rsidRPr="0048061F">
        <w:rPr>
          <w:rFonts w:ascii="Times New Roman" w:hAnsi="Times New Roman" w:cs="Times New Roman"/>
          <w:sz w:val="24"/>
          <w:szCs w:val="24"/>
        </w:rPr>
        <w:fldChar w:fldCharType="separate"/>
      </w:r>
      <w:r w:rsidR="0048061F" w:rsidRPr="0048061F">
        <w:rPr>
          <w:rFonts w:ascii="Times New Roman" w:hAnsi="Times New Roman" w:cs="Times New Roman"/>
          <w:sz w:val="24"/>
          <w:szCs w:val="24"/>
        </w:rPr>
        <w:t xml:space="preserve">Тести на оцінку ситуації </w:t>
      </w:r>
      <w:r w:rsidR="0048061F" w:rsidRPr="0048061F">
        <w:rPr>
          <w:rFonts w:ascii="Times New Roman" w:hAnsi="Times New Roman" w:cs="Times New Roman"/>
          <w:sz w:val="24"/>
          <w:szCs w:val="24"/>
        </w:rPr>
        <w:fldChar w:fldCharType="end"/>
      </w:r>
      <w:r w:rsidR="0048061F" w:rsidRPr="0048061F">
        <w:rPr>
          <w:rFonts w:ascii="Times New Roman" w:hAnsi="Times New Roman" w:cs="Times New Roman"/>
          <w:sz w:val="24"/>
          <w:szCs w:val="24"/>
        </w:rPr>
        <w:t>представляють кандидатам різні сценарії, з якими вони можуть зіткнутися, якщо їх виберуть на конкретну посаду, на яку вони претендують.</w:t>
      </w:r>
      <w:r w:rsidR="006B6AB6">
        <w:rPr>
          <w:rFonts w:ascii="Times New Roman" w:hAnsi="Times New Roman" w:cs="Times New Roman"/>
          <w:sz w:val="24"/>
          <w:szCs w:val="24"/>
        </w:rPr>
        <w:t xml:space="preserve"> </w:t>
      </w:r>
      <w:r w:rsidR="0048061F" w:rsidRPr="0048061F">
        <w:rPr>
          <w:rFonts w:ascii="Times New Roman" w:hAnsi="Times New Roman" w:cs="Times New Roman"/>
          <w:sz w:val="24"/>
          <w:szCs w:val="24"/>
        </w:rPr>
        <w:t>Цей тип оцінювання перед прийомом на роботу просить кандидата вибрати найкращий і найгірший спосіб впоратися з робочою ситуацією.</w:t>
      </w:r>
    </w:p>
    <w:p w:rsidR="00356A01" w:rsidRPr="00356A01" w:rsidRDefault="0048061F" w:rsidP="00356A01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rFonts w:eastAsiaTheme="minorHAnsi"/>
          <w:lang w:eastAsia="en-US"/>
        </w:rPr>
      </w:pPr>
      <w:r w:rsidRPr="0048061F">
        <w:rPr>
          <w:rFonts w:eastAsiaTheme="minorHAnsi"/>
          <w:lang w:eastAsia="en-US"/>
        </w:rPr>
        <w:t xml:space="preserve">Сценарії стратегічно вибираються у співпраці </w:t>
      </w:r>
      <w:r w:rsidR="006B6AB6">
        <w:t>фахівцями-управлінцями служби цивільного захисту</w:t>
      </w:r>
      <w:r w:rsidRPr="0048061F">
        <w:rPr>
          <w:rFonts w:eastAsiaTheme="minorHAnsi"/>
          <w:lang w:eastAsia="en-US"/>
        </w:rPr>
        <w:t xml:space="preserve"> або </w:t>
      </w:r>
      <w:r w:rsidR="006B6AB6">
        <w:t>представниками із структурни</w:t>
      </w:r>
      <w:bookmarkStart w:id="0" w:name="_GoBack"/>
      <w:bookmarkEnd w:id="0"/>
      <w:r w:rsidR="006B6AB6">
        <w:t>х підрозділів</w:t>
      </w:r>
      <w:r w:rsidR="00356A01">
        <w:t xml:space="preserve"> майбутнього кандидата на посаду</w:t>
      </w:r>
      <w:r w:rsidRPr="0048061F">
        <w:rPr>
          <w:rFonts w:eastAsiaTheme="minorHAnsi"/>
          <w:lang w:eastAsia="en-US"/>
        </w:rPr>
        <w:t>, щоб проілюструвати критичні інциденти, з якими може зіткнутися працівник після найму.</w:t>
      </w:r>
      <w:r w:rsidR="00356A01">
        <w:t xml:space="preserve"> </w:t>
      </w:r>
      <w:r w:rsidR="00356A01">
        <w:rPr>
          <w:rFonts w:eastAsiaTheme="minorHAnsi"/>
          <w:lang w:eastAsia="en-US"/>
        </w:rPr>
        <w:t>Ц</w:t>
      </w:r>
      <w:r w:rsidR="00356A01" w:rsidRPr="00356A01">
        <w:rPr>
          <w:rFonts w:eastAsiaTheme="minorHAnsi"/>
          <w:lang w:eastAsia="en-US"/>
        </w:rPr>
        <w:t>і оцінки при прийомі на роботу оцінюють, наскільки успішно кандидати визначають пріоритетність запитів клієнтів, дотримуються інструкцій і справляються з ситуаціями, що виникають на робочому місці.</w:t>
      </w:r>
    </w:p>
    <w:p w:rsidR="00356A01" w:rsidRPr="00356A01" w:rsidRDefault="00356A01" w:rsidP="00356A0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uk-UA"/>
        </w:rPr>
      </w:pPr>
      <w:r w:rsidRPr="00356A01">
        <w:rPr>
          <w:rFonts w:ascii="Times New Roman" w:hAnsi="Times New Roman" w:cs="Times New Roman"/>
          <w:sz w:val="24"/>
          <w:szCs w:val="24"/>
        </w:rPr>
        <w:t>Вони добре прогнозують ефективність роботи та культуру відповідно</w:t>
      </w:r>
      <w:r>
        <w:rPr>
          <w:rFonts w:ascii="Times New Roman" w:hAnsi="Times New Roman" w:cs="Times New Roman"/>
          <w:sz w:val="24"/>
          <w:szCs w:val="24"/>
        </w:rPr>
        <w:t xml:space="preserve">сті та можуть надати кандидатам </w:t>
      </w:r>
      <w:hyperlink r:id="rId7" w:tgtFrame="_blank" w:history="1">
        <w:r w:rsidRPr="00356A01">
          <w:rPr>
            <w:rFonts w:ascii="Times New Roman" w:hAnsi="Times New Roman" w:cs="Times New Roman"/>
            <w:sz w:val="24"/>
            <w:szCs w:val="24"/>
          </w:rPr>
          <w:t>реалістичний попередній огляд вакансії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A01">
        <w:rPr>
          <w:rFonts w:ascii="Times New Roman" w:hAnsi="Times New Roman" w:cs="Times New Roman"/>
          <w:sz w:val="24"/>
          <w:szCs w:val="24"/>
        </w:rPr>
        <w:t>на ранніх стадіях процесу подання заявки</w:t>
      </w:r>
      <w:r w:rsidRPr="00356A01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="00AE60A4" w:rsidRPr="00AE60A4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uk-UA"/>
        </w:rPr>
        <w:t>[</w:t>
      </w:r>
      <w:proofErr w:type="gramStart"/>
      <w:r w:rsidR="00AE60A4" w:rsidRPr="00AE60A4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uk-UA"/>
        </w:rPr>
        <w:t>4]</w:t>
      </w:r>
      <w:proofErr w:type="gramEnd"/>
    </w:p>
    <w:p w:rsidR="00356A01" w:rsidRPr="00356A01" w:rsidRDefault="00356A01" w:rsidP="00356A01">
      <w:pPr>
        <w:pStyle w:val="a5"/>
        <w:shd w:val="clear" w:color="auto" w:fill="FFFFFF"/>
        <w:spacing w:before="0" w:beforeAutospacing="0"/>
        <w:rPr>
          <w:color w:val="262626"/>
          <w:sz w:val="28"/>
          <w:szCs w:val="28"/>
        </w:rPr>
      </w:pPr>
    </w:p>
    <w:p w:rsidR="001E09BF" w:rsidRDefault="00AE60A4" w:rsidP="00CA36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ЛІТЕРАТУРА</w:t>
      </w:r>
      <w:r w:rsidR="001E09BF" w:rsidRPr="00E3603A">
        <w:rPr>
          <w:rFonts w:ascii="Times New Roman" w:hAnsi="Times New Roman" w:cs="Times New Roman"/>
          <w:b/>
          <w:sz w:val="24"/>
          <w:szCs w:val="24"/>
        </w:rPr>
        <w:t>:</w:t>
      </w:r>
    </w:p>
    <w:p w:rsidR="001E09BF" w:rsidRPr="00AE60A4" w:rsidRDefault="00AE60A4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Балабанова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 xml:space="preserve"> Л.В. Стратегічне управління персоналом підприємства. Київ, 2011. 236 с.</w:t>
      </w:r>
    </w:p>
    <w:p w:rsidR="001E09BF" w:rsidRPr="00AE60A4" w:rsidRDefault="00AE60A4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Брич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 xml:space="preserve"> В. Я., </w:t>
      </w: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Нагара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 xml:space="preserve"> в системі управління людськими ресурсами. </w:t>
      </w:r>
      <w:proofErr w:type="spellStart"/>
      <w:r w:rsidRPr="00AE60A4">
        <w:rPr>
          <w:rFonts w:ascii="Times New Roman" w:hAnsi="Times New Roman" w:cs="Times New Roman"/>
          <w:sz w:val="24"/>
          <w:szCs w:val="24"/>
        </w:rPr>
        <w:t>Терноп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 xml:space="preserve">. нац. </w:t>
      </w: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>. ун-т. Тернопіль: ТНЕУ, 2018. 187 с.</w:t>
      </w:r>
    </w:p>
    <w:p w:rsidR="00AE60A4" w:rsidRPr="00AE60A4" w:rsidRDefault="00AE60A4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Думенко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 xml:space="preserve"> М. П., Прокопенко О. С. Оцінювання військовослужбовців під час формування списку резерву щодо укомплектування підготовленими кадрами. </w:t>
      </w:r>
      <w:r w:rsidRPr="00AE60A4">
        <w:rPr>
          <w:rFonts w:ascii="Times New Roman" w:hAnsi="Times New Roman" w:cs="Times New Roman"/>
          <w:i/>
          <w:sz w:val="24"/>
          <w:szCs w:val="24"/>
        </w:rPr>
        <w:t xml:space="preserve">Збірник наукових праць Центру воєнно-стратегічних досліджень Національного університету імені Івана </w:t>
      </w:r>
      <w:proofErr w:type="spellStart"/>
      <w:r w:rsidRPr="00AE60A4">
        <w:rPr>
          <w:rFonts w:ascii="Times New Roman" w:hAnsi="Times New Roman" w:cs="Times New Roman"/>
          <w:i/>
          <w:sz w:val="24"/>
          <w:szCs w:val="24"/>
        </w:rPr>
        <w:t>Черняховського</w:t>
      </w:r>
      <w:proofErr w:type="spellEnd"/>
      <w:r w:rsidRPr="00AE60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60A4">
        <w:rPr>
          <w:rFonts w:ascii="Times New Roman" w:hAnsi="Times New Roman" w:cs="Times New Roman"/>
          <w:sz w:val="24"/>
          <w:szCs w:val="24"/>
        </w:rPr>
        <w:t>2019. С. 118-124.</w:t>
      </w:r>
    </w:p>
    <w:p w:rsidR="00AE60A4" w:rsidRPr="00AE60A4" w:rsidRDefault="00AE60A4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60A4">
        <w:rPr>
          <w:rFonts w:ascii="Times New Roman" w:hAnsi="Times New Roman" w:cs="Times New Roman"/>
          <w:sz w:val="24"/>
          <w:szCs w:val="24"/>
        </w:rPr>
        <w:t xml:space="preserve">Жуковська В. М. Соціальний розвиток організації: потенціал, управління, інновації : [монографія] / В. М. Жуковська – К. : Київ. нац. торг. – </w:t>
      </w:r>
      <w:proofErr w:type="spellStart"/>
      <w:r w:rsidRPr="00AE60A4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AE60A4">
        <w:rPr>
          <w:rFonts w:ascii="Times New Roman" w:hAnsi="Times New Roman" w:cs="Times New Roman"/>
          <w:sz w:val="24"/>
          <w:szCs w:val="24"/>
        </w:rPr>
        <w:t>. ун-т, 2018. 352 с.</w:t>
      </w:r>
    </w:p>
    <w:p w:rsidR="00CA3648" w:rsidRPr="00704991" w:rsidRDefault="00CA3648" w:rsidP="0070499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A3648" w:rsidRPr="00704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4EC"/>
    <w:multiLevelType w:val="hybridMultilevel"/>
    <w:tmpl w:val="1998374C"/>
    <w:lvl w:ilvl="0" w:tplc="8B804FD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233833"/>
    <w:multiLevelType w:val="hybridMultilevel"/>
    <w:tmpl w:val="F56E1680"/>
    <w:lvl w:ilvl="0" w:tplc="90DE02B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3D3E59"/>
    <w:multiLevelType w:val="hybridMultilevel"/>
    <w:tmpl w:val="5AA4D142"/>
    <w:lvl w:ilvl="0" w:tplc="426C8F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AF"/>
    <w:rsid w:val="0006165A"/>
    <w:rsid w:val="000665C1"/>
    <w:rsid w:val="000B394D"/>
    <w:rsid w:val="00146FB5"/>
    <w:rsid w:val="0015315F"/>
    <w:rsid w:val="001A41EB"/>
    <w:rsid w:val="001E09BF"/>
    <w:rsid w:val="00277501"/>
    <w:rsid w:val="0030641B"/>
    <w:rsid w:val="00356A01"/>
    <w:rsid w:val="003D715A"/>
    <w:rsid w:val="0048061F"/>
    <w:rsid w:val="00486962"/>
    <w:rsid w:val="004D7FF7"/>
    <w:rsid w:val="00570AB7"/>
    <w:rsid w:val="005B712A"/>
    <w:rsid w:val="00632028"/>
    <w:rsid w:val="0065279D"/>
    <w:rsid w:val="006747D2"/>
    <w:rsid w:val="006B6AB6"/>
    <w:rsid w:val="006F4464"/>
    <w:rsid w:val="00704991"/>
    <w:rsid w:val="00733D34"/>
    <w:rsid w:val="007A3C74"/>
    <w:rsid w:val="007C4105"/>
    <w:rsid w:val="00801967"/>
    <w:rsid w:val="0084138C"/>
    <w:rsid w:val="00895698"/>
    <w:rsid w:val="00895F29"/>
    <w:rsid w:val="008A1CAF"/>
    <w:rsid w:val="009459CD"/>
    <w:rsid w:val="00980AE2"/>
    <w:rsid w:val="009F36AA"/>
    <w:rsid w:val="00A05F7E"/>
    <w:rsid w:val="00A46991"/>
    <w:rsid w:val="00A545CE"/>
    <w:rsid w:val="00A92987"/>
    <w:rsid w:val="00AB0C23"/>
    <w:rsid w:val="00AE60A4"/>
    <w:rsid w:val="00C221A1"/>
    <w:rsid w:val="00C645E1"/>
    <w:rsid w:val="00C66894"/>
    <w:rsid w:val="00CA3648"/>
    <w:rsid w:val="00CC47DD"/>
    <w:rsid w:val="00D334C4"/>
    <w:rsid w:val="00EB480F"/>
    <w:rsid w:val="00EE4A35"/>
    <w:rsid w:val="00F62D65"/>
    <w:rsid w:val="00F7324B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31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D7FF7"/>
    <w:pPr>
      <w:ind w:left="720"/>
      <w:contextualSpacing/>
    </w:pPr>
  </w:style>
  <w:style w:type="character" w:customStyle="1" w:styleId="css-96zuhp-word-diff">
    <w:name w:val="css-96zuhp-word-diff"/>
    <w:basedOn w:val="a0"/>
    <w:rsid w:val="00D334C4"/>
  </w:style>
  <w:style w:type="character" w:styleId="a7">
    <w:name w:val="Strong"/>
    <w:uiPriority w:val="22"/>
    <w:qFormat/>
    <w:rsid w:val="001E09BF"/>
    <w:rPr>
      <w:b/>
      <w:bCs/>
    </w:rPr>
  </w:style>
  <w:style w:type="character" w:styleId="a8">
    <w:name w:val="Hyperlink"/>
    <w:basedOn w:val="a0"/>
    <w:uiPriority w:val="99"/>
    <w:semiHidden/>
    <w:unhideWhenUsed/>
    <w:rsid w:val="00356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31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D7FF7"/>
    <w:pPr>
      <w:ind w:left="720"/>
      <w:contextualSpacing/>
    </w:pPr>
  </w:style>
  <w:style w:type="character" w:customStyle="1" w:styleId="css-96zuhp-word-diff">
    <w:name w:val="css-96zuhp-word-diff"/>
    <w:basedOn w:val="a0"/>
    <w:rsid w:val="00D334C4"/>
  </w:style>
  <w:style w:type="character" w:styleId="a7">
    <w:name w:val="Strong"/>
    <w:uiPriority w:val="22"/>
    <w:qFormat/>
    <w:rsid w:val="001E09BF"/>
    <w:rPr>
      <w:b/>
      <w:bCs/>
    </w:rPr>
  </w:style>
  <w:style w:type="character" w:styleId="a8">
    <w:name w:val="Hyperlink"/>
    <w:basedOn w:val="a0"/>
    <w:uiPriority w:val="99"/>
    <w:semiHidden/>
    <w:unhideWhenUsed/>
    <w:rsid w:val="00356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525562722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arver.com/blog/realistic-job-pre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ver.com/resources/white-paper/internal-mobility-9-best-practices-to-close-skills-gaps-and-remove-barriers-e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2024-02-01T09:24:00Z</dcterms:created>
  <dcterms:modified xsi:type="dcterms:W3CDTF">2024-03-15T13:38:00Z</dcterms:modified>
</cp:coreProperties>
</file>