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294528">
      <w:pPr>
        <w:spacing w:after="0"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mc:AlternateContent>
          <mc:Choice Requires="wps">
            <w:drawing>
              <wp:anchor distT="0" distB="0" distL="114300" distR="114300" simplePos="0" relativeHeight="251663360" behindDoc="0" locked="0" layoutInCell="1" allowOverlap="1">
                <wp:simplePos x="0" y="0"/>
                <wp:positionH relativeFrom="column">
                  <wp:posOffset>6012180</wp:posOffset>
                </wp:positionH>
                <wp:positionV relativeFrom="paragraph">
                  <wp:posOffset>-400050</wp:posOffset>
                </wp:positionV>
                <wp:extent cx="537210" cy="542925"/>
                <wp:effectExtent l="0" t="0" r="15240" b="28575"/>
                <wp:wrapNone/>
                <wp:docPr id="2080579298" name="Овал 1"/>
                <wp:cNvGraphicFramePr/>
                <a:graphic xmlns:a="http://schemas.openxmlformats.org/drawingml/2006/main">
                  <a:graphicData uri="http://schemas.microsoft.com/office/word/2010/wordprocessingShape">
                    <wps:wsp>
                      <wps:cNvSpPr/>
                      <wps:spPr>
                        <a:xfrm>
                          <a:off x="0" y="0"/>
                          <a:ext cx="537210" cy="54292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Овал 1" o:spid="_x0000_s1026" o:spt="3" type="#_x0000_t3" style="position:absolute;left:0pt;margin-left:473.4pt;margin-top:-31.5pt;height:42.75pt;width:42.3pt;z-index:251663360;v-text-anchor:middle;mso-width-relative:page;mso-height-relative:page;" fillcolor="#FFFFFF [3212]" filled="t" stroked="t" coordsize="21600,21600" o:gfxdata="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&#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S2Ga2wAAAAsBAAAPAAAAAAAAAAEAIAAAACIAAABk&#10;cnMvZG93bnJldi54bWxQSwECFAAUAAAACACHTuJATXM/bXUCAAABBQAADgAAAAAAAAABACAAAAAq&#10;AQAAZHJzL2Uyb0RvYy54bWxQSwUGAAAAAAYABgBZAQAAEQYAAAAA&#10;">
                <v:fill on="t" focussize="0,0"/>
                <v:stroke weight="1pt" color="#FFFFFF [3212]" miterlimit="8" joinstyle="miter"/>
                <v:imagedata o:title=""/>
                <o:lock v:ext="edit" aspectratio="f"/>
              </v:shape>
            </w:pict>
          </mc:Fallback>
        </mc:AlternateContent>
      </w:r>
      <w:r>
        <w:rPr>
          <w:rFonts w:ascii="Times New Roman" w:hAnsi="Times New Roman" w:eastAsia="Times New Roman" w:cs="Times New Roman"/>
          <w:sz w:val="28"/>
          <w:szCs w:val="28"/>
          <w:lang w:val="uk-UA" w:eastAsia="uk-UA"/>
        </w:rPr>
        <mc:AlternateContent>
          <mc:Choice Requires="wps">
            <w:drawing>
              <wp:anchor distT="0" distB="0" distL="114300" distR="114300" simplePos="0" relativeHeight="251661312" behindDoc="0" locked="0" layoutInCell="1" allowOverlap="1">
                <wp:simplePos x="0" y="0"/>
                <wp:positionH relativeFrom="column">
                  <wp:posOffset>5852160</wp:posOffset>
                </wp:positionH>
                <wp:positionV relativeFrom="paragraph">
                  <wp:posOffset>-454025</wp:posOffset>
                </wp:positionV>
                <wp:extent cx="414655" cy="446405"/>
                <wp:effectExtent l="7620" t="8890" r="6350" b="1905"/>
                <wp:wrapNone/>
                <wp:docPr id="2038938042" name="Овал 5"/>
                <wp:cNvGraphicFramePr/>
                <a:graphic xmlns:a="http://schemas.openxmlformats.org/drawingml/2006/main">
                  <a:graphicData uri="http://schemas.microsoft.com/office/word/2010/wordprocessingShape">
                    <wps:wsp>
                      <wps:cNvSpPr>
                        <a:spLocks noChangeArrowheads="1"/>
                      </wps:cNvSpPr>
                      <wps:spPr bwMode="auto">
                        <a:xfrm>
                          <a:off x="0" y="0"/>
                          <a:ext cx="414655" cy="446405"/>
                        </a:xfrm>
                        <a:prstGeom prst="ellipse">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 id="Овал 5" o:spid="_x0000_s1026" o:spt="3" type="#_x0000_t3" style="position:absolute;left:0pt;margin-left:460.8pt;margin-top:-35.75pt;height:35.15pt;width:32.65pt;z-index:251661312;mso-width-relative:page;mso-height-relative:page;" fillcolor="#FFFFFF" filled="t" stroked="f" coordsize="21600,21600" o:gfxdata="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pJbrXAAAACgEAAA8AAAAAAAAAAQAgAAAAIgAAAGRycy9kb3ducmV2LnhtbFBLAQIUABQAAAAI&#10;AIdO4kDsRJxrJwIAADMEAAAOAAAAAAAAAAEAIAAAACYBAABkcnMvZTJvRG9jLnhtbFBLBQYAAAAA&#10;BgAGAFkBAAC/BQAAAAA=&#10;">
                <v:fill on="t" focussize="0,0"/>
                <v:stroke on="f"/>
                <v:imagedata o:title=""/>
                <o:lock v:ext="edit" aspectratio="f"/>
              </v:shape>
            </w:pict>
          </mc:Fallback>
        </mc:AlternateContent>
      </w:r>
      <w:r>
        <w:rPr>
          <w:rFonts w:ascii="Times New Roman" w:hAnsi="Times New Roman" w:eastAsia="Times New Roman" w:cs="Times New Roman"/>
          <w:sz w:val="28"/>
          <w:szCs w:val="28"/>
          <w:lang w:val="uk-UA"/>
        </w:rPr>
        <w:t xml:space="preserve">Державна служба України з надзвичайних ситуацій </w:t>
      </w:r>
    </w:p>
    <w:p w14:paraId="3B4EE540">
      <w:pPr>
        <w:spacing w:after="0"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Львівський державний університет безпеки життєдіяльності </w:t>
      </w:r>
    </w:p>
    <w:p w14:paraId="5CBD9A4C">
      <w:pPr>
        <w:spacing w:after="0"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Навчально-науковий інститут цивільного захисту</w:t>
      </w:r>
    </w:p>
    <w:p w14:paraId="70D52B79">
      <w:pPr>
        <w:spacing w:after="0" w:line="240" w:lineRule="auto"/>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Кафедра екологічної безпеки</w:t>
      </w:r>
    </w:p>
    <w:p w14:paraId="3CF1C74E">
      <w:pPr>
        <w:spacing w:after="0" w:line="360" w:lineRule="auto"/>
        <w:ind w:right="-1"/>
        <w:jc w:val="center"/>
        <w:rPr>
          <w:rFonts w:ascii="Times New Roman" w:hAnsi="Times New Roman" w:eastAsia="Times New Roman" w:cs="Times New Roman"/>
          <w:sz w:val="28"/>
          <w:szCs w:val="28"/>
          <w:lang w:val="uk-UA"/>
        </w:rPr>
      </w:pPr>
    </w:p>
    <w:p w14:paraId="2277C90A">
      <w:pPr>
        <w:spacing w:after="0" w:line="360" w:lineRule="auto"/>
        <w:ind w:right="-1"/>
        <w:jc w:val="center"/>
        <w:rPr>
          <w:rFonts w:ascii="Times New Roman" w:hAnsi="Times New Roman" w:eastAsia="Times New Roman" w:cs="Times New Roman"/>
          <w:sz w:val="28"/>
          <w:szCs w:val="28"/>
          <w:lang w:val="uk-UA"/>
        </w:rPr>
      </w:pPr>
    </w:p>
    <w:p w14:paraId="686845F8">
      <w:pPr>
        <w:spacing w:after="0"/>
        <w:ind w:left="4820"/>
        <w:rPr>
          <w:rFonts w:ascii="Times New Roman" w:hAnsi="Times New Roman"/>
          <w:sz w:val="28"/>
          <w:szCs w:val="28"/>
          <w:lang w:val="uk-UA"/>
        </w:rPr>
      </w:pPr>
      <w:r>
        <w:rPr>
          <w:rFonts w:ascii="Times New Roman" w:hAnsi="Times New Roman"/>
          <w:sz w:val="28"/>
          <w:szCs w:val="28"/>
          <w:lang w:val="uk-UA"/>
        </w:rPr>
        <w:t>«Допущено до захисту»</w:t>
      </w:r>
    </w:p>
    <w:p w14:paraId="035123EC">
      <w:pPr>
        <w:spacing w:after="0"/>
        <w:ind w:left="4820"/>
        <w:rPr>
          <w:rFonts w:ascii="Times New Roman" w:hAnsi="Times New Roman"/>
          <w:sz w:val="28"/>
          <w:szCs w:val="28"/>
          <w:lang w:val="uk-UA"/>
        </w:rPr>
      </w:pPr>
      <w:r>
        <w:rPr>
          <w:rFonts w:ascii="Times New Roman" w:hAnsi="Times New Roman"/>
          <w:sz w:val="28"/>
          <w:szCs w:val="28"/>
          <w:lang w:val="uk-UA"/>
        </w:rPr>
        <w:t>Завідувач кафедри екологічної безпеки,</w:t>
      </w:r>
    </w:p>
    <w:p w14:paraId="5ADBCCA1">
      <w:pPr>
        <w:spacing w:after="0"/>
        <w:ind w:left="4820"/>
        <w:rPr>
          <w:rFonts w:ascii="Times New Roman" w:hAnsi="Times New Roman"/>
          <w:sz w:val="28"/>
          <w:szCs w:val="28"/>
          <w:lang w:val="uk-UA"/>
        </w:rPr>
      </w:pPr>
      <w:r>
        <w:rPr>
          <w:rFonts w:ascii="Times New Roman" w:hAnsi="Times New Roman"/>
          <w:sz w:val="28"/>
          <w:szCs w:val="28"/>
          <w:lang w:val="uk-UA"/>
        </w:rPr>
        <w:t>д.с.-г. н., професор</w:t>
      </w:r>
    </w:p>
    <w:p w14:paraId="3D4629A9">
      <w:pPr>
        <w:spacing w:after="0"/>
        <w:ind w:left="4820"/>
        <w:rPr>
          <w:rFonts w:ascii="Times New Roman" w:hAnsi="Times New Roman"/>
          <w:sz w:val="28"/>
          <w:szCs w:val="28"/>
          <w:lang w:val="uk-UA"/>
        </w:rPr>
      </w:pPr>
      <w:r>
        <w:rPr>
          <w:rFonts w:ascii="Times New Roman" w:hAnsi="Times New Roman"/>
          <w:sz w:val="28"/>
          <w:szCs w:val="28"/>
          <w:lang w:val="uk-UA"/>
        </w:rPr>
        <w:t>______________ Андрій КУЗИК</w:t>
      </w:r>
    </w:p>
    <w:p w14:paraId="47B91BD3">
      <w:pPr>
        <w:spacing w:after="0"/>
        <w:ind w:left="4820"/>
        <w:rPr>
          <w:rFonts w:ascii="Times New Roman" w:hAnsi="Times New Roman"/>
          <w:sz w:val="28"/>
          <w:szCs w:val="28"/>
          <w:lang w:val="uk-UA"/>
        </w:rPr>
      </w:pPr>
      <w:r>
        <w:rPr>
          <w:rFonts w:ascii="Times New Roman" w:hAnsi="Times New Roman"/>
          <w:sz w:val="28"/>
          <w:szCs w:val="28"/>
          <w:lang w:val="uk-UA"/>
        </w:rPr>
        <w:t>«___» ____________2024 року</w:t>
      </w:r>
    </w:p>
    <w:p w14:paraId="236D48EB">
      <w:pPr>
        <w:spacing w:after="0" w:line="360" w:lineRule="auto"/>
        <w:ind w:right="-1"/>
        <w:jc w:val="center"/>
        <w:rPr>
          <w:rFonts w:ascii="Times New Roman" w:hAnsi="Times New Roman" w:eastAsia="Times New Roman" w:cs="Times New Roman"/>
          <w:sz w:val="28"/>
          <w:szCs w:val="28"/>
          <w:lang w:val="uk-UA"/>
        </w:rPr>
      </w:pPr>
    </w:p>
    <w:p w14:paraId="50A590BA">
      <w:pPr>
        <w:spacing w:after="0" w:line="360" w:lineRule="auto"/>
        <w:ind w:right="-1"/>
        <w:jc w:val="both"/>
        <w:rPr>
          <w:rFonts w:ascii="Times New Roman" w:hAnsi="Times New Roman" w:eastAsia="Times New Roman" w:cs="Times New Roman"/>
          <w:sz w:val="28"/>
          <w:szCs w:val="28"/>
          <w:lang w:val="uk-UA"/>
        </w:rPr>
      </w:pPr>
      <w:bookmarkStart w:id="4" w:name="_GoBack"/>
      <w:bookmarkEnd w:id="4"/>
    </w:p>
    <w:p w14:paraId="7AAE04E9">
      <w:pPr>
        <w:spacing w:after="0" w:line="360" w:lineRule="auto"/>
        <w:ind w:right="-1"/>
        <w:jc w:val="center"/>
        <w:rPr>
          <w:rFonts w:ascii="Times New Roman" w:hAnsi="Times New Roman" w:eastAsia="Times New Roman" w:cs="Times New Roman"/>
          <w:b/>
          <w:bCs/>
          <w:sz w:val="48"/>
          <w:szCs w:val="28"/>
          <w:lang w:val="uk-UA"/>
        </w:rPr>
      </w:pPr>
      <w:r>
        <w:rPr>
          <w:rFonts w:ascii="Times New Roman" w:hAnsi="Times New Roman" w:eastAsia="Times New Roman" w:cs="Times New Roman"/>
          <w:b/>
          <w:bCs/>
          <w:sz w:val="48"/>
          <w:szCs w:val="28"/>
          <w:lang w:val="uk-UA"/>
        </w:rPr>
        <w:t xml:space="preserve">ДИПЛОМНА РОБОТА </w:t>
      </w:r>
    </w:p>
    <w:p w14:paraId="00FF5A95">
      <w:pPr>
        <w:spacing w:after="0" w:line="360" w:lineRule="auto"/>
        <w:jc w:val="center"/>
        <w:rPr>
          <w:rFonts w:ascii="Times New Roman" w:hAnsi="Times New Roman" w:eastAsia="Times New Roman" w:cs="Times New Roman"/>
          <w:b/>
          <w:bCs/>
          <w:sz w:val="48"/>
          <w:szCs w:val="28"/>
          <w:lang w:val="uk-UA"/>
        </w:rPr>
      </w:pPr>
      <w:r>
        <w:rPr>
          <w:rFonts w:ascii="Times New Roman" w:hAnsi="Times New Roman" w:eastAsia="Times New Roman" w:cs="Times New Roman"/>
          <w:b/>
          <w:bCs/>
          <w:sz w:val="48"/>
          <w:szCs w:val="28"/>
          <w:lang w:val="uk-UA"/>
        </w:rPr>
        <w:t>БАКАЛАВРА</w:t>
      </w:r>
    </w:p>
    <w:p w14:paraId="5F42A406">
      <w:pPr>
        <w:spacing w:after="0" w:line="360" w:lineRule="auto"/>
        <w:ind w:right="-1"/>
        <w:rPr>
          <w:rFonts w:ascii="Times New Roman" w:hAnsi="Times New Roman" w:eastAsia="Times New Roman" w:cs="Times New Roman"/>
          <w:b/>
          <w:bCs/>
          <w:sz w:val="28"/>
          <w:szCs w:val="28"/>
          <w:lang w:val="uk-UA"/>
        </w:rPr>
      </w:pPr>
    </w:p>
    <w:p w14:paraId="1DBDD3DE">
      <w:pPr>
        <w:pStyle w:val="39"/>
        <w:jc w:val="center"/>
        <w:rPr>
          <w:rFonts w:ascii="Times New Roman" w:hAnsi="Times New Roman" w:cs="Times New Roman"/>
          <w:sz w:val="28"/>
          <w:szCs w:val="28"/>
          <w:u w:val="single"/>
          <w:lang w:val="uk-UA"/>
        </w:rPr>
      </w:pPr>
      <w:r>
        <w:rPr>
          <w:rFonts w:ascii="Times New Roman" w:hAnsi="Times New Roman" w:eastAsia="Times New Roman" w:cs="Times New Roman"/>
          <w:sz w:val="28"/>
          <w:szCs w:val="28"/>
          <w:lang w:val="uk-UA"/>
        </w:rPr>
        <w:t xml:space="preserve">на тему: </w:t>
      </w:r>
      <w:r>
        <w:rPr>
          <w:rFonts w:ascii="Times New Roman" w:hAnsi="Times New Roman" w:cs="Times New Roman"/>
          <w:sz w:val="28"/>
          <w:szCs w:val="28"/>
          <w:u w:val="single"/>
          <w:lang w:val="uk-UA"/>
        </w:rPr>
        <w:t xml:space="preserve">«Аналіз якості атмосферного повітря вулиць та перехресть </w:t>
      </w:r>
    </w:p>
    <w:p w14:paraId="4E37AC28">
      <w:pPr>
        <w:pStyle w:val="39"/>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центральної частини м. Львова»</w:t>
      </w:r>
    </w:p>
    <w:p w14:paraId="56ADA186">
      <w:pPr>
        <w:spacing w:after="0" w:line="360" w:lineRule="auto"/>
        <w:ind w:right="-1"/>
        <w:jc w:val="center"/>
        <w:rPr>
          <w:rFonts w:ascii="Times New Roman" w:hAnsi="Times New Roman" w:eastAsia="Times New Roman" w:cs="Times New Roman"/>
          <w:sz w:val="28"/>
          <w:szCs w:val="28"/>
          <w:lang w:val="uk-UA"/>
        </w:rPr>
      </w:pPr>
    </w:p>
    <w:p w14:paraId="3B3A8706">
      <w:pPr>
        <w:spacing w:after="0" w:line="360" w:lineRule="auto"/>
        <w:ind w:right="-1"/>
        <w:jc w:val="center"/>
        <w:rPr>
          <w:rFonts w:ascii="Times New Roman" w:hAnsi="Times New Roman" w:eastAsia="Times New Roman" w:cs="Times New Roman"/>
          <w:sz w:val="28"/>
          <w:szCs w:val="28"/>
          <w:lang w:val="uk-UA"/>
        </w:rPr>
      </w:pPr>
    </w:p>
    <w:p w14:paraId="3A7E323E">
      <w:pPr>
        <w:spacing w:after="0" w:line="240" w:lineRule="auto"/>
        <w:ind w:left="4395" w:firstLine="992"/>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Виконала: </w:t>
      </w:r>
    </w:p>
    <w:p w14:paraId="165A4779">
      <w:pPr>
        <w:spacing w:after="0" w:line="240" w:lineRule="auto"/>
        <w:ind w:left="4395" w:firstLine="99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здобувач 4 курсу, групи ЕК-41з</w:t>
      </w:r>
    </w:p>
    <w:p w14:paraId="2074A35B">
      <w:pPr>
        <w:spacing w:after="0" w:line="240" w:lineRule="auto"/>
        <w:ind w:left="4395" w:firstLine="992"/>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спеціальності </w:t>
      </w:r>
      <w:r>
        <w:rPr>
          <w:rFonts w:ascii="Times New Roman" w:hAnsi="Times New Roman" w:cs="Times New Roman"/>
          <w:sz w:val="28"/>
          <w:szCs w:val="28"/>
          <w:lang w:val="uk-UA"/>
        </w:rPr>
        <w:t>101 Екологія</w:t>
      </w:r>
    </w:p>
    <w:p w14:paraId="35ABAEF4">
      <w:pPr>
        <w:spacing w:after="0" w:line="240" w:lineRule="auto"/>
        <w:ind w:left="4395" w:firstLine="992"/>
        <w:jc w:val="both"/>
        <w:rPr>
          <w:rFonts w:ascii="Times New Roman" w:hAnsi="Times New Roman" w:cs="Times New Roman"/>
          <w:sz w:val="28"/>
          <w:szCs w:val="28"/>
          <w:lang w:val="uk-UA"/>
        </w:rPr>
      </w:pPr>
      <w:r>
        <w:rPr>
          <w:rFonts w:ascii="Times New Roman" w:hAnsi="Times New Roman" w:cs="Times New Roman"/>
          <w:sz w:val="28"/>
          <w:szCs w:val="28"/>
          <w:lang w:val="uk-UA"/>
        </w:rPr>
        <w:t>Яцишин М.Р.</w:t>
      </w:r>
    </w:p>
    <w:p w14:paraId="166398C4">
      <w:pPr>
        <w:spacing w:after="0" w:line="240" w:lineRule="auto"/>
        <w:ind w:left="4395" w:firstLine="99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Керівник:</w:t>
      </w:r>
    </w:p>
    <w:p w14:paraId="05E84DAE">
      <w:pPr>
        <w:spacing w:after="0" w:line="240" w:lineRule="auto"/>
        <w:ind w:left="4395" w:firstLine="99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Кочмар І.М.</w:t>
      </w:r>
    </w:p>
    <w:p w14:paraId="3BF8C1B6">
      <w:pPr>
        <w:spacing w:after="0" w:line="240" w:lineRule="auto"/>
        <w:ind w:left="4395" w:firstLine="99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Рецензент:</w:t>
      </w:r>
    </w:p>
    <w:p w14:paraId="512C311E">
      <w:pPr>
        <w:spacing w:after="0" w:line="240" w:lineRule="auto"/>
        <w:ind w:left="4395" w:firstLine="992"/>
        <w:jc w:val="both"/>
        <w:rPr>
          <w:rFonts w:ascii="Times New Roman" w:hAnsi="Times New Roman" w:eastAsia="Times New Roman" w:cs="Times New Roman"/>
          <w:sz w:val="36"/>
          <w:szCs w:val="28"/>
          <w:u w:val="single"/>
          <w:lang w:val="uk-UA"/>
        </w:rPr>
      </w:pPr>
      <w:r>
        <w:rPr>
          <w:rFonts w:ascii="Times New Roman" w:hAnsi="Times New Roman" w:cs="Times New Roman"/>
          <w:sz w:val="28"/>
          <w:shd w:val="clear" w:color="auto" w:fill="FFFFFF"/>
          <w:lang w:val="uk-UA"/>
        </w:rPr>
        <w:t>к.с-г.н. О.Є. Ошуркевич-Панківська.</w:t>
      </w:r>
    </w:p>
    <w:p w14:paraId="2765291C">
      <w:pPr>
        <w:spacing w:line="360" w:lineRule="auto"/>
        <w:ind w:right="-1"/>
        <w:jc w:val="both"/>
        <w:rPr>
          <w:rFonts w:ascii="Times New Roman" w:hAnsi="Times New Roman" w:eastAsia="Times New Roman" w:cs="Times New Roman"/>
          <w:sz w:val="28"/>
          <w:szCs w:val="28"/>
          <w:lang w:val="uk-UA"/>
        </w:rPr>
      </w:pPr>
    </w:p>
    <w:p w14:paraId="51D403AD">
      <w:pPr>
        <w:spacing w:line="360" w:lineRule="auto"/>
        <w:ind w:right="-1"/>
        <w:jc w:val="both"/>
        <w:rPr>
          <w:rFonts w:ascii="Times New Roman" w:hAnsi="Times New Roman" w:eastAsia="Times New Roman" w:cs="Times New Roman"/>
          <w:sz w:val="28"/>
          <w:szCs w:val="28"/>
          <w:lang w:val="uk-UA"/>
        </w:rPr>
      </w:pPr>
    </w:p>
    <w:p w14:paraId="2C7F545A">
      <w:pPr>
        <w:spacing w:line="360" w:lineRule="auto"/>
        <w:ind w:right="-1"/>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Львів – 2024 року</w:t>
      </w:r>
      <w:r>
        <w:rPr>
          <w:rFonts w:ascii="Times New Roman" w:hAnsi="Times New Roman" w:eastAsia="Times New Roman" w:cs="Times New Roman"/>
          <w:sz w:val="28"/>
          <w:szCs w:val="28"/>
          <w:lang w:val="uk-UA"/>
        </w:rPr>
        <w:br w:type="page"/>
      </w:r>
    </w:p>
    <w:p w14:paraId="2BD3B991">
      <w:pPr>
        <w:spacing w:after="0" w:line="240" w:lineRule="auto"/>
        <w:jc w:val="center"/>
        <w:rPr>
          <w:rFonts w:ascii="Times New Roman" w:hAnsi="Times New Roman" w:cs="Times New Roman"/>
          <w:bCs/>
          <w:sz w:val="28"/>
          <w:szCs w:val="28"/>
          <w:lang w:val="uk-UA"/>
        </w:rPr>
      </w:pPr>
      <w:r>
        <w:rPr>
          <w:b/>
          <w:lang w:val="uk-UA" w:eastAsia="uk-UA"/>
        </w:rPr>
        <mc:AlternateContent>
          <mc:Choice Requires="wps">
            <w:drawing>
              <wp:anchor distT="0" distB="0" distL="114300" distR="114300" simplePos="0" relativeHeight="251664384" behindDoc="0" locked="0" layoutInCell="1" allowOverlap="1">
                <wp:simplePos x="0" y="0"/>
                <wp:positionH relativeFrom="column">
                  <wp:posOffset>6155690</wp:posOffset>
                </wp:positionH>
                <wp:positionV relativeFrom="paragraph">
                  <wp:posOffset>-314960</wp:posOffset>
                </wp:positionV>
                <wp:extent cx="295275" cy="333375"/>
                <wp:effectExtent l="9525" t="5080" r="9525" b="13970"/>
                <wp:wrapNone/>
                <wp:docPr id="312617317" name="Прямокутник 3"/>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Прямокутник 3" o:spid="_x0000_s1026" o:spt="1" style="position:absolute;left:0pt;margin-left:484.7pt;margin-top:-24.8pt;height:26.25pt;width:23.25pt;z-index:251664384;mso-width-relative:page;mso-height-relative:page;" fillcolor="#FFFFFF" filled="t" stroked="t" coordsize="21600,21600" o:gfxdata="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CmlU3YAAAACgEAAA8AAAAAAAAAAQAgAAAAIgAAAGRycy9kb3ducmV2LnhtbFBLAQIUABQA&#10;AAAIAIdO4kDBBEbhYgIAALwEAAAOAAAAAAAAAAEAIAAAACcBAABkcnMvZTJvRG9jLnhtbFBLBQYA&#10;AAAABgAGAFkBAAD7BQAAAAA=&#10;">
                <v:fill on="t" focussize="0,0"/>
                <v:stroke color="#FFFFFF [3228]" miterlimit="8" joinstyle="miter"/>
                <v:imagedata o:title=""/>
                <o:lock v:ext="edit" aspectratio="f"/>
              </v:rect>
            </w:pict>
          </mc:Fallback>
        </mc:AlternateContent>
      </w:r>
      <w:r>
        <w:rPr>
          <w:b/>
          <w:lang w:val="uk-UA" w:eastAsia="uk-UA"/>
        </w:rPr>
        <mc:AlternateContent>
          <mc:Choice Requires="wps">
            <w:drawing>
              <wp:anchor distT="0" distB="0" distL="114300" distR="114300" simplePos="0" relativeHeight="251660288" behindDoc="0" locked="0" layoutInCell="1" allowOverlap="1">
                <wp:simplePos x="0" y="0"/>
                <wp:positionH relativeFrom="column">
                  <wp:posOffset>6196965</wp:posOffset>
                </wp:positionH>
                <wp:positionV relativeFrom="paragraph">
                  <wp:posOffset>-295910</wp:posOffset>
                </wp:positionV>
                <wp:extent cx="295275" cy="333375"/>
                <wp:effectExtent l="9525" t="5080" r="9525" b="13970"/>
                <wp:wrapNone/>
                <wp:docPr id="389087874" name="Прямокутник 3"/>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Прямокутник 3" o:spid="_x0000_s1026" o:spt="1" style="position:absolute;left:0pt;margin-left:487.95pt;margin-top:-23.3pt;height:26.25pt;width:23.25pt;z-index:251660288;mso-width-relative:page;mso-height-relative:page;" fillcolor="#FFFFFF" filled="t" stroked="t" coordsize="21600,21600" o:gfxdata="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dVV1wAAAAoBAAAPAAAAAAAAAAEAIAAAACIAAABkcnMvZG93bnJldi54bWxQSwECFAAUAAAA&#10;CACHTuJAQ54pqGECAAC8BAAADgAAAAAAAAABACAAAAAmAQAAZHJzL2Uyb0RvYy54bWxQSwUGAAAA&#10;AAYABgBZAQAA+QUAAAAA&#10;">
                <v:fill on="t" focussize="0,0"/>
                <v:stroke color="#FFFFFF [3228]" miterlimit="8" joinstyle="miter"/>
                <v:imagedata o:title=""/>
                <o:lock v:ext="edit" aspectratio="f"/>
              </v:rect>
            </w:pict>
          </mc:Fallback>
        </mc:AlternateContent>
      </w:r>
      <w:r>
        <w:rPr>
          <w:rFonts w:ascii="Times New Roman" w:hAnsi="Times New Roman" w:cs="Times New Roman"/>
          <w:bCs/>
          <w:sz w:val="28"/>
          <w:szCs w:val="28"/>
          <w:lang w:val="uk-UA" w:eastAsia="uk-UA"/>
        </w:rPr>
        <mc:AlternateContent>
          <mc:Choice Requires="wps">
            <w:drawing>
              <wp:anchor distT="0" distB="0" distL="114300" distR="114300" simplePos="0" relativeHeight="251659264" behindDoc="0" locked="0" layoutInCell="1" allowOverlap="1">
                <wp:simplePos x="0" y="0"/>
                <wp:positionH relativeFrom="column">
                  <wp:posOffset>5958840</wp:posOffset>
                </wp:positionH>
                <wp:positionV relativeFrom="paragraph">
                  <wp:posOffset>-362585</wp:posOffset>
                </wp:positionV>
                <wp:extent cx="295275" cy="333375"/>
                <wp:effectExtent l="9525" t="5080" r="9525" b="13970"/>
                <wp:wrapNone/>
                <wp:docPr id="123128169" name="Прямокутник 4"/>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Прямокутник 4" o:spid="_x0000_s1026" o:spt="1" style="position:absolute;left:0pt;margin-left:469.2pt;margin-top:-28.55pt;height:26.25pt;width:23.25pt;z-index:251659264;mso-width-relative:page;mso-height-relative:page;" fillcolor="#FFFFFF" filled="t" stroked="t" coordsize="21600,21600" o:gfxdata="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hmNkDYAAAACgEAAA8AAAAAAAAAAQAgAAAAIgAAAGRycy9kb3ducmV2LnhtbFBLAQIUABQA&#10;AAAIAIdO4kDLRq5bYgIAALwEAAAOAAAAAAAAAAEAIAAAACcBAABkcnMvZTJvRG9jLnhtbFBLBQYA&#10;AAAABgAGAFkBAAD7BQAAAAA=&#10;">
                <v:fill on="t" focussize="0,0"/>
                <v:stroke color="#FFFFFF [3228]" miterlimit="8" joinstyle="miter"/>
                <v:imagedata o:title=""/>
                <o:lock v:ext="edit" aspectratio="f"/>
              </v:rect>
            </w:pict>
          </mc:Fallback>
        </mc:AlternateContent>
      </w:r>
      <w:r>
        <w:rPr>
          <w:rFonts w:ascii="Times New Roman" w:hAnsi="Times New Roman" w:cs="Times New Roman"/>
          <w:bCs/>
          <w:sz w:val="28"/>
          <w:szCs w:val="28"/>
          <w:lang w:val="uk-UA"/>
        </w:rPr>
        <w:t>Державна служба України з надзвичайних ситуацій</w:t>
      </w:r>
    </w:p>
    <w:p w14:paraId="7482C458">
      <w:pPr>
        <w:spacing w:after="0" w:line="24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Львівський державний університет безпеки життєдіяльності</w:t>
      </w:r>
    </w:p>
    <w:p w14:paraId="57B3478C">
      <w:pPr>
        <w:spacing w:after="0" w:line="240" w:lineRule="auto"/>
        <w:jc w:val="center"/>
        <w:rPr>
          <w:rStyle w:val="43"/>
          <w:rFonts w:ascii="Times New Roman" w:hAnsi="Times New Roman" w:cs="Times New Roman"/>
          <w:lang w:val="uk-UA"/>
        </w:rPr>
      </w:pPr>
      <w:r>
        <w:rPr>
          <w:rStyle w:val="43"/>
          <w:rFonts w:ascii="Times New Roman" w:hAnsi="Times New Roman" w:cs="Times New Roman"/>
          <w:lang w:val="uk-UA"/>
        </w:rPr>
        <w:t>Навчально-науковий інститут цивільного захисту</w:t>
      </w:r>
    </w:p>
    <w:p w14:paraId="13CCAF23">
      <w:pPr>
        <w:pStyle w:val="44"/>
        <w:spacing w:line="240" w:lineRule="auto"/>
        <w:ind w:firstLine="0"/>
        <w:rPr>
          <w:rStyle w:val="43"/>
          <w:b w:val="0"/>
          <w:color w:val="auto"/>
        </w:rPr>
      </w:pPr>
      <w:r>
        <w:rPr>
          <w:rStyle w:val="43"/>
          <w:b w:val="0"/>
          <w:color w:val="auto"/>
        </w:rPr>
        <w:t>Кафедра екологічної безпеки</w:t>
      </w:r>
    </w:p>
    <w:p w14:paraId="2E678D0F">
      <w:pPr>
        <w:spacing w:after="0" w:line="240" w:lineRule="auto"/>
        <w:rPr>
          <w:rStyle w:val="43"/>
          <w:rFonts w:ascii="Times New Roman" w:hAnsi="Times New Roman" w:cs="Times New Roman"/>
          <w:lang w:val="uk-UA"/>
        </w:rPr>
      </w:pPr>
    </w:p>
    <w:p w14:paraId="559B4CE4">
      <w:pPr>
        <w:spacing w:after="0" w:line="240" w:lineRule="auto"/>
        <w:rPr>
          <w:rStyle w:val="43"/>
          <w:rFonts w:ascii="Times New Roman" w:hAnsi="Times New Roman" w:cs="Times New Roman"/>
          <w:lang w:val="uk-UA"/>
        </w:rPr>
      </w:pPr>
      <w:r>
        <w:rPr>
          <w:rStyle w:val="43"/>
          <w:rFonts w:ascii="Times New Roman" w:hAnsi="Times New Roman" w:cs="Times New Roman"/>
          <w:lang w:val="uk-UA"/>
        </w:rPr>
        <w:t xml:space="preserve">Освітній ступінь </w:t>
      </w:r>
      <w:r>
        <w:rPr>
          <w:rStyle w:val="43"/>
          <w:rFonts w:ascii="Times New Roman" w:hAnsi="Times New Roman" w:cs="Times New Roman"/>
          <w:u w:val="single"/>
          <w:lang w:val="uk-UA"/>
        </w:rPr>
        <w:t>бакалавр</w:t>
      </w:r>
    </w:p>
    <w:p w14:paraId="41E1BBDE">
      <w:pPr>
        <w:spacing w:after="0" w:line="240" w:lineRule="auto"/>
        <w:rPr>
          <w:rStyle w:val="43"/>
          <w:rFonts w:ascii="Times New Roman" w:hAnsi="Times New Roman" w:cs="Times New Roman"/>
          <w:lang w:val="uk-UA"/>
        </w:rPr>
      </w:pPr>
      <w:r>
        <w:rPr>
          <w:rStyle w:val="43"/>
          <w:rFonts w:ascii="Times New Roman" w:hAnsi="Times New Roman" w:cs="Times New Roman"/>
          <w:lang w:val="uk-UA"/>
        </w:rPr>
        <w:t xml:space="preserve">Спеціальність </w:t>
      </w:r>
      <w:r>
        <w:rPr>
          <w:rStyle w:val="43"/>
          <w:rFonts w:ascii="Times New Roman" w:hAnsi="Times New Roman" w:cs="Times New Roman"/>
          <w:u w:val="single"/>
          <w:lang w:val="uk-UA"/>
        </w:rPr>
        <w:t>101 «Екологія»</w:t>
      </w:r>
    </w:p>
    <w:p w14:paraId="0BF102DA">
      <w:pPr>
        <w:ind w:left="5812"/>
        <w:rPr>
          <w:rFonts w:ascii="Times New Roman" w:hAnsi="Times New Roman" w:cs="Times New Roman"/>
          <w:sz w:val="28"/>
          <w:szCs w:val="28"/>
          <w:lang w:val="uk-UA"/>
        </w:rPr>
      </w:pPr>
    </w:p>
    <w:p w14:paraId="38071872">
      <w:pPr>
        <w:spacing w:after="0" w:line="240" w:lineRule="auto"/>
        <w:ind w:left="5812" w:hanging="992"/>
        <w:rPr>
          <w:rFonts w:ascii="Times New Roman" w:hAnsi="Times New Roman" w:cs="Times New Roman"/>
          <w:sz w:val="28"/>
          <w:szCs w:val="28"/>
          <w:lang w:val="uk-UA"/>
        </w:rPr>
      </w:pPr>
      <w:r>
        <w:rPr>
          <w:rFonts w:ascii="Times New Roman" w:hAnsi="Times New Roman" w:cs="Times New Roman"/>
          <w:sz w:val="28"/>
          <w:szCs w:val="28"/>
          <w:lang w:val="uk-UA"/>
        </w:rPr>
        <w:t>ЗАТВЕРДЖУЮ</w:t>
      </w:r>
    </w:p>
    <w:p w14:paraId="0341B08C">
      <w:pPr>
        <w:spacing w:after="0" w:line="240" w:lineRule="auto"/>
        <w:ind w:left="5103" w:hanging="283"/>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 екологічної безпеки,</w:t>
      </w:r>
    </w:p>
    <w:p w14:paraId="0A1EAA41">
      <w:pPr>
        <w:spacing w:after="0" w:line="240" w:lineRule="auto"/>
        <w:ind w:left="4536" w:firstLine="284"/>
        <w:rPr>
          <w:rFonts w:ascii="Times New Roman" w:hAnsi="Times New Roman"/>
          <w:sz w:val="28"/>
          <w:szCs w:val="28"/>
          <w:lang w:val="uk-UA"/>
        </w:rPr>
      </w:pPr>
      <w:r>
        <w:rPr>
          <w:rFonts w:ascii="Times New Roman" w:hAnsi="Times New Roman"/>
          <w:sz w:val="28"/>
          <w:szCs w:val="28"/>
          <w:lang w:val="uk-UA"/>
        </w:rPr>
        <w:t>д. с.-г. н., професор</w:t>
      </w:r>
    </w:p>
    <w:p w14:paraId="5576265A">
      <w:pPr>
        <w:spacing w:after="0" w:line="240" w:lineRule="auto"/>
        <w:ind w:left="4536" w:firstLine="284"/>
        <w:rPr>
          <w:rFonts w:ascii="Times New Roman" w:hAnsi="Times New Roman"/>
          <w:sz w:val="28"/>
          <w:szCs w:val="28"/>
          <w:lang w:val="uk-UA"/>
        </w:rPr>
      </w:pPr>
      <w:r>
        <w:rPr>
          <w:rFonts w:ascii="Times New Roman" w:hAnsi="Times New Roman" w:cs="Times New Roman"/>
          <w:sz w:val="28"/>
          <w:szCs w:val="28"/>
          <w:lang w:val="uk-UA"/>
        </w:rPr>
        <w:t>______________ Андрій КУЗИК</w:t>
      </w:r>
    </w:p>
    <w:p w14:paraId="30AA3802">
      <w:pPr>
        <w:spacing w:after="0" w:line="240" w:lineRule="auto"/>
        <w:ind w:left="4536" w:firstLine="284"/>
        <w:rPr>
          <w:rFonts w:ascii="Times New Roman" w:hAnsi="Times New Roman"/>
          <w:sz w:val="28"/>
          <w:szCs w:val="28"/>
          <w:lang w:val="uk-UA"/>
        </w:rPr>
      </w:pPr>
      <w:r>
        <w:rPr>
          <w:rFonts w:ascii="Times New Roman" w:hAnsi="Times New Roman" w:cs="Times New Roman"/>
          <w:sz w:val="28"/>
          <w:szCs w:val="28"/>
          <w:lang w:val="uk-UA"/>
        </w:rPr>
        <w:t xml:space="preserve"> «___» ____________2024 року</w:t>
      </w:r>
    </w:p>
    <w:p w14:paraId="0D336FCF">
      <w:pPr>
        <w:jc w:val="both"/>
        <w:rPr>
          <w:rFonts w:ascii="Times New Roman" w:hAnsi="Times New Roman" w:cs="Times New Roman"/>
          <w:sz w:val="28"/>
          <w:lang w:val="uk-UA"/>
        </w:rPr>
      </w:pPr>
    </w:p>
    <w:p w14:paraId="09550BD4">
      <w:pPr>
        <w:jc w:val="both"/>
        <w:rPr>
          <w:rFonts w:ascii="Times New Roman" w:hAnsi="Times New Roman" w:cs="Times New Roman"/>
          <w:sz w:val="28"/>
          <w:lang w:val="uk-UA"/>
        </w:rPr>
      </w:pPr>
    </w:p>
    <w:p w14:paraId="1EB37D43">
      <w:pPr>
        <w:spacing w:after="0"/>
        <w:jc w:val="center"/>
        <w:rPr>
          <w:rFonts w:ascii="Times New Roman" w:hAnsi="Times New Roman" w:cs="Times New Roman"/>
          <w:b/>
          <w:sz w:val="28"/>
          <w:lang w:val="uk-UA"/>
        </w:rPr>
      </w:pPr>
      <w:r>
        <w:rPr>
          <w:rFonts w:ascii="Times New Roman" w:hAnsi="Times New Roman" w:cs="Times New Roman"/>
          <w:b/>
          <w:sz w:val="28"/>
          <w:lang w:val="uk-UA"/>
        </w:rPr>
        <w:t>ЗАВДАННЯ</w:t>
      </w:r>
    </w:p>
    <w:p w14:paraId="66D9447C">
      <w:pPr>
        <w:spacing w:after="0"/>
        <w:jc w:val="center"/>
        <w:rPr>
          <w:rFonts w:ascii="Times New Roman" w:hAnsi="Times New Roman" w:cs="Times New Roman"/>
          <w:sz w:val="28"/>
          <w:lang w:val="uk-UA"/>
        </w:rPr>
      </w:pPr>
      <w:r>
        <w:rPr>
          <w:rFonts w:ascii="Times New Roman" w:hAnsi="Times New Roman" w:cs="Times New Roman"/>
          <w:sz w:val="28"/>
          <w:lang w:val="uk-UA"/>
        </w:rPr>
        <w:t>на кваліфікаційну роботу</w:t>
      </w:r>
    </w:p>
    <w:p w14:paraId="38253E63">
      <w:pPr>
        <w:spacing w:after="0"/>
        <w:rPr>
          <w:rFonts w:ascii="Times New Roman" w:hAnsi="Times New Roman" w:cs="Times New Roman"/>
          <w:lang w:val="uk-UA"/>
        </w:rPr>
      </w:pPr>
      <w:r>
        <w:rPr>
          <w:rFonts w:ascii="Times New Roman" w:hAnsi="Times New Roman" w:cs="Times New Roman"/>
          <w:sz w:val="28"/>
          <w:szCs w:val="28"/>
          <w:lang w:val="uk-UA"/>
        </w:rPr>
        <w:t>Здобувачу ____________________</w:t>
      </w:r>
      <w:r>
        <w:rPr>
          <w:rFonts w:ascii="Times New Roman" w:hAnsi="Times New Roman" w:cs="Times New Roman"/>
          <w:sz w:val="28"/>
          <w:szCs w:val="28"/>
          <w:u w:val="single"/>
          <w:lang w:val="uk-UA"/>
        </w:rPr>
        <w:t>Яцишин Марії Романівні</w:t>
      </w:r>
      <w:r>
        <w:rPr>
          <w:rFonts w:ascii="Times New Roman" w:hAnsi="Times New Roman" w:cs="Times New Roman"/>
          <w:sz w:val="28"/>
          <w:szCs w:val="28"/>
          <w:lang w:val="uk-UA"/>
        </w:rPr>
        <w:t>_________________</w:t>
      </w:r>
    </w:p>
    <w:p w14:paraId="630D55FA">
      <w:pPr>
        <w:spacing w:after="0" w:line="360" w:lineRule="auto"/>
        <w:ind w:right="-1"/>
        <w:jc w:val="both"/>
        <w:rPr>
          <w:rFonts w:ascii="Times New Roman" w:hAnsi="Times New Roman" w:eastAsia="Times New Roman" w:cs="Times New Roman"/>
          <w:sz w:val="28"/>
          <w:szCs w:val="28"/>
          <w:lang w:val="uk-UA"/>
        </w:rPr>
      </w:pPr>
      <w:r>
        <w:rPr>
          <w:rFonts w:ascii="Times New Roman" w:hAnsi="Times New Roman" w:cs="Times New Roman"/>
          <w:sz w:val="28"/>
          <w:szCs w:val="28"/>
          <w:lang w:val="uk-UA"/>
        </w:rPr>
        <w:t xml:space="preserve">1. Тема роботи </w:t>
      </w:r>
      <w:r>
        <w:rPr>
          <w:rFonts w:ascii="Times New Roman" w:hAnsi="Times New Roman" w:cs="Times New Roman"/>
          <w:sz w:val="28"/>
          <w:szCs w:val="28"/>
          <w:u w:val="single"/>
          <w:lang w:val="uk-UA"/>
        </w:rPr>
        <w:t>«Аналіз якості атмосферного повітря вулиць та перехресть центральної частини м. Львова</w:t>
      </w:r>
      <w:r>
        <w:rPr>
          <w:rFonts w:ascii="Times New Roman" w:hAnsi="Times New Roman" w:eastAsia="Times New Roman" w:cs="Times New Roman"/>
          <w:sz w:val="28"/>
          <w:szCs w:val="28"/>
          <w:u w:val="single"/>
          <w:lang w:val="uk-UA" w:eastAsia="uk-UA"/>
        </w:rPr>
        <w:t>»</w:t>
      </w:r>
    </w:p>
    <w:p w14:paraId="11A83C74">
      <w:pPr>
        <w:spacing w:after="0"/>
        <w:jc w:val="both"/>
        <w:rPr>
          <w:rFonts w:ascii="Times New Roman" w:hAnsi="Times New Roman"/>
          <w:b/>
          <w:lang w:val="uk-UA"/>
        </w:rPr>
      </w:pPr>
      <w:r>
        <w:rPr>
          <w:rFonts w:ascii="Times New Roman" w:hAnsi="Times New Roman"/>
          <w:sz w:val="28"/>
          <w:szCs w:val="28"/>
          <w:lang w:val="uk-UA"/>
        </w:rPr>
        <w:t>керівник роботи</w:t>
      </w:r>
      <w:r>
        <w:rPr>
          <w:rFonts w:ascii="Times New Roman" w:hAnsi="Times New Roman"/>
          <w:b/>
          <w:lang w:val="uk-UA"/>
        </w:rPr>
        <w:t xml:space="preserve"> </w:t>
      </w:r>
      <w:r>
        <w:rPr>
          <w:rFonts w:ascii="Times New Roman" w:hAnsi="Times New Roman"/>
          <w:sz w:val="28"/>
          <w:szCs w:val="28"/>
          <w:u w:val="single"/>
          <w:lang w:val="uk-UA"/>
        </w:rPr>
        <w:t xml:space="preserve">Кочмар Ірина Миколаївна, </w:t>
      </w:r>
      <w:r>
        <w:rPr>
          <w:rFonts w:ascii="Times New Roman" w:hAnsi="Times New Roman"/>
          <w:sz w:val="28"/>
          <w:u w:val="single"/>
          <w:lang w:val="uk-UA"/>
        </w:rPr>
        <w:t>викладач кафедри ЕБ</w:t>
      </w:r>
    </w:p>
    <w:p w14:paraId="7E23DF71">
      <w:pPr>
        <w:spacing w:after="0"/>
        <w:rPr>
          <w:rFonts w:ascii="Times New Roman" w:hAnsi="Times New Roman" w:cs="Times New Roman"/>
          <w:sz w:val="16"/>
          <w:szCs w:val="16"/>
          <w:lang w:val="uk-UA"/>
        </w:rPr>
      </w:pPr>
      <w:r>
        <w:rPr>
          <w:rFonts w:ascii="Times New Roman" w:hAnsi="Times New Roman" w:cs="Times New Roman"/>
          <w:sz w:val="16"/>
          <w:szCs w:val="16"/>
          <w:lang w:val="uk-UA"/>
        </w:rPr>
        <w:t xml:space="preserve">                                                                  ( прізвище, ім’я, по батькові, науковий ступінь, вчене звання)</w:t>
      </w:r>
    </w:p>
    <w:p w14:paraId="413FDFD2">
      <w:pPr>
        <w:spacing w:after="0"/>
        <w:rPr>
          <w:rFonts w:ascii="Times New Roman" w:hAnsi="Times New Roman" w:cs="Times New Roman"/>
          <w:sz w:val="28"/>
          <w:lang w:val="uk-UA"/>
        </w:rPr>
      </w:pPr>
      <w:r>
        <w:rPr>
          <w:rFonts w:ascii="Times New Roman" w:hAnsi="Times New Roman" w:cs="Times New Roman"/>
          <w:sz w:val="28"/>
          <w:lang w:val="uk-UA"/>
        </w:rPr>
        <w:t>затверджені наказом ЛДУ БЖД від “</w:t>
      </w:r>
      <w:r>
        <w:rPr>
          <w:rFonts w:ascii="Times New Roman" w:hAnsi="Times New Roman" w:cs="Times New Roman"/>
          <w:sz w:val="28"/>
          <w:u w:val="single"/>
          <w:lang w:val="uk-UA"/>
        </w:rPr>
        <w:t>13</w:t>
      </w:r>
      <w:r>
        <w:rPr>
          <w:rFonts w:ascii="Times New Roman" w:hAnsi="Times New Roman" w:cs="Times New Roman"/>
          <w:sz w:val="28"/>
          <w:lang w:val="uk-UA"/>
        </w:rPr>
        <w:t xml:space="preserve">” </w:t>
      </w:r>
      <w:r>
        <w:rPr>
          <w:rFonts w:ascii="Times New Roman" w:hAnsi="Times New Roman" w:cs="Times New Roman"/>
          <w:sz w:val="28"/>
          <w:u w:val="single"/>
          <w:lang w:val="uk-UA"/>
        </w:rPr>
        <w:t>лютого</w:t>
      </w:r>
      <w:r>
        <w:rPr>
          <w:rFonts w:ascii="Times New Roman" w:hAnsi="Times New Roman" w:cs="Times New Roman"/>
          <w:sz w:val="28"/>
          <w:lang w:val="uk-UA"/>
        </w:rPr>
        <w:t xml:space="preserve"> 20</w:t>
      </w:r>
      <w:r>
        <w:rPr>
          <w:rFonts w:ascii="Times New Roman" w:hAnsi="Times New Roman" w:cs="Times New Roman"/>
          <w:sz w:val="28"/>
          <w:u w:val="single"/>
          <w:lang w:val="uk-UA"/>
        </w:rPr>
        <w:t>24</w:t>
      </w:r>
      <w:r>
        <w:rPr>
          <w:rFonts w:ascii="Times New Roman" w:hAnsi="Times New Roman" w:cs="Times New Roman"/>
          <w:sz w:val="28"/>
          <w:lang w:val="uk-UA"/>
        </w:rPr>
        <w:t xml:space="preserve"> року № </w:t>
      </w:r>
      <w:r>
        <w:rPr>
          <w:rFonts w:ascii="Times New Roman" w:hAnsi="Times New Roman" w:cs="Times New Roman"/>
          <w:sz w:val="28"/>
          <w:u w:val="single"/>
          <w:lang w:val="uk-UA"/>
        </w:rPr>
        <w:t>НС-21/90</w:t>
      </w:r>
    </w:p>
    <w:p w14:paraId="4A7A592D">
      <w:pPr>
        <w:spacing w:after="0"/>
        <w:jc w:val="both"/>
        <w:rPr>
          <w:rFonts w:ascii="Times New Roman" w:hAnsi="Times New Roman" w:cs="Times New Roman"/>
          <w:sz w:val="28"/>
          <w:lang w:val="uk-UA"/>
        </w:rPr>
      </w:pPr>
      <w:r>
        <w:rPr>
          <w:rFonts w:ascii="Times New Roman" w:hAnsi="Times New Roman" w:cs="Times New Roman"/>
          <w:sz w:val="28"/>
          <w:lang w:val="uk-UA"/>
        </w:rPr>
        <w:t xml:space="preserve">2. Термін подання здобувачем роботи </w:t>
      </w:r>
      <w:r>
        <w:rPr>
          <w:rFonts w:ascii="Times New Roman" w:hAnsi="Times New Roman" w:cs="Times New Roman"/>
          <w:sz w:val="28"/>
          <w:u w:val="single"/>
          <w:lang w:val="uk-UA"/>
        </w:rPr>
        <w:t>03 червня 2024 року</w:t>
      </w:r>
    </w:p>
    <w:p w14:paraId="52BBDDAD">
      <w:pPr>
        <w:spacing w:after="0"/>
        <w:jc w:val="both"/>
        <w:rPr>
          <w:rFonts w:ascii="Times New Roman" w:hAnsi="Times New Roman" w:cs="Times New Roman"/>
          <w:sz w:val="28"/>
          <w:lang w:val="uk-UA"/>
        </w:rPr>
      </w:pPr>
      <w:r>
        <w:rPr>
          <w:rFonts w:ascii="Times New Roman" w:hAnsi="Times New Roman" w:cs="Times New Roman"/>
          <w:sz w:val="28"/>
          <w:lang w:val="uk-UA"/>
        </w:rPr>
        <w:t xml:space="preserve">3. Початкові дані до роботи </w:t>
      </w:r>
    </w:p>
    <w:p w14:paraId="37012794">
      <w:pPr>
        <w:spacing w:after="0"/>
        <w:ind w:firstLine="567"/>
        <w:jc w:val="both"/>
        <w:rPr>
          <w:rStyle w:val="45"/>
          <w:color w:val="auto"/>
          <w:lang w:val="uk-UA"/>
        </w:rPr>
      </w:pPr>
      <w:r>
        <w:rPr>
          <w:rFonts w:ascii="Times New Roman" w:hAnsi="Times New Roman" w:cs="Times New Roman"/>
          <w:sz w:val="28"/>
          <w:szCs w:val="28"/>
          <w:lang w:val="uk-UA"/>
        </w:rPr>
        <w:t>3.1)</w:t>
      </w:r>
      <w:r>
        <w:rPr>
          <w:rStyle w:val="45"/>
          <w:color w:val="auto"/>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color w:val="000000"/>
          <w:sz w:val="28"/>
          <w:szCs w:val="28"/>
          <w:shd w:val="clear" w:color="auto" w:fill="FFFFFF"/>
          <w:lang w:val="ru-RU"/>
        </w:rPr>
        <w:t>Назарук М. М. Львів місто, природа, простір. Львів: Видавництво Старого Лева, 2022. 329 с.</w:t>
      </w:r>
    </w:p>
    <w:p w14:paraId="42581B14">
      <w:pPr>
        <w:spacing w:after="0"/>
        <w:ind w:firstLine="567"/>
        <w:jc w:val="both"/>
        <w:rPr>
          <w:rStyle w:val="45"/>
          <w:color w:val="auto"/>
          <w:lang w:val="uk-UA"/>
        </w:rPr>
      </w:pPr>
      <w:r>
        <w:rPr>
          <w:rStyle w:val="45"/>
          <w:color w:val="auto"/>
          <w:lang w:val="uk-UA"/>
        </w:rPr>
        <w:t xml:space="preserve">3.2) </w:t>
      </w:r>
      <w:r>
        <w:rPr>
          <w:rFonts w:ascii="Times New Roman" w:hAnsi="Times New Roman" w:cs="Times New Roman"/>
          <w:sz w:val="28"/>
          <w:szCs w:val="28"/>
          <w:lang w:val="uk-UA"/>
        </w:rPr>
        <w:t>Закон України «Про охорону атмосферного повітря» (Відомості Верховної Ради України (ВВР), 1992, № 50, ст.678): Редакція від 16.10.2020. URL: https://zakon.rada.gov.ua/laws/show/2707-12#Text</w:t>
      </w:r>
    </w:p>
    <w:p w14:paraId="49139E9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3.3</w:t>
      </w:r>
      <w:r>
        <w:rPr>
          <w:rStyle w:val="45"/>
          <w:color w:val="auto"/>
          <w:lang w:val="uk-UA"/>
        </w:rPr>
        <w:t xml:space="preserve">) </w:t>
      </w:r>
      <w:r>
        <w:rPr>
          <w:rFonts w:ascii="Times New Roman" w:hAnsi="Times New Roman" w:cs="Times New Roman"/>
          <w:sz w:val="28"/>
          <w:szCs w:val="28"/>
          <w:lang w:val="uk-UA"/>
        </w:rPr>
        <w:t xml:space="preserve">Закон України «Про Основні засади (стратегію) державної екологічної політики України на період до 2030 року» (Відомості Верховної Ради (ВВР), 2019, № 16, ст.70) URL:  </w:t>
      </w:r>
      <w:r>
        <w:fldChar w:fldCharType="begin"/>
      </w:r>
      <w:r>
        <w:instrText xml:space="preserve"> HYPERLINK "https://zakon.rada.gov.ua/laws/show/2697-19" \l "Tex" </w:instrText>
      </w:r>
      <w:r>
        <w:fldChar w:fldCharType="separate"/>
      </w:r>
      <w:r>
        <w:rPr>
          <w:rStyle w:val="18"/>
          <w:rFonts w:ascii="Times New Roman" w:hAnsi="Times New Roman" w:cs="Times New Roman"/>
          <w:sz w:val="28"/>
          <w:szCs w:val="28"/>
          <w:lang w:val="uk-UA"/>
        </w:rPr>
        <w:t>https://zakon.rada.gov.ua/laws/show/2697-19#Tex</w:t>
      </w:r>
      <w:r>
        <w:rPr>
          <w:rStyle w:val="18"/>
          <w:rFonts w:ascii="Times New Roman" w:hAnsi="Times New Roman" w:cs="Times New Roman"/>
          <w:sz w:val="28"/>
          <w:szCs w:val="28"/>
          <w:lang w:val="uk-UA"/>
        </w:rPr>
        <w:fldChar w:fldCharType="end"/>
      </w:r>
    </w:p>
    <w:p w14:paraId="5375B0CF">
      <w:pPr>
        <w:spacing w:after="0"/>
        <w:jc w:val="both"/>
        <w:rPr>
          <w:rFonts w:ascii="Times New Roman" w:hAnsi="Times New Roman" w:cs="Times New Roman"/>
          <w:sz w:val="28"/>
          <w:lang w:val="uk-UA"/>
        </w:rPr>
      </w:pPr>
      <w:r>
        <w:rPr>
          <w:rFonts w:ascii="Times New Roman" w:hAnsi="Times New Roman" w:cs="Times New Roman"/>
          <w:sz w:val="28"/>
          <w:lang w:val="uk-UA"/>
        </w:rPr>
        <w:t xml:space="preserve">4. Зміст кваліфікаційної роботи (перелік питань, які потрібно розробити) </w:t>
      </w:r>
    </w:p>
    <w:p w14:paraId="650CD1F5">
      <w:pPr>
        <w:spacing w:after="0"/>
        <w:ind w:firstLine="567"/>
        <w:jc w:val="both"/>
        <w:rPr>
          <w:rFonts w:ascii="Times New Roman" w:hAnsi="Times New Roman" w:eastAsia="Times New Roman" w:cs="Times New Roman"/>
          <w:sz w:val="28"/>
          <w:szCs w:val="28"/>
          <w:lang w:val="uk-UA" w:eastAsia="uk-UA"/>
        </w:rPr>
      </w:pPr>
      <w:r>
        <w:rPr>
          <w:rFonts w:ascii="Times New Roman" w:hAnsi="Times New Roman" w:cs="Times New Roman" w:eastAsiaTheme="minorHAnsi"/>
          <w:sz w:val="28"/>
          <w:szCs w:val="28"/>
          <w:lang w:val="uk-UA" w:eastAsia="uk-UA"/>
        </w:rPr>
        <mc:AlternateContent>
          <mc:Choice Requires="wps">
            <w:drawing>
              <wp:anchor distT="0" distB="0" distL="114300" distR="114300" simplePos="0" relativeHeight="251662336" behindDoc="0" locked="0" layoutInCell="1" allowOverlap="1">
                <wp:simplePos x="0" y="0"/>
                <wp:positionH relativeFrom="column">
                  <wp:posOffset>5855970</wp:posOffset>
                </wp:positionH>
                <wp:positionV relativeFrom="paragraph">
                  <wp:posOffset>-492760</wp:posOffset>
                </wp:positionV>
                <wp:extent cx="414655" cy="446405"/>
                <wp:effectExtent l="1905" t="8255" r="2540" b="2540"/>
                <wp:wrapNone/>
                <wp:docPr id="1960063186" name="Овал 2"/>
                <wp:cNvGraphicFramePr/>
                <a:graphic xmlns:a="http://schemas.openxmlformats.org/drawingml/2006/main">
                  <a:graphicData uri="http://schemas.microsoft.com/office/word/2010/wordprocessingShape">
                    <wps:wsp>
                      <wps:cNvSpPr>
                        <a:spLocks noChangeArrowheads="1"/>
                      </wps:cNvSpPr>
                      <wps:spPr bwMode="auto">
                        <a:xfrm>
                          <a:off x="0" y="0"/>
                          <a:ext cx="414655" cy="446405"/>
                        </a:xfrm>
                        <a:prstGeom prst="ellipse">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 id="Овал 2" o:spid="_x0000_s1026" o:spt="3" type="#_x0000_t3" style="position:absolute;left:0pt;margin-left:461.1pt;margin-top:-38.8pt;height:35.15pt;width:32.65pt;z-index:251662336;mso-width-relative:page;mso-height-relative:page;" fillcolor="#FFFFFF" filled="t" stroked="f" coordsize="21600,21600" o:gfxdata="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NiH41wAAAAoBAAAPAAAAAAAAAAEAIAAAACIAAABkcnMvZG93bnJldi54bWxQSwECFAAUAAAACACH&#10;TuJAcxg3BiUCAAAzBAAADgAAAAAAAAABACAAAAAmAQAAZHJzL2Uyb0RvYy54bWxQSwUGAAAAAAYA&#10;BgBZAQAAvQUAAAAA&#10;">
                <v:fill on="t" focussize="0,0"/>
                <v:stroke on="f"/>
                <v:imagedata o:title=""/>
                <o:lock v:ext="edit" aspectratio="f"/>
              </v:shape>
            </w:pict>
          </mc:Fallback>
        </mc:AlternateContent>
      </w:r>
      <w:r>
        <w:rPr>
          <w:rFonts w:ascii="Times New Roman" w:hAnsi="Times New Roman" w:cs="Times New Roman"/>
          <w:sz w:val="28"/>
          <w:szCs w:val="28"/>
          <w:lang w:val="uk-UA"/>
        </w:rPr>
        <w:t xml:space="preserve">4.1) Розділ 1. </w:t>
      </w:r>
      <w:r>
        <w:rPr>
          <w:rFonts w:ascii="Times New Roman" w:hAnsi="Times New Roman" w:eastAsia="Times New Roman" w:cs="Times New Roman"/>
          <w:sz w:val="28"/>
          <w:szCs w:val="28"/>
          <w:lang w:val="uk-UA"/>
        </w:rPr>
        <w:t>Природні умови м. Львова.</w:t>
      </w:r>
    </w:p>
    <w:p w14:paraId="37DF9F43">
      <w:pPr>
        <w:pStyle w:val="40"/>
        <w:spacing w:after="0"/>
        <w:ind w:left="0" w:firstLine="567"/>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5956300</wp:posOffset>
                </wp:positionH>
                <wp:positionV relativeFrom="paragraph">
                  <wp:posOffset>-597535</wp:posOffset>
                </wp:positionV>
                <wp:extent cx="537210" cy="542925"/>
                <wp:effectExtent l="0" t="0" r="15240" b="28575"/>
                <wp:wrapNone/>
                <wp:docPr id="1857830824" name="Овал 1"/>
                <wp:cNvGraphicFramePr/>
                <a:graphic xmlns:a="http://schemas.openxmlformats.org/drawingml/2006/main">
                  <a:graphicData uri="http://schemas.microsoft.com/office/word/2010/wordprocessingShape">
                    <wps:wsp>
                      <wps:cNvSpPr/>
                      <wps:spPr>
                        <a:xfrm>
                          <a:off x="0" y="0"/>
                          <a:ext cx="537210" cy="54292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Овал 1" o:spid="_x0000_s1026" o:spt="3" type="#_x0000_t3" style="position:absolute;left:0pt;margin-left:469pt;margin-top:-47.05pt;height:42.75pt;width:42.3pt;z-index:251667456;v-text-anchor:middle;mso-width-relative:page;mso-height-relative:page;" fillcolor="#FFFFFF [3212]" filled="t" stroked="t" coordsize="21600,21600" o:gfxdata="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3rVnB2wAAAAsBAAAPAAAAAAAAAAEAIAAAACIAAABk&#10;cnMvZG93bnJldi54bWxQSwECFAAUAAAACACHTuJAwf26pHUCAAABBQAADgAAAAAAAAABACAAAAAq&#10;AQAAZHJzL2Uyb0RvYy54bWxQSwUGAAAAAAYABgBZAQAAEQYAAAAA&#10;">
                <v:fill on="t" focussize="0,0"/>
                <v:stroke weight="1pt" color="#FFFFFF [3212]" miterlimit="8" joinstyle="miter"/>
                <v:imagedata o:title=""/>
                <o:lock v:ext="edit" aspectratio="f"/>
              </v:shape>
            </w:pict>
          </mc:Fallback>
        </mc:AlternateContent>
      </w:r>
      <w:r>
        <w:rPr>
          <w:rFonts w:ascii="Times New Roman" w:hAnsi="Times New Roman" w:eastAsia="Times New Roman" w:cs="Times New Roman"/>
          <w:sz w:val="28"/>
          <w:szCs w:val="28"/>
          <w:lang w:val="uk-UA" w:eastAsia="uk-UA"/>
        </w:rPr>
        <w:t>4.2) Р</w:t>
      </w:r>
      <w:r>
        <w:rPr>
          <w:rFonts w:ascii="Times New Roman" w:hAnsi="Times New Roman" w:cs="Times New Roman"/>
          <w:sz w:val="28"/>
          <w:szCs w:val="28"/>
          <w:lang w:val="uk-UA"/>
        </w:rPr>
        <w:t xml:space="preserve">озділ 2. </w:t>
      </w:r>
      <w:r>
        <w:rPr>
          <w:rFonts w:ascii="Times New Roman" w:hAnsi="Times New Roman" w:eastAsia="Times New Roman" w:cs="Times New Roman"/>
          <w:sz w:val="28"/>
          <w:szCs w:val="28"/>
          <w:lang w:val="uk-UA"/>
        </w:rPr>
        <w:t>Чинники впливу на якість атмосферного повітря у міських умовах.</w:t>
      </w:r>
    </w:p>
    <w:p w14:paraId="18ED9F77">
      <w:pPr>
        <w:pStyle w:val="40"/>
        <w:spacing w:after="0"/>
        <w:ind w:left="0" w:firstLine="567"/>
        <w:jc w:val="both"/>
        <w:rPr>
          <w:rFonts w:ascii="Times New Roman" w:hAnsi="Times New Roman"/>
          <w:sz w:val="28"/>
          <w:szCs w:val="28"/>
          <w:lang w:val="uk-UA"/>
        </w:rPr>
      </w:pPr>
      <w:r>
        <w:rPr>
          <w:rFonts w:ascii="Times New Roman" w:hAnsi="Times New Roman" w:cs="Times New Roman"/>
          <w:sz w:val="28"/>
          <w:szCs w:val="28"/>
          <w:lang w:val="uk-UA"/>
        </w:rPr>
        <w:t xml:space="preserve">4.3) </w:t>
      </w:r>
      <w:r>
        <w:rPr>
          <w:rFonts w:ascii="Times New Roman" w:hAnsi="Times New Roman"/>
          <w:sz w:val="28"/>
          <w:szCs w:val="28"/>
          <w:lang w:val="uk-UA"/>
        </w:rPr>
        <w:t xml:space="preserve">Розділ 3. </w:t>
      </w:r>
      <w:r>
        <w:rPr>
          <w:rFonts w:ascii="Times New Roman" w:hAnsi="Times New Roman" w:eastAsia="Times New Roman" w:cs="Times New Roman"/>
          <w:sz w:val="28"/>
          <w:szCs w:val="28"/>
          <w:lang w:val="uk-UA"/>
        </w:rPr>
        <w:t>Характеристика якості атмосферного повітря вулиць та перехресть центральної частини м. Львова.</w:t>
      </w:r>
    </w:p>
    <w:p w14:paraId="1FD72B41">
      <w:pPr>
        <w:spacing w:after="0"/>
        <w:jc w:val="both"/>
        <w:rPr>
          <w:rFonts w:ascii="Times New Roman" w:hAnsi="Times New Roman"/>
          <w:sz w:val="28"/>
          <w:szCs w:val="28"/>
          <w:u w:val="single"/>
          <w:lang w:val="uk-UA"/>
        </w:rPr>
      </w:pPr>
      <w:r>
        <w:rPr>
          <w:rStyle w:val="43"/>
          <w:rFonts w:ascii="Times New Roman" w:hAnsi="Times New Roman" w:cs="Times New Roman"/>
          <w:lang w:val="uk-UA"/>
        </w:rPr>
        <w:t>5. Перелік графічного матеріалу:</w:t>
      </w:r>
      <w:r>
        <w:rPr>
          <w:rFonts w:ascii="Times New Roman" w:hAnsi="Times New Roman"/>
          <w:sz w:val="28"/>
          <w:szCs w:val="28"/>
          <w:lang w:val="uk-UA"/>
        </w:rPr>
        <w:t xml:space="preserve"> </w:t>
      </w:r>
      <w:r>
        <w:rPr>
          <w:rFonts w:ascii="Times New Roman" w:hAnsi="Times New Roman"/>
          <w:sz w:val="28"/>
          <w:szCs w:val="28"/>
          <w:u w:val="single"/>
          <w:lang w:val="uk-UA"/>
        </w:rPr>
        <w:t>презентація Mіcrosoft Power Poіnt</w:t>
      </w:r>
    </w:p>
    <w:p w14:paraId="1CA32AC4">
      <w:pPr>
        <w:pStyle w:val="14"/>
        <w:spacing w:after="0" w:line="276" w:lineRule="auto"/>
        <w:rPr>
          <w:rFonts w:ascii="Times New Roman" w:hAnsi="Times New Roman" w:cs="Times New Roman"/>
          <w:sz w:val="28"/>
          <w:lang w:val="uk-UA"/>
        </w:rPr>
      </w:pPr>
      <w:r>
        <w:rPr>
          <w:rFonts w:ascii="Times New Roman" w:hAnsi="Times New Roman" w:cs="Times New Roman"/>
          <w:sz w:val="28"/>
          <w:lang w:val="uk-UA"/>
        </w:rPr>
        <w:t>6. Консультанти розділів роботи</w:t>
      </w:r>
    </w:p>
    <w:tbl>
      <w:tblPr>
        <w:tblStyle w:val="12"/>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5021"/>
        <w:gridCol w:w="1573"/>
        <w:gridCol w:w="1633"/>
      </w:tblGrid>
      <w:tr w14:paraId="14F9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768" w:type="pct"/>
            <w:vMerge w:val="restart"/>
            <w:vAlign w:val="center"/>
          </w:tcPr>
          <w:p w14:paraId="3AAC65FD">
            <w:pPr>
              <w:spacing w:after="0"/>
              <w:jc w:val="center"/>
              <w:rPr>
                <w:rFonts w:ascii="Times New Roman" w:hAnsi="Times New Roman" w:cs="Times New Roman"/>
                <w:lang w:val="uk-UA"/>
              </w:rPr>
            </w:pPr>
            <w:r>
              <w:rPr>
                <w:rFonts w:ascii="Times New Roman" w:hAnsi="Times New Roman" w:cs="Times New Roman"/>
                <w:lang w:val="uk-UA"/>
              </w:rPr>
              <w:t>Розділ</w:t>
            </w:r>
          </w:p>
        </w:tc>
        <w:tc>
          <w:tcPr>
            <w:tcW w:w="2583" w:type="pct"/>
            <w:vMerge w:val="restart"/>
            <w:vAlign w:val="center"/>
          </w:tcPr>
          <w:p w14:paraId="02D16B03">
            <w:pPr>
              <w:spacing w:after="0"/>
              <w:jc w:val="center"/>
              <w:rPr>
                <w:rFonts w:ascii="Times New Roman" w:hAnsi="Times New Roman" w:cs="Times New Roman"/>
                <w:lang w:val="uk-UA"/>
              </w:rPr>
            </w:pPr>
            <w:r>
              <w:rPr>
                <w:rFonts w:ascii="Times New Roman" w:hAnsi="Times New Roman" w:cs="Times New Roman"/>
                <w:lang w:val="uk-UA"/>
              </w:rPr>
              <w:t xml:space="preserve">Прізвище, ініціали та посада </w:t>
            </w:r>
          </w:p>
          <w:p w14:paraId="37030C3C">
            <w:pPr>
              <w:spacing w:after="0"/>
              <w:jc w:val="center"/>
              <w:rPr>
                <w:rFonts w:ascii="Times New Roman" w:hAnsi="Times New Roman" w:cs="Times New Roman"/>
                <w:lang w:val="uk-UA"/>
              </w:rPr>
            </w:pPr>
            <w:r>
              <w:rPr>
                <w:rFonts w:ascii="Times New Roman" w:hAnsi="Times New Roman" w:cs="Times New Roman"/>
                <w:lang w:val="uk-UA"/>
              </w:rPr>
              <w:t>консультанта</w:t>
            </w:r>
          </w:p>
        </w:tc>
        <w:tc>
          <w:tcPr>
            <w:tcW w:w="1649" w:type="pct"/>
            <w:gridSpan w:val="2"/>
          </w:tcPr>
          <w:p w14:paraId="0AF931D8">
            <w:pPr>
              <w:spacing w:after="0"/>
              <w:jc w:val="center"/>
              <w:rPr>
                <w:rFonts w:ascii="Times New Roman" w:hAnsi="Times New Roman" w:cs="Times New Roman"/>
                <w:lang w:val="uk-UA"/>
              </w:rPr>
            </w:pPr>
            <w:r>
              <w:rPr>
                <w:rFonts w:ascii="Times New Roman" w:hAnsi="Times New Roman" w:cs="Times New Roman"/>
                <w:lang w:val="uk-UA"/>
              </w:rPr>
              <w:t>Підпис, дата</w:t>
            </w:r>
          </w:p>
        </w:tc>
      </w:tr>
      <w:tr w14:paraId="243A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8" w:type="pct"/>
            <w:vMerge w:val="continue"/>
          </w:tcPr>
          <w:p w14:paraId="5112F9C6">
            <w:pPr>
              <w:spacing w:after="0"/>
              <w:jc w:val="center"/>
              <w:rPr>
                <w:rFonts w:ascii="Times New Roman" w:hAnsi="Times New Roman" w:cs="Times New Roman"/>
                <w:sz w:val="28"/>
                <w:lang w:val="uk-UA"/>
              </w:rPr>
            </w:pPr>
          </w:p>
        </w:tc>
        <w:tc>
          <w:tcPr>
            <w:tcW w:w="2583" w:type="pct"/>
            <w:vMerge w:val="continue"/>
          </w:tcPr>
          <w:p w14:paraId="60050D59">
            <w:pPr>
              <w:spacing w:after="0"/>
              <w:jc w:val="center"/>
              <w:rPr>
                <w:rFonts w:ascii="Times New Roman" w:hAnsi="Times New Roman" w:cs="Times New Roman"/>
                <w:sz w:val="28"/>
                <w:lang w:val="uk-UA"/>
              </w:rPr>
            </w:pPr>
          </w:p>
        </w:tc>
        <w:tc>
          <w:tcPr>
            <w:tcW w:w="809" w:type="pct"/>
          </w:tcPr>
          <w:p w14:paraId="3CDE092A">
            <w:pPr>
              <w:spacing w:after="0"/>
              <w:jc w:val="center"/>
              <w:rPr>
                <w:rFonts w:ascii="Times New Roman" w:hAnsi="Times New Roman" w:cs="Times New Roman"/>
                <w:lang w:val="uk-UA"/>
              </w:rPr>
            </w:pPr>
            <w:r>
              <w:rPr>
                <w:rFonts w:ascii="Times New Roman" w:hAnsi="Times New Roman" w:cs="Times New Roman"/>
                <w:lang w:val="uk-UA"/>
              </w:rPr>
              <w:t>завдання видав</w:t>
            </w:r>
          </w:p>
        </w:tc>
        <w:tc>
          <w:tcPr>
            <w:tcW w:w="840" w:type="pct"/>
          </w:tcPr>
          <w:p w14:paraId="2D127770">
            <w:pPr>
              <w:spacing w:after="0"/>
              <w:jc w:val="center"/>
              <w:rPr>
                <w:rFonts w:ascii="Times New Roman" w:hAnsi="Times New Roman" w:cs="Times New Roman"/>
                <w:lang w:val="uk-UA"/>
              </w:rPr>
            </w:pPr>
            <w:r>
              <w:rPr>
                <w:rFonts w:ascii="Times New Roman" w:hAnsi="Times New Roman" w:cs="Times New Roman"/>
                <w:lang w:val="uk-UA"/>
              </w:rPr>
              <w:t>завдання</w:t>
            </w:r>
          </w:p>
          <w:p w14:paraId="387CBBBC">
            <w:pPr>
              <w:spacing w:after="0"/>
              <w:jc w:val="center"/>
              <w:rPr>
                <w:rFonts w:ascii="Times New Roman" w:hAnsi="Times New Roman" w:cs="Times New Roman"/>
                <w:lang w:val="uk-UA"/>
              </w:rPr>
            </w:pPr>
            <w:r>
              <w:rPr>
                <w:rFonts w:ascii="Times New Roman" w:hAnsi="Times New Roman" w:cs="Times New Roman"/>
                <w:lang w:val="uk-UA"/>
              </w:rPr>
              <w:t>прийняв</w:t>
            </w:r>
          </w:p>
        </w:tc>
      </w:tr>
      <w:tr w14:paraId="7996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68" w:type="pct"/>
          </w:tcPr>
          <w:p w14:paraId="04179A2F">
            <w:pPr>
              <w:spacing w:after="0"/>
              <w:jc w:val="center"/>
              <w:rPr>
                <w:rFonts w:ascii="Times New Roman" w:hAnsi="Times New Roman" w:cs="Times New Roman"/>
                <w:sz w:val="28"/>
                <w:lang w:val="uk-UA"/>
              </w:rPr>
            </w:pPr>
            <w:r>
              <w:rPr>
                <w:rFonts w:ascii="Times New Roman" w:hAnsi="Times New Roman" w:cs="Times New Roman"/>
                <w:sz w:val="28"/>
                <w:lang w:val="uk-UA"/>
              </w:rPr>
              <w:t>-</w:t>
            </w:r>
          </w:p>
        </w:tc>
        <w:tc>
          <w:tcPr>
            <w:tcW w:w="2583" w:type="pct"/>
          </w:tcPr>
          <w:p w14:paraId="1882BBCB">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w:t>
            </w:r>
          </w:p>
        </w:tc>
        <w:tc>
          <w:tcPr>
            <w:tcW w:w="809" w:type="pct"/>
          </w:tcPr>
          <w:p w14:paraId="6A6B0F7E">
            <w:pPr>
              <w:spacing w:after="0"/>
              <w:jc w:val="center"/>
              <w:rPr>
                <w:rFonts w:ascii="Times New Roman" w:hAnsi="Times New Roman" w:cs="Times New Roman"/>
                <w:b/>
                <w:sz w:val="28"/>
                <w:lang w:val="uk-UA"/>
              </w:rPr>
            </w:pPr>
            <w:r>
              <w:rPr>
                <w:rFonts w:ascii="Times New Roman" w:hAnsi="Times New Roman" w:cs="Times New Roman"/>
                <w:b/>
                <w:sz w:val="28"/>
                <w:lang w:val="uk-UA"/>
              </w:rPr>
              <w:t>-</w:t>
            </w:r>
          </w:p>
        </w:tc>
        <w:tc>
          <w:tcPr>
            <w:tcW w:w="840" w:type="pct"/>
          </w:tcPr>
          <w:p w14:paraId="283E502F">
            <w:pPr>
              <w:spacing w:after="0"/>
              <w:jc w:val="center"/>
              <w:rPr>
                <w:rFonts w:ascii="Times New Roman" w:hAnsi="Times New Roman" w:cs="Times New Roman"/>
                <w:b/>
                <w:sz w:val="28"/>
                <w:lang w:val="uk-UA"/>
              </w:rPr>
            </w:pPr>
            <w:r>
              <w:rPr>
                <w:rFonts w:ascii="Times New Roman" w:hAnsi="Times New Roman" w:cs="Times New Roman"/>
                <w:b/>
                <w:sz w:val="28"/>
                <w:lang w:val="uk-UA"/>
              </w:rPr>
              <w:t>-</w:t>
            </w:r>
          </w:p>
        </w:tc>
      </w:tr>
    </w:tbl>
    <w:p w14:paraId="2A6D5E29">
      <w:pPr>
        <w:spacing w:after="0"/>
        <w:jc w:val="center"/>
        <w:rPr>
          <w:rFonts w:ascii="Times New Roman" w:hAnsi="Times New Roman" w:cs="Times New Roman"/>
          <w:b/>
          <w:sz w:val="28"/>
          <w:lang w:val="uk-UA"/>
        </w:rPr>
      </w:pPr>
      <w:r>
        <w:rPr>
          <w:b/>
          <w:lang w:val="uk-UA" w:eastAsia="uk-UA"/>
        </w:rPr>
        <mc:AlternateContent>
          <mc:Choice Requires="wps">
            <w:drawing>
              <wp:anchor distT="0" distB="0" distL="114300" distR="114300" simplePos="0" relativeHeight="251665408" behindDoc="0" locked="0" layoutInCell="1" allowOverlap="1">
                <wp:simplePos x="0" y="0"/>
                <wp:positionH relativeFrom="column">
                  <wp:posOffset>6159500</wp:posOffset>
                </wp:positionH>
                <wp:positionV relativeFrom="paragraph">
                  <wp:posOffset>-1014730</wp:posOffset>
                </wp:positionV>
                <wp:extent cx="295275" cy="333375"/>
                <wp:effectExtent l="9525" t="5080" r="9525" b="13970"/>
                <wp:wrapNone/>
                <wp:docPr id="494920094" name="Прямокутник 3"/>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Прямокутник 3" o:spid="_x0000_s1026" o:spt="1" style="position:absolute;left:0pt;margin-left:485pt;margin-top:-79.9pt;height:26.25pt;width:23.25pt;z-index:251665408;mso-width-relative:page;mso-height-relative:page;" fillcolor="#FFFFFF" filled="t" stroked="t" coordsize="21600,21600" o:gfxdata="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karQb2gAAAA4BAAAPAAAAAAAAAAEAIAAAACIAAABkcnMvZG93bnJldi54bWxQSwECFAAU&#10;AAAACACHTuJA8GiGyWECAAC8BAAADgAAAAAAAAABACAAAAApAQAAZHJzL2Uyb0RvYy54bWxQSwUG&#10;AAAAAAYABgBZAQAA/AUAAAAA&#10;">
                <v:fill on="t" focussize="0,0"/>
                <v:stroke color="#FFFFFF [3228]" miterlimit="8" joinstyle="miter"/>
                <v:imagedata o:title=""/>
                <o:lock v:ext="edit" aspectratio="f"/>
              </v:rect>
            </w:pict>
          </mc:Fallback>
        </mc:AlternateContent>
      </w:r>
    </w:p>
    <w:p w14:paraId="40C22795">
      <w:pPr>
        <w:spacing w:after="0"/>
        <w:jc w:val="both"/>
        <w:rPr>
          <w:rFonts w:ascii="Times New Roman" w:hAnsi="Times New Roman" w:cs="Times New Roman"/>
          <w:b/>
          <w:sz w:val="28"/>
          <w:lang w:val="uk-UA"/>
        </w:rPr>
      </w:pPr>
      <w:r>
        <w:rPr>
          <w:rStyle w:val="43"/>
          <w:rFonts w:ascii="Times New Roman" w:hAnsi="Times New Roman" w:cs="Times New Roman"/>
          <w:lang w:val="uk-UA"/>
        </w:rPr>
        <w:t>7. Дата видачі завдання 13.02.2024 року.</w:t>
      </w:r>
      <w:r>
        <w:rPr>
          <w:b/>
          <w:lang w:val="uk-UA" w:eastAsia="uk-UA"/>
        </w:rPr>
        <w:t xml:space="preserve"> </w:t>
      </w:r>
    </w:p>
    <w:p w14:paraId="73754D0D">
      <w:pPr>
        <w:spacing w:after="0"/>
        <w:jc w:val="center"/>
        <w:rPr>
          <w:rFonts w:ascii="Times New Roman" w:hAnsi="Times New Roman" w:cs="Times New Roman"/>
          <w:b/>
          <w:sz w:val="28"/>
          <w:lang w:val="uk-UA"/>
        </w:rPr>
      </w:pPr>
    </w:p>
    <w:p w14:paraId="7619E853">
      <w:pPr>
        <w:spacing w:after="0"/>
        <w:jc w:val="center"/>
        <w:rPr>
          <w:rFonts w:ascii="Times New Roman" w:hAnsi="Times New Roman" w:cs="Times New Roman"/>
          <w:b/>
          <w:sz w:val="28"/>
          <w:lang w:val="uk-UA"/>
        </w:rPr>
      </w:pPr>
      <w:r>
        <w:rPr>
          <w:rFonts w:ascii="Times New Roman" w:hAnsi="Times New Roman" w:cs="Times New Roman"/>
          <w:b/>
          <w:sz w:val="28"/>
          <w:lang w:val="uk-UA"/>
        </w:rPr>
        <w:t>КАЛЕНДАРНИЙ ПЛАН</w:t>
      </w:r>
    </w:p>
    <w:tbl>
      <w:tblPr>
        <w:tblStyle w:val="12"/>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5779"/>
        <w:gridCol w:w="2039"/>
        <w:gridCol w:w="1347"/>
      </w:tblGrid>
      <w:tr w14:paraId="6D4F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284" w:type="pct"/>
          </w:tcPr>
          <w:p w14:paraId="5AF2BB0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w:t>
            </w:r>
          </w:p>
          <w:p w14:paraId="2CFEC82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з/п</w:t>
            </w:r>
          </w:p>
        </w:tc>
        <w:tc>
          <w:tcPr>
            <w:tcW w:w="2976" w:type="pct"/>
          </w:tcPr>
          <w:p w14:paraId="45513F4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Назва етапів виконання кваліфікаційної роботи</w:t>
            </w:r>
          </w:p>
        </w:tc>
        <w:tc>
          <w:tcPr>
            <w:tcW w:w="1052" w:type="pct"/>
          </w:tcPr>
          <w:p w14:paraId="58F49E9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Термін виконання етапів роботи</w:t>
            </w:r>
          </w:p>
        </w:tc>
        <w:tc>
          <w:tcPr>
            <w:tcW w:w="688" w:type="pct"/>
            <w:tcBorders>
              <w:bottom w:val="single" w:color="auto" w:sz="4" w:space="0"/>
            </w:tcBorders>
          </w:tcPr>
          <w:p w14:paraId="3B74077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Примітка</w:t>
            </w:r>
          </w:p>
        </w:tc>
      </w:tr>
      <w:tr w14:paraId="3FE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Pr>
          <w:p w14:paraId="25E9419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76" w:type="pct"/>
          </w:tcPr>
          <w:p w14:paraId="00867369">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Pr>
                <w:rFonts w:ascii="Times New Roman" w:hAnsi="Times New Roman" w:eastAsia="Times New Roman" w:cs="Times New Roman"/>
                <w:sz w:val="28"/>
                <w:szCs w:val="28"/>
                <w:lang w:val="uk-UA"/>
              </w:rPr>
              <w:t>Природні умови м. Львова.</w:t>
            </w:r>
          </w:p>
        </w:tc>
        <w:tc>
          <w:tcPr>
            <w:tcW w:w="1052" w:type="pct"/>
          </w:tcPr>
          <w:p w14:paraId="41063B0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13.02.24 -18.03.24</w:t>
            </w:r>
          </w:p>
        </w:tc>
        <w:tc>
          <w:tcPr>
            <w:tcW w:w="688" w:type="pct"/>
          </w:tcPr>
          <w:p w14:paraId="2713DBCE">
            <w:pPr>
              <w:spacing w:after="0"/>
              <w:jc w:val="center"/>
              <w:rPr>
                <w:rFonts w:ascii="Times New Roman" w:hAnsi="Times New Roman" w:cs="Times New Roman"/>
                <w:sz w:val="28"/>
                <w:szCs w:val="28"/>
                <w:lang w:val="uk-UA"/>
              </w:rPr>
            </w:pPr>
          </w:p>
        </w:tc>
      </w:tr>
      <w:tr w14:paraId="7288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Pr>
          <w:p w14:paraId="3353CCE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6" w:type="pct"/>
          </w:tcPr>
          <w:p w14:paraId="30E7CB8D">
            <w:pPr>
              <w:spacing w:after="0"/>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eastAsia="uk-UA"/>
              </w:rPr>
              <w:t>Р</w:t>
            </w:r>
            <w:r>
              <w:rPr>
                <w:rFonts w:ascii="Times New Roman" w:hAnsi="Times New Roman" w:cs="Times New Roman"/>
                <w:sz w:val="28"/>
                <w:szCs w:val="28"/>
                <w:lang w:val="uk-UA"/>
              </w:rPr>
              <w:t xml:space="preserve">озділ 2. </w:t>
            </w:r>
            <w:r>
              <w:rPr>
                <w:rFonts w:ascii="Times New Roman" w:hAnsi="Times New Roman" w:eastAsia="Times New Roman" w:cs="Times New Roman"/>
                <w:sz w:val="28"/>
                <w:szCs w:val="28"/>
                <w:lang w:val="uk-UA"/>
              </w:rPr>
              <w:t>Чинники впливу на якість атмосферного повітря у міських умовах.</w:t>
            </w:r>
          </w:p>
        </w:tc>
        <w:tc>
          <w:tcPr>
            <w:tcW w:w="1052" w:type="pct"/>
          </w:tcPr>
          <w:p w14:paraId="4778A4B5">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19.03.24 -15.04.24</w:t>
            </w:r>
          </w:p>
        </w:tc>
        <w:tc>
          <w:tcPr>
            <w:tcW w:w="688" w:type="pct"/>
          </w:tcPr>
          <w:p w14:paraId="7A538E57">
            <w:pPr>
              <w:spacing w:after="0"/>
              <w:jc w:val="center"/>
              <w:rPr>
                <w:rFonts w:ascii="Times New Roman" w:hAnsi="Times New Roman" w:cs="Times New Roman"/>
                <w:sz w:val="28"/>
                <w:szCs w:val="28"/>
                <w:lang w:val="uk-UA"/>
              </w:rPr>
            </w:pPr>
          </w:p>
        </w:tc>
      </w:tr>
      <w:tr w14:paraId="7164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Pr>
          <w:p w14:paraId="7C20141F">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976" w:type="pct"/>
          </w:tcPr>
          <w:p w14:paraId="75B0E1AB">
            <w:pPr>
              <w:spacing w:after="0"/>
              <w:jc w:val="both"/>
              <w:rPr>
                <w:rFonts w:ascii="Times New Roman" w:hAnsi="Times New Roman" w:cs="Times New Roman"/>
                <w:sz w:val="28"/>
                <w:szCs w:val="28"/>
                <w:lang w:val="uk-UA"/>
              </w:rPr>
            </w:pPr>
            <w:r>
              <w:rPr>
                <w:rFonts w:ascii="Times New Roman" w:hAnsi="Times New Roman"/>
                <w:sz w:val="28"/>
                <w:szCs w:val="28"/>
                <w:lang w:val="uk-UA"/>
              </w:rPr>
              <w:t xml:space="preserve">Розділ 3. </w:t>
            </w:r>
            <w:r>
              <w:rPr>
                <w:rFonts w:ascii="Times New Roman" w:hAnsi="Times New Roman" w:eastAsia="Times New Roman" w:cs="Times New Roman"/>
                <w:sz w:val="28"/>
                <w:szCs w:val="28"/>
                <w:lang w:val="uk-UA"/>
              </w:rPr>
              <w:t>Характеристика якості атмосферного повітря вулиць та перехресть центральної частини м. Львова.</w:t>
            </w:r>
          </w:p>
        </w:tc>
        <w:tc>
          <w:tcPr>
            <w:tcW w:w="1052" w:type="pct"/>
          </w:tcPr>
          <w:p w14:paraId="1DCE596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16.04.24 -27.05.24</w:t>
            </w:r>
          </w:p>
        </w:tc>
        <w:tc>
          <w:tcPr>
            <w:tcW w:w="688" w:type="pct"/>
          </w:tcPr>
          <w:p w14:paraId="104991A1">
            <w:pPr>
              <w:spacing w:after="0"/>
              <w:jc w:val="center"/>
              <w:rPr>
                <w:rFonts w:ascii="Times New Roman" w:hAnsi="Times New Roman" w:cs="Times New Roman"/>
                <w:sz w:val="28"/>
                <w:szCs w:val="28"/>
                <w:lang w:val="uk-UA"/>
              </w:rPr>
            </w:pPr>
          </w:p>
        </w:tc>
      </w:tr>
      <w:tr w14:paraId="71EE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tcPr>
          <w:p w14:paraId="293E546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 </w:t>
            </w:r>
          </w:p>
        </w:tc>
        <w:tc>
          <w:tcPr>
            <w:tcW w:w="2976" w:type="pct"/>
          </w:tcPr>
          <w:p w14:paraId="5739CE2F">
            <w:p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rPr>
              <w:t>Підготовка доповіді та презентації</w:t>
            </w:r>
          </w:p>
        </w:tc>
        <w:tc>
          <w:tcPr>
            <w:tcW w:w="1052" w:type="pct"/>
          </w:tcPr>
          <w:p w14:paraId="5FA7D330">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28.05.24 -</w:t>
            </w:r>
          </w:p>
          <w:p w14:paraId="445DCAC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03.06.24</w:t>
            </w:r>
          </w:p>
        </w:tc>
        <w:tc>
          <w:tcPr>
            <w:tcW w:w="688" w:type="pct"/>
          </w:tcPr>
          <w:p w14:paraId="5D39152C">
            <w:pPr>
              <w:spacing w:after="0"/>
              <w:jc w:val="center"/>
              <w:rPr>
                <w:rFonts w:ascii="Times New Roman" w:hAnsi="Times New Roman" w:cs="Times New Roman"/>
                <w:sz w:val="28"/>
                <w:szCs w:val="28"/>
                <w:lang w:val="uk-UA"/>
              </w:rPr>
            </w:pPr>
          </w:p>
        </w:tc>
      </w:tr>
    </w:tbl>
    <w:p w14:paraId="5A48A14A">
      <w:pPr>
        <w:spacing w:after="0" w:line="240" w:lineRule="auto"/>
        <w:jc w:val="both"/>
        <w:rPr>
          <w:rFonts w:ascii="Times New Roman" w:hAnsi="Times New Roman"/>
          <w:szCs w:val="28"/>
          <w:lang w:val="uk-UA"/>
        </w:rPr>
      </w:pPr>
      <w:r>
        <w:rPr>
          <w:rFonts w:ascii="Times New Roman" w:hAnsi="Times New Roman"/>
          <w:szCs w:val="28"/>
          <w:lang w:val="uk-UA"/>
        </w:rPr>
        <w:t xml:space="preserve">       </w:t>
      </w:r>
    </w:p>
    <w:p w14:paraId="2F608567">
      <w:pPr>
        <w:spacing w:after="0" w:line="240" w:lineRule="auto"/>
        <w:jc w:val="both"/>
        <w:rPr>
          <w:rFonts w:ascii="Times New Roman" w:hAnsi="Times New Roman"/>
          <w:szCs w:val="28"/>
          <w:lang w:val="uk-UA"/>
        </w:rPr>
      </w:pPr>
    </w:p>
    <w:p w14:paraId="527DFD94">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Здобувач                 ____________</w:t>
      </w:r>
      <w:r>
        <w:rPr>
          <w:rFonts w:ascii="Times New Roman" w:hAnsi="Times New Roman"/>
          <w:sz w:val="28"/>
          <w:szCs w:val="28"/>
          <w:lang w:val="uk-UA"/>
        </w:rPr>
        <w:tab/>
      </w: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 xml:space="preserve">    </w:t>
      </w:r>
      <w:r>
        <w:rPr>
          <w:rFonts w:ascii="Times New Roman" w:hAnsi="Times New Roman"/>
          <w:sz w:val="28"/>
          <w:szCs w:val="28"/>
          <w:u w:val="single"/>
          <w:lang w:val="uk-UA"/>
        </w:rPr>
        <w:t>Марія ЯЦИШИН</w:t>
      </w:r>
    </w:p>
    <w:p w14:paraId="4675E84A">
      <w:pPr>
        <w:spacing w:after="0" w:line="240" w:lineRule="auto"/>
        <w:jc w:val="both"/>
        <w:rPr>
          <w:rFonts w:ascii="Times New Roman" w:hAnsi="Times New Roman"/>
          <w:bCs/>
          <w:sz w:val="28"/>
          <w:szCs w:val="28"/>
          <w:vertAlign w:val="superscript"/>
          <w:lang w:val="uk-UA"/>
        </w:rPr>
      </w:pPr>
      <w:r>
        <w:rPr>
          <w:rFonts w:ascii="Times New Roman" w:hAnsi="Times New Roman"/>
          <w:bCs/>
          <w:sz w:val="20"/>
          <w:szCs w:val="20"/>
          <w:lang w:val="uk-UA"/>
        </w:rPr>
        <w:t xml:space="preserve">                                                         (підпис)</w:t>
      </w:r>
      <w:r>
        <w:rPr>
          <w:rFonts w:ascii="Times New Roman" w:hAnsi="Times New Roman"/>
          <w:bCs/>
          <w:sz w:val="28"/>
          <w:szCs w:val="28"/>
          <w:vertAlign w:val="superscript"/>
          <w:lang w:val="uk-UA"/>
        </w:rPr>
        <w:t xml:space="preserve">                                          </w:t>
      </w:r>
      <w:r>
        <w:rPr>
          <w:rFonts w:ascii="Times New Roman" w:hAnsi="Times New Roman"/>
          <w:bCs/>
          <w:sz w:val="20"/>
          <w:szCs w:val="20"/>
          <w:lang w:val="uk-UA"/>
        </w:rPr>
        <w:t>(прізвище та ініціали)</w:t>
      </w:r>
    </w:p>
    <w:p w14:paraId="345D2A56">
      <w:pPr>
        <w:spacing w:after="0" w:line="240" w:lineRule="auto"/>
        <w:jc w:val="both"/>
        <w:rPr>
          <w:rFonts w:ascii="Times New Roman" w:hAnsi="Times New Roman"/>
          <w:bCs/>
          <w:sz w:val="28"/>
          <w:szCs w:val="28"/>
          <w:vertAlign w:val="superscript"/>
          <w:lang w:val="uk-UA"/>
        </w:rPr>
      </w:pPr>
    </w:p>
    <w:p w14:paraId="752DFBB5">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Керівник роботи     ____________</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 xml:space="preserve">    </w:t>
      </w:r>
      <w:r>
        <w:rPr>
          <w:rFonts w:ascii="Times New Roman" w:hAnsi="Times New Roman"/>
          <w:sz w:val="28"/>
          <w:szCs w:val="28"/>
          <w:u w:val="single"/>
          <w:lang w:val="uk-UA"/>
        </w:rPr>
        <w:t>Ірина КОЧМАР</w:t>
      </w:r>
    </w:p>
    <w:p w14:paraId="365DA92B">
      <w:pPr>
        <w:spacing w:after="0" w:line="240" w:lineRule="auto"/>
        <w:jc w:val="both"/>
        <w:rPr>
          <w:rFonts w:ascii="Times New Roman" w:hAnsi="Times New Roman"/>
          <w:bCs/>
          <w:sz w:val="20"/>
          <w:szCs w:val="20"/>
          <w:lang w:val="uk-UA"/>
        </w:rPr>
      </w:pPr>
      <w:r>
        <w:rPr>
          <w:rFonts w:ascii="Times New Roman" w:hAnsi="Times New Roman"/>
          <w:bCs/>
          <w:sz w:val="20"/>
          <w:szCs w:val="20"/>
          <w:lang w:val="uk-UA"/>
        </w:rPr>
        <w:t xml:space="preserve">                                                         (підпис )       </w:t>
      </w:r>
      <w:r>
        <w:rPr>
          <w:rFonts w:ascii="Times New Roman" w:hAnsi="Times New Roman"/>
          <w:bCs/>
          <w:sz w:val="20"/>
          <w:szCs w:val="20"/>
          <w:lang w:val="uk-UA"/>
        </w:rPr>
        <w:tab/>
      </w:r>
      <w:r>
        <w:rPr>
          <w:rFonts w:ascii="Times New Roman" w:hAnsi="Times New Roman"/>
          <w:bCs/>
          <w:sz w:val="20"/>
          <w:szCs w:val="20"/>
          <w:lang w:val="uk-UA"/>
        </w:rPr>
        <w:t xml:space="preserve">                    (прізвище та ініціали)</w:t>
      </w:r>
      <w:r>
        <w:rPr>
          <w:lang w:val="uk-UA"/>
        </w:rPr>
        <w:br w:type="page"/>
      </w:r>
    </w:p>
    <w:p w14:paraId="1B238F94">
      <w:pPr>
        <w:spacing w:after="0" w:line="360" w:lineRule="auto"/>
        <w:ind w:firstLine="567"/>
        <w:jc w:val="center"/>
        <w:rPr>
          <w:rFonts w:ascii="Times New Roman" w:hAnsi="Times New Roman" w:eastAsia="Aptos" w:cs="Times New Roman"/>
          <w:b/>
          <w:bCs/>
          <w:sz w:val="28"/>
          <w:szCs w:val="28"/>
          <w:lang w:val="uk-UA"/>
        </w:rPr>
      </w:pPr>
      <w:r>
        <w:rPr>
          <w:b/>
          <w:lang w:val="uk-UA" w:eastAsia="uk-UA"/>
        </w:rPr>
        <mc:AlternateContent>
          <mc:Choice Requires="wps">
            <w:drawing>
              <wp:anchor distT="0" distB="0" distL="114300" distR="114300" simplePos="0" relativeHeight="251666432" behindDoc="0" locked="0" layoutInCell="1" allowOverlap="1">
                <wp:simplePos x="0" y="0"/>
                <wp:positionH relativeFrom="column">
                  <wp:posOffset>6229350</wp:posOffset>
                </wp:positionH>
                <wp:positionV relativeFrom="paragraph">
                  <wp:posOffset>-351155</wp:posOffset>
                </wp:positionV>
                <wp:extent cx="295275" cy="333375"/>
                <wp:effectExtent l="9525" t="5080" r="9525" b="13970"/>
                <wp:wrapNone/>
                <wp:docPr id="1444848805" name="Прямокутник 3"/>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Прямокутник 3" o:spid="_x0000_s1026" o:spt="1" style="position:absolute;left:0pt;margin-left:490.5pt;margin-top:-27.65pt;height:26.25pt;width:23.25pt;z-index:251666432;mso-width-relative:page;mso-height-relative:page;" fillcolor="#FFFFFF" filled="t" stroked="t" coordsize="21600,21600" o:gfxdata="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q/Ti2QAAAAsBAAAPAAAAAAAAAAEAIAAAACIAAABkcnMvZG93bnJldi54bWxQSwECFAAU&#10;AAAACACHTuJAJqfqI2ICAAC9BAAADgAAAAAAAAABACAAAAAoAQAAZHJzL2Uyb0RvYy54bWxQSwUG&#10;AAAAAAYABgBZAQAA/AUAAAAA&#10;">
                <v:fill on="t" focussize="0,0"/>
                <v:stroke color="#FFFFFF [3228]" miterlimit="8" joinstyle="miter"/>
                <v:imagedata o:title=""/>
                <o:lock v:ext="edit" aspectratio="f"/>
              </v:rect>
            </w:pict>
          </mc:Fallback>
        </mc:AlternateContent>
      </w:r>
      <w:r>
        <w:rPr>
          <w:rFonts w:ascii="Times New Roman" w:hAnsi="Times New Roman" w:eastAsia="Aptos" w:cs="Times New Roman"/>
          <w:b/>
          <w:bCs/>
          <w:sz w:val="28"/>
          <w:szCs w:val="28"/>
          <w:lang w:val="uk-UA"/>
        </w:rPr>
        <w:t>АНОТАЦІЯ</w:t>
      </w:r>
    </w:p>
    <w:p w14:paraId="5F95625A">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Яцишин М.Р. “Аналіз якості атмосферного повітря вулиць та перехресть центральної частини м. Львова”. Кваліфікаційна робота бакалавра за спеціальністю 101 “Екологія” складається з текстової частини, що містить 3</w:t>
      </w:r>
      <w:r>
        <w:rPr>
          <w:rFonts w:ascii="Times New Roman" w:hAnsi="Times New Roman" w:cs="Times New Roman"/>
          <w:sz w:val="28"/>
          <w:szCs w:val="28"/>
          <w:lang w:val="uk-UA"/>
        </w:rPr>
        <w:t xml:space="preserve"> розділи, 69 с., 17 рис., 10 табл., 37 джерел.</w:t>
      </w:r>
    </w:p>
    <w:p w14:paraId="4C3DB460">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 xml:space="preserve">Об’єкт – </w:t>
      </w:r>
      <w:r>
        <w:rPr>
          <w:rFonts w:ascii="Times New Roman" w:hAnsi="Times New Roman" w:cs="Times New Roman"/>
          <w:spacing w:val="1"/>
          <w:sz w:val="28"/>
          <w:szCs w:val="28"/>
          <w:lang w:val="uk-UA"/>
        </w:rPr>
        <w:t>атмосферне повітря центральної частини м. Львова</w:t>
      </w:r>
      <w:r>
        <w:rPr>
          <w:rFonts w:ascii="Times New Roman" w:hAnsi="Times New Roman" w:cs="Times New Roman"/>
          <w:sz w:val="28"/>
          <w:szCs w:val="28"/>
          <w:lang w:val="uk-UA"/>
        </w:rPr>
        <w:t>.</w:t>
      </w:r>
    </w:p>
    <w:p w14:paraId="12F0D656">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 xml:space="preserve">Мета роботи – </w:t>
      </w:r>
      <w:r>
        <w:rPr>
          <w:rFonts w:ascii="Times New Roman" w:hAnsi="Times New Roman" w:cs="Times New Roman"/>
          <w:sz w:val="28"/>
          <w:szCs w:val="28"/>
          <w:lang w:val="uk-UA"/>
        </w:rPr>
        <w:t>аналіз чинників впливу</w:t>
      </w:r>
      <w:r>
        <w:rPr>
          <w:rFonts w:ascii="Times New Roman" w:hAnsi="Times New Roman" w:eastAsia="Aptos" w:cs="Times New Roman"/>
          <w:sz w:val="28"/>
          <w:szCs w:val="28"/>
          <w:lang w:val="uk-UA"/>
        </w:rPr>
        <w:t>, оцінка якості і рівнів забруднення атмосферного повітря центральної частини м. Львова</w:t>
      </w:r>
    </w:p>
    <w:p w14:paraId="1AB301B7">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 xml:space="preserve">Методи дослідження </w:t>
      </w:r>
      <w:r>
        <w:rPr>
          <w:rFonts w:ascii="Times New Roman" w:hAnsi="Times New Roman" w:eastAsia="Times New Roman" w:cs="Times New Roman"/>
          <w:sz w:val="28"/>
          <w:szCs w:val="28"/>
          <w:lang w:val="uk-UA"/>
        </w:rPr>
        <w:t xml:space="preserve">– </w:t>
      </w:r>
      <w:r>
        <w:rPr>
          <w:rFonts w:ascii="Times New Roman" w:hAnsi="Times New Roman"/>
          <w:sz w:val="28"/>
          <w:szCs w:val="28"/>
          <w:lang w:val="uk-UA"/>
        </w:rPr>
        <w:t>порівняльний аналітичний аналіз та огляд літературних даних</w:t>
      </w:r>
      <w:r>
        <w:rPr>
          <w:rFonts w:ascii="Times New Roman" w:hAnsi="Times New Roman" w:cs="Times New Roman"/>
          <w:sz w:val="28"/>
          <w:szCs w:val="28"/>
          <w:lang w:val="uk-UA"/>
        </w:rPr>
        <w:t>, узагальнення і систематизація отриманих даних, описовий метод.</w:t>
      </w:r>
    </w:p>
    <w:p w14:paraId="1CDDDB39">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 роботі проаналізовано якість атмосферного повітря вулиць та перехресть центральної частини м. Львова. Охарактеризовано фізико-географічні та метеорологічні умови в центральній частині Львова. Здійснено аналіз джерел антропогенного навантаження на якість повітря міста Львова. Зокрема, з’ясовано, що концентрації деяких забруднювачихречовин значно перевищує гранично допустимі концентрації (ГДК) на певних перехрестях. На основі отриманих даних було оцінено рівень забруднення повітря десятьох перехресть центральній частині міста.</w:t>
      </w:r>
    </w:p>
    <w:p w14:paraId="6F3B540E">
      <w:pPr>
        <w:spacing w:after="0" w:line="360" w:lineRule="auto"/>
        <w:ind w:firstLine="567"/>
        <w:rPr>
          <w:rFonts w:ascii="Times New Roman" w:hAnsi="Times New Roman" w:eastAsia="Aptos" w:cs="Times New Roman"/>
          <w:lang w:val="uk-UA"/>
        </w:rPr>
      </w:pPr>
    </w:p>
    <w:p w14:paraId="49DF4813">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МОНІТОРИНГ, ПОВІТРЯНЕ СЕРЕДОВИЩЕ, ГРАНИЧНОДОПУСТИМА КОНЦЕНТРАЦІЯ, ЗАБРУДНЮЮЧІ РЕЧОВИНИ, ДЖЕРЕЛА ВИКИДІВ, М. ЛЬВІВ</w:t>
      </w:r>
    </w:p>
    <w:p w14:paraId="48DFDE3D">
      <w:pPr>
        <w:spacing w:after="0" w:line="360" w:lineRule="auto"/>
        <w:rPr>
          <w:rFonts w:ascii="Times New Roman" w:hAnsi="Times New Roman" w:eastAsia="Aptos" w:cs="Times New Roman"/>
          <w:sz w:val="28"/>
          <w:szCs w:val="28"/>
          <w:lang w:val="uk-UA"/>
        </w:rPr>
      </w:pPr>
    </w:p>
    <w:p w14:paraId="1616B322">
      <w:pPr>
        <w:rPr>
          <w:rFonts w:ascii="Aptos" w:hAnsi="Aptos" w:eastAsia="Aptos" w:cs="Aptos"/>
          <w:lang w:val="uk-UA"/>
        </w:rPr>
      </w:pPr>
      <w:r>
        <w:rPr>
          <w:rFonts w:ascii="Aptos" w:hAnsi="Aptos" w:eastAsia="Aptos" w:cs="Aptos"/>
          <w:lang w:val="uk-UA"/>
        </w:rPr>
        <w:br w:type="page"/>
      </w:r>
    </w:p>
    <w:p w14:paraId="6468B7E7">
      <w:pPr>
        <w:spacing w:after="0" w:line="360" w:lineRule="auto"/>
        <w:jc w:val="center"/>
        <w:rPr>
          <w:rFonts w:ascii="Times New Roman" w:hAnsi="Times New Roman" w:eastAsia="Aptos" w:cs="Times New Roman"/>
          <w:b/>
          <w:bCs/>
          <w:sz w:val="28"/>
          <w:szCs w:val="28"/>
          <w:lang w:val="uk-UA"/>
        </w:rPr>
      </w:pPr>
      <w:r>
        <w:rPr>
          <w:rFonts w:ascii="Times New Roman" w:hAnsi="Times New Roman" w:eastAsia="Aptos" w:cs="Times New Roman"/>
          <w:b/>
          <w:bCs/>
          <w:sz w:val="28"/>
          <w:szCs w:val="28"/>
          <w:lang w:val="uk-UA"/>
        </w:rPr>
        <w:t>ЗМІСТ</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53"/>
        <w:gridCol w:w="625"/>
      </w:tblGrid>
      <w:tr w14:paraId="1B0C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104CC17E">
            <w:pPr>
              <w:spacing w:after="0" w:line="336" w:lineRule="auto"/>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ВСТУП…………………………………………………………………………</w:t>
            </w:r>
          </w:p>
        </w:tc>
        <w:tc>
          <w:tcPr>
            <w:tcW w:w="625" w:type="dxa"/>
          </w:tcPr>
          <w:p w14:paraId="6BA7AFB3">
            <w:pPr>
              <w:spacing w:after="0" w:line="336" w:lineRule="auto"/>
              <w:jc w:val="center"/>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6</w:t>
            </w:r>
          </w:p>
        </w:tc>
      </w:tr>
      <w:tr w14:paraId="0397F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437EB0D7">
            <w:pPr>
              <w:spacing w:after="0" w:line="33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РОЗДІЛ 1. ПРИРОДНІ УМОВИ М. ЛЬВОВА………………………………</w:t>
            </w:r>
          </w:p>
        </w:tc>
        <w:tc>
          <w:tcPr>
            <w:tcW w:w="625" w:type="dxa"/>
          </w:tcPr>
          <w:p w14:paraId="6E530FF4">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8</w:t>
            </w:r>
          </w:p>
        </w:tc>
      </w:tr>
      <w:tr w14:paraId="44E4F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786E1782">
            <w:pPr>
              <w:pStyle w:val="40"/>
              <w:numPr>
                <w:ilvl w:val="1"/>
                <w:numId w:val="1"/>
              </w:numPr>
              <w:spacing w:after="0" w:line="336" w:lineRule="auto"/>
              <w:ind w:left="596" w:hanging="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Географічне положення м. Львова……………………………………...</w:t>
            </w:r>
          </w:p>
        </w:tc>
        <w:tc>
          <w:tcPr>
            <w:tcW w:w="625" w:type="dxa"/>
          </w:tcPr>
          <w:p w14:paraId="3288CB1E">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8</w:t>
            </w:r>
          </w:p>
        </w:tc>
      </w:tr>
      <w:tr w14:paraId="5C329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01DA9C1">
            <w:pPr>
              <w:pStyle w:val="40"/>
              <w:numPr>
                <w:ilvl w:val="1"/>
                <w:numId w:val="1"/>
              </w:numPr>
              <w:spacing w:after="0" w:line="336" w:lineRule="auto"/>
              <w:ind w:left="596" w:hanging="567"/>
              <w:jc w:val="both"/>
              <w:rPr>
                <w:rFonts w:ascii="Times New Roman" w:hAnsi="Times New Roman" w:eastAsia="Times New Roman" w:cs="Times New Roman"/>
                <w:iCs/>
                <w:sz w:val="32"/>
                <w:szCs w:val="32"/>
                <w:lang w:val="uk-UA"/>
              </w:rPr>
            </w:pPr>
            <w:r>
              <w:rPr>
                <w:rFonts w:ascii="Times New Roman" w:hAnsi="Times New Roman" w:eastAsia="Times New Roman" w:cs="Times New Roman"/>
                <w:iCs/>
                <w:sz w:val="28"/>
                <w:szCs w:val="28"/>
                <w:lang w:val="uk-UA"/>
              </w:rPr>
              <w:t>Рельєф і приповерхневі відклади……………………………………….</w:t>
            </w:r>
          </w:p>
        </w:tc>
        <w:tc>
          <w:tcPr>
            <w:tcW w:w="625" w:type="dxa"/>
          </w:tcPr>
          <w:p w14:paraId="2D060D22">
            <w:pPr>
              <w:spacing w:after="0" w:line="336" w:lineRule="auto"/>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10</w:t>
            </w:r>
          </w:p>
        </w:tc>
      </w:tr>
      <w:tr w14:paraId="4816B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1BF5C9F8">
            <w:pPr>
              <w:pStyle w:val="40"/>
              <w:numPr>
                <w:ilvl w:val="1"/>
                <w:numId w:val="1"/>
              </w:numPr>
              <w:tabs>
                <w:tab w:val="left" w:pos="284"/>
              </w:tabs>
              <w:spacing w:after="0" w:line="336" w:lineRule="auto"/>
              <w:ind w:left="596" w:hanging="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Наземний покрив………………………………………………………...</w:t>
            </w:r>
          </w:p>
        </w:tc>
        <w:tc>
          <w:tcPr>
            <w:tcW w:w="625" w:type="dxa"/>
          </w:tcPr>
          <w:p w14:paraId="3F5201AA">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15</w:t>
            </w:r>
          </w:p>
        </w:tc>
      </w:tr>
      <w:tr w14:paraId="1D65C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E7AA9FB">
            <w:pPr>
              <w:pStyle w:val="40"/>
              <w:numPr>
                <w:ilvl w:val="1"/>
                <w:numId w:val="1"/>
              </w:numPr>
              <w:tabs>
                <w:tab w:val="left" w:pos="284"/>
              </w:tabs>
              <w:spacing w:after="0" w:line="336" w:lineRule="auto"/>
              <w:ind w:left="596" w:hanging="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Мікроклімат………………………………………………………………</w:t>
            </w:r>
          </w:p>
        </w:tc>
        <w:tc>
          <w:tcPr>
            <w:tcW w:w="625" w:type="dxa"/>
          </w:tcPr>
          <w:p w14:paraId="32D7D727">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18</w:t>
            </w:r>
          </w:p>
        </w:tc>
      </w:tr>
      <w:tr w14:paraId="5C859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60FEAA9C">
            <w:pPr>
              <w:pStyle w:val="40"/>
              <w:numPr>
                <w:ilvl w:val="2"/>
                <w:numId w:val="2"/>
              </w:numPr>
              <w:tabs>
                <w:tab w:val="left" w:pos="284"/>
              </w:tabs>
              <w:spacing w:after="0" w:line="336" w:lineRule="auto"/>
              <w:ind w:left="596" w:firstLine="0"/>
              <w:jc w:val="both"/>
              <w:rPr>
                <w:rFonts w:ascii="Times New Roman" w:hAnsi="Times New Roman" w:eastAsia="Times New Roman" w:cs="Times New Roman"/>
                <w:iCs/>
                <w:sz w:val="28"/>
                <w:szCs w:val="28"/>
                <w:lang w:val="uk-UA"/>
              </w:rPr>
            </w:pPr>
            <w:r>
              <w:rPr>
                <w:rFonts w:ascii="Times New Roman" w:hAnsi="Times New Roman" w:eastAsia="Times New Roman" w:cs="Times New Roman"/>
                <w:iCs/>
                <w:sz w:val="28"/>
                <w:szCs w:val="28"/>
                <w:lang w:val="uk-UA"/>
              </w:rPr>
              <w:t>Фактори макроклімату…………………………………………..</w:t>
            </w:r>
          </w:p>
        </w:tc>
        <w:tc>
          <w:tcPr>
            <w:tcW w:w="625" w:type="dxa"/>
          </w:tcPr>
          <w:p w14:paraId="24E411A5">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18</w:t>
            </w:r>
          </w:p>
        </w:tc>
      </w:tr>
      <w:tr w14:paraId="1C9C6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3BBE2649">
            <w:pPr>
              <w:pStyle w:val="40"/>
              <w:numPr>
                <w:ilvl w:val="2"/>
                <w:numId w:val="2"/>
              </w:numPr>
              <w:tabs>
                <w:tab w:val="left" w:pos="284"/>
              </w:tabs>
              <w:spacing w:after="0" w:line="336" w:lineRule="auto"/>
              <w:ind w:left="596" w:firstLine="0"/>
              <w:jc w:val="both"/>
              <w:rPr>
                <w:rFonts w:ascii="Times New Roman" w:hAnsi="Times New Roman" w:eastAsia="Times New Roman" w:cs="Times New Roman"/>
                <w:iCs/>
                <w:sz w:val="28"/>
                <w:szCs w:val="28"/>
                <w:lang w:val="uk-UA"/>
              </w:rPr>
            </w:pPr>
            <w:r>
              <w:rPr>
                <w:rFonts w:ascii="Times New Roman" w:hAnsi="Times New Roman" w:eastAsia="Times New Roman" w:cs="Times New Roman"/>
                <w:iCs/>
                <w:sz w:val="28"/>
                <w:szCs w:val="28"/>
                <w:lang w:val="uk-UA"/>
              </w:rPr>
              <w:t>Вітровий режим…………………………………………………..</w:t>
            </w:r>
          </w:p>
        </w:tc>
        <w:tc>
          <w:tcPr>
            <w:tcW w:w="625" w:type="dxa"/>
          </w:tcPr>
          <w:p w14:paraId="08CF87E1">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19</w:t>
            </w:r>
          </w:p>
        </w:tc>
      </w:tr>
      <w:tr w14:paraId="7F63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3870192A">
            <w:pPr>
              <w:pStyle w:val="40"/>
              <w:numPr>
                <w:ilvl w:val="2"/>
                <w:numId w:val="2"/>
              </w:numPr>
              <w:tabs>
                <w:tab w:val="left" w:pos="284"/>
                <w:tab w:val="left" w:pos="851"/>
                <w:tab w:val="left" w:pos="993"/>
              </w:tabs>
              <w:spacing w:after="0" w:line="336" w:lineRule="auto"/>
              <w:ind w:left="596" w:firstLine="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Температуриний режим……………………………………..…..</w:t>
            </w:r>
          </w:p>
        </w:tc>
        <w:tc>
          <w:tcPr>
            <w:tcW w:w="625" w:type="dxa"/>
          </w:tcPr>
          <w:p w14:paraId="3F8228CA">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20</w:t>
            </w:r>
          </w:p>
        </w:tc>
      </w:tr>
      <w:tr w14:paraId="2CCDD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7ABB4D90">
            <w:pPr>
              <w:pStyle w:val="40"/>
              <w:numPr>
                <w:ilvl w:val="2"/>
                <w:numId w:val="2"/>
              </w:numPr>
              <w:tabs>
                <w:tab w:val="left" w:pos="284"/>
                <w:tab w:val="left" w:pos="851"/>
                <w:tab w:val="left" w:pos="993"/>
              </w:tabs>
              <w:spacing w:after="0" w:line="336" w:lineRule="auto"/>
              <w:ind w:left="596" w:firstLine="0"/>
              <w:jc w:val="both"/>
              <w:rPr>
                <w:rFonts w:ascii="Times New Roman" w:hAnsi="Times New Roman" w:eastAsia="Times New Roman" w:cs="Times New Roman"/>
                <w:sz w:val="28"/>
                <w:szCs w:val="28"/>
                <w:lang w:val="uk-UA"/>
              </w:rPr>
            </w:pPr>
            <w:r>
              <w:rPr>
                <w:rFonts w:ascii="Times New Roman" w:hAnsi="Times New Roman" w:eastAsia="Times New Roman" w:cs="Times New Roman"/>
                <w:iCs/>
                <w:sz w:val="28"/>
                <w:szCs w:val="28"/>
                <w:lang w:val="uk-UA"/>
              </w:rPr>
              <w:t>Режим опадів……………………………………………………..</w:t>
            </w:r>
          </w:p>
        </w:tc>
        <w:tc>
          <w:tcPr>
            <w:tcW w:w="625" w:type="dxa"/>
          </w:tcPr>
          <w:p w14:paraId="7E9B7469">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23</w:t>
            </w:r>
          </w:p>
        </w:tc>
      </w:tr>
      <w:tr w14:paraId="0688F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0D90647F">
            <w:pPr>
              <w:spacing w:after="0" w:line="336" w:lineRule="auto"/>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РОЗДІЛ 2. ЧИННИКИ ВПЛИВУ НА ЯКІСТЬ АТМОСФЕРНОГО ПОВІТРЯ У МІСЬКИХ УМОВАХ………………………………..…………..</w:t>
            </w:r>
          </w:p>
        </w:tc>
        <w:tc>
          <w:tcPr>
            <w:tcW w:w="625" w:type="dxa"/>
          </w:tcPr>
          <w:p w14:paraId="64382A3D">
            <w:pPr>
              <w:spacing w:after="0" w:line="336" w:lineRule="auto"/>
              <w:jc w:val="center"/>
              <w:rPr>
                <w:rFonts w:ascii="Times New Roman" w:hAnsi="Times New Roman" w:eastAsia="Aptos" w:cs="Times New Roman"/>
                <w:bCs/>
                <w:sz w:val="28"/>
                <w:szCs w:val="28"/>
                <w:lang w:val="uk-UA"/>
              </w:rPr>
            </w:pPr>
          </w:p>
          <w:p w14:paraId="776C0857">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24</w:t>
            </w:r>
          </w:p>
        </w:tc>
      </w:tr>
      <w:tr w14:paraId="7F4A0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4FA898D3">
            <w:pPr>
              <w:shd w:val="clear" w:color="auto" w:fill="FFFFFF" w:themeFill="background1"/>
              <w:spacing w:after="0" w:line="336"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2.1. Вплив промисловості на стан атмосферного повітря…………………..</w:t>
            </w:r>
          </w:p>
        </w:tc>
        <w:tc>
          <w:tcPr>
            <w:tcW w:w="625" w:type="dxa"/>
          </w:tcPr>
          <w:p w14:paraId="11FBADDF">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25</w:t>
            </w:r>
          </w:p>
        </w:tc>
      </w:tr>
      <w:tr w14:paraId="31268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72CFD5F">
            <w:pPr>
              <w:spacing w:after="0" w:line="336" w:lineRule="auto"/>
              <w:rPr>
                <w:rFonts w:ascii="Times New Roman" w:hAnsi="Times New Roman" w:cs="Times New Roman"/>
                <w:sz w:val="28"/>
                <w:szCs w:val="28"/>
                <w:lang w:val="uk-UA"/>
              </w:rPr>
            </w:pPr>
            <w:r>
              <w:rPr>
                <w:rFonts w:ascii="Times New Roman" w:hAnsi="Times New Roman" w:eastAsia="Times New Roman" w:cs="Times New Roman"/>
                <w:sz w:val="28"/>
                <w:szCs w:val="28"/>
                <w:lang w:val="uk-UA"/>
              </w:rPr>
              <w:t>2.2. Вплив транспорту на стан атмосферного повітря………………………</w:t>
            </w:r>
          </w:p>
        </w:tc>
        <w:tc>
          <w:tcPr>
            <w:tcW w:w="625" w:type="dxa"/>
          </w:tcPr>
          <w:p w14:paraId="0400E38E">
            <w:pPr>
              <w:spacing w:after="0" w:line="336" w:lineRule="auto"/>
              <w:jc w:val="center"/>
              <w:rPr>
                <w:rFonts w:ascii="Times New Roman" w:hAnsi="Times New Roman" w:eastAsia="Aptos" w:cs="Times New Roman"/>
                <w:bCs/>
                <w:sz w:val="28"/>
                <w:szCs w:val="28"/>
                <w:highlight w:val="yellow"/>
                <w:lang w:val="uk-UA"/>
              </w:rPr>
            </w:pPr>
            <w:r>
              <w:rPr>
                <w:rFonts w:ascii="Times New Roman" w:hAnsi="Times New Roman" w:eastAsia="Aptos" w:cs="Times New Roman"/>
                <w:bCs/>
                <w:sz w:val="28"/>
                <w:szCs w:val="28"/>
                <w:lang w:val="uk-UA"/>
              </w:rPr>
              <w:t>27</w:t>
            </w:r>
          </w:p>
        </w:tc>
      </w:tr>
      <w:tr w14:paraId="2CA6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158186C2">
            <w:pPr>
              <w:spacing w:after="0" w:line="336" w:lineRule="auto"/>
              <w:jc w:val="both"/>
              <w:rPr>
                <w:rFonts w:ascii="Times New Roman" w:hAnsi="Times New Roman" w:cs="Times New Roman"/>
                <w:bCs/>
                <w:sz w:val="28"/>
                <w:szCs w:val="28"/>
                <w:lang w:val="uk-UA"/>
              </w:rPr>
            </w:pPr>
            <w:r>
              <w:rPr>
                <w:rFonts w:ascii="Times New Roman" w:hAnsi="Times New Roman" w:eastAsia="Times New Roman" w:cs="Times New Roman"/>
                <w:bCs/>
                <w:color w:val="000000"/>
                <w:sz w:val="28"/>
                <w:szCs w:val="28"/>
                <w:lang w:val="uk-UA"/>
              </w:rPr>
              <w:t>2.3. Джерела забруднення атмосферного повітря м. Львова……….……….</w:t>
            </w:r>
          </w:p>
        </w:tc>
        <w:tc>
          <w:tcPr>
            <w:tcW w:w="625" w:type="dxa"/>
          </w:tcPr>
          <w:p w14:paraId="251B8ABC">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30</w:t>
            </w:r>
          </w:p>
        </w:tc>
      </w:tr>
      <w:tr w14:paraId="4B37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6FA4627D">
            <w:pPr>
              <w:spacing w:after="0" w:line="336" w:lineRule="auto"/>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РОЗДІЛ 3. ХАРАКТЕРИСТИКА ЯКОСТІ АТМОСФЕРНОГО ПОВІТРЯ ВУЛИЦЬ ТА ПЕРЕХРЕСТЬ ЦЕНТРАЛЬНОЇ ЧАСТИНИ М. ЛЬВОВА…...</w:t>
            </w:r>
          </w:p>
        </w:tc>
        <w:tc>
          <w:tcPr>
            <w:tcW w:w="625" w:type="dxa"/>
          </w:tcPr>
          <w:p w14:paraId="1412EDDD">
            <w:pPr>
              <w:spacing w:after="0" w:line="336" w:lineRule="auto"/>
              <w:jc w:val="center"/>
              <w:rPr>
                <w:rFonts w:ascii="Times New Roman" w:hAnsi="Times New Roman" w:eastAsia="Aptos" w:cs="Times New Roman"/>
                <w:bCs/>
                <w:sz w:val="28"/>
                <w:szCs w:val="28"/>
                <w:lang w:val="uk-UA"/>
              </w:rPr>
            </w:pPr>
          </w:p>
          <w:p w14:paraId="10634415">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40</w:t>
            </w:r>
          </w:p>
        </w:tc>
      </w:tr>
      <w:tr w14:paraId="3E71A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1ED02B2B">
            <w:pPr>
              <w:spacing w:after="0" w:line="336" w:lineRule="auto"/>
              <w:jc w:val="both"/>
              <w:rPr>
                <w:rFonts w:ascii="Times New Roman" w:hAnsi="Times New Roman" w:eastAsia="Times New Roman" w:cs="Times New Roman"/>
                <w:bCs/>
                <w:sz w:val="28"/>
                <w:szCs w:val="28"/>
                <w:lang w:val="uk-UA"/>
              </w:rPr>
            </w:pPr>
            <w:r>
              <w:rPr>
                <w:rFonts w:ascii="Times New Roman" w:hAnsi="Times New Roman" w:cs="Times New Roman"/>
                <w:bCs/>
                <w:sz w:val="28"/>
                <w:szCs w:val="28"/>
                <w:lang w:val="uk-UA"/>
              </w:rPr>
              <w:t xml:space="preserve">3.1. </w:t>
            </w:r>
            <w:r>
              <w:rPr>
                <w:rFonts w:ascii="Times New Roman" w:hAnsi="Times New Roman" w:eastAsia="Times New Roman" w:cs="Times New Roman"/>
                <w:bCs/>
                <w:sz w:val="28"/>
                <w:szCs w:val="28"/>
                <w:lang w:val="uk-UA"/>
              </w:rPr>
              <w:t>Моніторинг атмосферного повітря в межах м. Львова………………….</w:t>
            </w:r>
          </w:p>
        </w:tc>
        <w:tc>
          <w:tcPr>
            <w:tcW w:w="625" w:type="dxa"/>
          </w:tcPr>
          <w:p w14:paraId="3314C260">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42</w:t>
            </w:r>
          </w:p>
        </w:tc>
      </w:tr>
      <w:tr w14:paraId="634C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B32ADE5">
            <w:pPr>
              <w:spacing w:after="0" w:line="336" w:lineRule="auto"/>
              <w:jc w:val="both"/>
              <w:rPr>
                <w:rFonts w:ascii="Times New Roman" w:hAnsi="Times New Roman" w:cs="Times New Roman"/>
                <w:sz w:val="28"/>
                <w:szCs w:val="28"/>
                <w:lang w:val="uk-UA"/>
              </w:rPr>
            </w:pPr>
            <w:r>
              <w:rPr>
                <w:rFonts w:ascii="Times New Roman" w:hAnsi="Times New Roman" w:eastAsia="Times New Roman" w:cs="Times New Roman"/>
                <w:color w:val="000000"/>
                <w:sz w:val="28"/>
                <w:szCs w:val="28"/>
                <w:lang w:val="uk-UA" w:eastAsia="uk-UA"/>
              </w:rPr>
              <w:t>3.2. Якість атмосферного повітря м. Львова………………………………….</w:t>
            </w:r>
          </w:p>
        </w:tc>
        <w:tc>
          <w:tcPr>
            <w:tcW w:w="625" w:type="dxa"/>
          </w:tcPr>
          <w:p w14:paraId="52460574">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44</w:t>
            </w:r>
          </w:p>
        </w:tc>
      </w:tr>
      <w:tr w14:paraId="59159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746D2BC">
            <w:pPr>
              <w:spacing w:after="0" w:line="336" w:lineRule="auto"/>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3.3. Динаміка зміни якості атмосферного повітря вулиць та перехресть центральної частини м. Львова……………………………………………….</w:t>
            </w:r>
          </w:p>
        </w:tc>
        <w:tc>
          <w:tcPr>
            <w:tcW w:w="625" w:type="dxa"/>
          </w:tcPr>
          <w:p w14:paraId="5798A1C7">
            <w:pPr>
              <w:spacing w:after="0" w:line="336" w:lineRule="auto"/>
              <w:jc w:val="center"/>
              <w:rPr>
                <w:rFonts w:ascii="Times New Roman" w:hAnsi="Times New Roman" w:eastAsia="Aptos" w:cs="Times New Roman"/>
                <w:bCs/>
                <w:sz w:val="28"/>
                <w:szCs w:val="28"/>
                <w:lang w:val="uk-UA"/>
              </w:rPr>
            </w:pPr>
          </w:p>
          <w:p w14:paraId="630F329D">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46</w:t>
            </w:r>
          </w:p>
        </w:tc>
      </w:tr>
      <w:tr w14:paraId="6F550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3E7C62A0">
            <w:pPr>
              <w:spacing w:after="0" w:line="336" w:lineRule="auto"/>
              <w:ind w:firstLine="567"/>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3.3.1. Вуглецю оксид (CO)………………………………………………</w:t>
            </w:r>
          </w:p>
        </w:tc>
        <w:tc>
          <w:tcPr>
            <w:tcW w:w="625" w:type="dxa"/>
          </w:tcPr>
          <w:p w14:paraId="44E06379">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50</w:t>
            </w:r>
          </w:p>
        </w:tc>
      </w:tr>
      <w:tr w14:paraId="2C4DA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47F08A93">
            <w:pPr>
              <w:spacing w:after="0" w:line="336" w:lineRule="auto"/>
              <w:ind w:firstLine="567"/>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3.3.2. Оксид азоту (NO)………………………………………………….</w:t>
            </w:r>
          </w:p>
        </w:tc>
        <w:tc>
          <w:tcPr>
            <w:tcW w:w="625" w:type="dxa"/>
          </w:tcPr>
          <w:p w14:paraId="720105F0">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54</w:t>
            </w:r>
          </w:p>
        </w:tc>
      </w:tr>
      <w:tr w14:paraId="30066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4DCB8671">
            <w:pPr>
              <w:spacing w:after="0" w:line="336" w:lineRule="auto"/>
              <w:ind w:firstLine="567"/>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3.3.3. Діоксид азоту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w:t>
            </w:r>
          </w:p>
        </w:tc>
        <w:tc>
          <w:tcPr>
            <w:tcW w:w="625" w:type="dxa"/>
          </w:tcPr>
          <w:p w14:paraId="13F16D9A">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58</w:t>
            </w:r>
          </w:p>
        </w:tc>
      </w:tr>
      <w:tr w14:paraId="5F79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48A6194C">
            <w:pPr>
              <w:spacing w:after="0" w:line="336" w:lineRule="auto"/>
              <w:ind w:firstLine="567"/>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3.3.4. Сірчистий ангідрид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w:t>
            </w:r>
          </w:p>
        </w:tc>
        <w:tc>
          <w:tcPr>
            <w:tcW w:w="625" w:type="dxa"/>
          </w:tcPr>
          <w:p w14:paraId="27255D51">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62</w:t>
            </w:r>
          </w:p>
        </w:tc>
      </w:tr>
      <w:tr w14:paraId="7FD25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1721EB33">
            <w:pPr>
              <w:spacing w:after="0" w:line="360"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3.4. Шляхи покращення стану атмосферного повітря</w:t>
            </w:r>
          </w:p>
        </w:tc>
        <w:tc>
          <w:tcPr>
            <w:tcW w:w="625" w:type="dxa"/>
          </w:tcPr>
          <w:p w14:paraId="0B48B848">
            <w:pPr>
              <w:spacing w:after="0" w:line="336" w:lineRule="auto"/>
              <w:jc w:val="center"/>
              <w:rPr>
                <w:rFonts w:ascii="Times New Roman" w:hAnsi="Times New Roman" w:eastAsia="Aptos" w:cs="Times New Roman"/>
                <w:bCs/>
                <w:sz w:val="28"/>
                <w:szCs w:val="28"/>
                <w:lang w:val="uk-UA"/>
              </w:rPr>
            </w:pPr>
          </w:p>
        </w:tc>
      </w:tr>
      <w:tr w14:paraId="19A5B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0E3C6612">
            <w:pPr>
              <w:spacing w:after="0" w:line="33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ВИСНОВКИ……………………………………………………………………</w:t>
            </w:r>
          </w:p>
        </w:tc>
        <w:tc>
          <w:tcPr>
            <w:tcW w:w="625" w:type="dxa"/>
          </w:tcPr>
          <w:p w14:paraId="3E248240">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64</w:t>
            </w:r>
          </w:p>
        </w:tc>
      </w:tr>
      <w:tr w14:paraId="5C11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53" w:type="dxa"/>
          </w:tcPr>
          <w:p w14:paraId="22290578">
            <w:pPr>
              <w:spacing w:after="0" w:line="33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СПИСК ВИКОРИСТАНИХ ДЖЕРЕЛ……………………………………….</w:t>
            </w:r>
          </w:p>
        </w:tc>
        <w:tc>
          <w:tcPr>
            <w:tcW w:w="625" w:type="dxa"/>
          </w:tcPr>
          <w:p w14:paraId="1AC39401">
            <w:pPr>
              <w:spacing w:after="0" w:line="336" w:lineRule="auto"/>
              <w:jc w:val="center"/>
              <w:rPr>
                <w:rFonts w:ascii="Times New Roman" w:hAnsi="Times New Roman" w:eastAsia="Aptos" w:cs="Times New Roman"/>
                <w:bCs/>
                <w:sz w:val="28"/>
                <w:szCs w:val="28"/>
                <w:lang w:val="uk-UA"/>
              </w:rPr>
            </w:pPr>
            <w:r>
              <w:rPr>
                <w:rFonts w:ascii="Times New Roman" w:hAnsi="Times New Roman" w:eastAsia="Aptos" w:cs="Times New Roman"/>
                <w:bCs/>
                <w:sz w:val="28"/>
                <w:szCs w:val="28"/>
                <w:lang w:val="uk-UA"/>
              </w:rPr>
              <w:t>66</w:t>
            </w:r>
          </w:p>
        </w:tc>
      </w:tr>
    </w:tbl>
    <w:p w14:paraId="6D517D1C">
      <w:pPr>
        <w:rPr>
          <w:rFonts w:ascii="Aptos" w:hAnsi="Aptos" w:eastAsia="Aptos" w:cs="Aptos"/>
          <w:lang w:val="uk-UA"/>
        </w:rPr>
      </w:pPr>
      <w:r>
        <w:rPr>
          <w:rFonts w:ascii="Aptos" w:hAnsi="Aptos" w:eastAsia="Aptos" w:cs="Aptos"/>
          <w:lang w:val="uk-UA"/>
        </w:rPr>
        <w:br w:type="page"/>
      </w:r>
    </w:p>
    <w:p w14:paraId="0FCAF50F">
      <w:pPr>
        <w:spacing w:after="0" w:line="360" w:lineRule="auto"/>
        <w:ind w:firstLine="567"/>
        <w:jc w:val="center"/>
        <w:rPr>
          <w:rFonts w:ascii="Times New Roman" w:hAnsi="Times New Roman" w:eastAsia="Aptos" w:cs="Times New Roman"/>
          <w:b/>
          <w:bCs/>
          <w:sz w:val="28"/>
          <w:szCs w:val="28"/>
          <w:lang w:val="uk-UA"/>
        </w:rPr>
      </w:pPr>
      <w:r>
        <w:rPr>
          <w:rFonts w:ascii="Times New Roman" w:hAnsi="Times New Roman" w:eastAsia="Aptos" w:cs="Times New Roman"/>
          <w:b/>
          <w:bCs/>
          <w:sz w:val="28"/>
          <w:szCs w:val="28"/>
          <w:lang w:val="uk-UA"/>
        </w:rPr>
        <w:t>ВСТУП</w:t>
      </w:r>
    </w:p>
    <w:p w14:paraId="5264447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На сьогоднішній день технологічний прогрес дозволяє проводити якісний та точний моніторинг навколишнього середовища у всіх його аспектах, аналізувати та прогнозувати подальші екологічні зміни у навколишньому середовищі. Моніторинг якості атмосферного повітря є надзвичацно важливим, адже повітря є життєво необхідним компонентом навколишнього природного середовища, і його охорона та заходи із поліпшення його якості є одними з важливих цілей сьогодення. </w:t>
      </w:r>
    </w:p>
    <w:p w14:paraId="420E1EE7">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В наслідок глобалізації та технічного розвитку людства були спричинені безповоротні зміни у атмосферному повітрі. Змінення складу і властивостей атмосферного повітря, точніше кажучи, його забруднення, може несприятливо впливати на здоров’я людини та стан навколишнього природного середовища. </w:t>
      </w:r>
    </w:p>
    <w:p w14:paraId="4A7D27B8">
      <w:pPr>
        <w:spacing w:after="0" w:line="360" w:lineRule="auto"/>
        <w:ind w:firstLine="567"/>
        <w:jc w:val="both"/>
        <w:rPr>
          <w:rFonts w:ascii="Times New Roman" w:hAnsi="Times New Roman" w:eastAsia="Aptos" w:cs="Times New Roman"/>
          <w:sz w:val="28"/>
          <w:szCs w:val="28"/>
          <w:lang w:val="uk-UA"/>
        </w:rPr>
      </w:pPr>
      <w:r>
        <w:rPr>
          <w:rFonts w:ascii="Times New Roman" w:hAnsi="Times New Roman" w:cs="Times New Roman"/>
          <w:sz w:val="28"/>
          <w:szCs w:val="28"/>
          <w:lang w:val="uk-UA"/>
        </w:rPr>
        <w:t xml:space="preserve">Зростаючі антропогенні навантаження послаблюють природний процес самоочищення атмосфери, що призводить до накопичення шкідливих домішок, які зумовлюють її забруднення та погіршення якості повітря. У </w:t>
      </w:r>
      <w:r>
        <w:rPr>
          <w:rFonts w:ascii="Times New Roman" w:hAnsi="Times New Roman" w:eastAsia="system-ui" w:cs="Times New Roman"/>
          <w:sz w:val="28"/>
          <w:szCs w:val="28"/>
          <w:lang w:val="uk-UA"/>
        </w:rPr>
        <w:t>зв'язку з швидкою урбанізацією, інтенсивнішим енергоспоживанням та збільшеними викидами з транспорту та промислових джерел, дихальний тракт людини тепер піддається не лише збільшеній кількості, а й більш різноманітному різноманіттю атмосферних забруднювачів.</w:t>
      </w:r>
    </w:p>
    <w:p w14:paraId="682BF3A8">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Aptos" w:cs="Times New Roman"/>
          <w:sz w:val="28"/>
          <w:szCs w:val="28"/>
          <w:lang w:val="uk-UA"/>
        </w:rPr>
        <w:t>Атмосферні забруднювачі є однією з найбільш актуальних та важливих проблем сьогодення. Забруднення аеросфери виникає внаслідок викидів забруднюючих речовин у атмосферу. Забруднюючі речовини включають в себе широкий спектр сполук, таких як: оксид вуглецю (СО), діоксид азоту (NO</w:t>
      </w:r>
      <w:r>
        <w:rPr>
          <w:rFonts w:ascii="Times New Roman" w:hAnsi="Times New Roman" w:eastAsia="Aptos" w:cs="Times New Roman"/>
          <w:sz w:val="28"/>
          <w:szCs w:val="28"/>
          <w:vertAlign w:val="subscript"/>
          <w:lang w:val="uk-UA"/>
        </w:rPr>
        <w:t>2</w:t>
      </w:r>
      <w:r>
        <w:rPr>
          <w:rFonts w:ascii="Times New Roman" w:hAnsi="Times New Roman" w:eastAsia="Aptos" w:cs="Times New Roman"/>
          <w:sz w:val="28"/>
          <w:szCs w:val="28"/>
          <w:lang w:val="uk-UA"/>
        </w:rPr>
        <w:t>), азоту оксид (NO) та ангідриду сірчастого (SO</w:t>
      </w:r>
      <w:r>
        <w:rPr>
          <w:rFonts w:ascii="Times New Roman" w:hAnsi="Times New Roman" w:eastAsia="Aptos" w:cs="Times New Roman"/>
          <w:sz w:val="28"/>
          <w:szCs w:val="28"/>
          <w:vertAlign w:val="subscript"/>
          <w:lang w:val="uk-UA"/>
        </w:rPr>
        <w:t>2</w:t>
      </w:r>
      <w:r>
        <w:rPr>
          <w:rFonts w:ascii="Times New Roman" w:hAnsi="Times New Roman" w:eastAsia="Aptos" w:cs="Times New Roman"/>
          <w:sz w:val="28"/>
          <w:szCs w:val="28"/>
          <w:lang w:val="uk-UA"/>
        </w:rPr>
        <w:t>). Основними джерелами забруднювачів є автомобільний транспорт, електростанції та фабрики. Найбільше джерело повітряних часток від автомобільного транспорту – це дизельний вихлоп. Оскільки через збільшення кількості автомобілів з дизельними двигунами, частки дизельного вихлопу становлять більшість повітряних часток у містах. [1]</w:t>
      </w:r>
    </w:p>
    <w:p w14:paraId="3BC8EF33">
      <w:pPr>
        <w:pStyle w:val="54"/>
        <w:spacing w:before="0" w:beforeAutospacing="0" w:after="0" w:afterAutospacing="0" w:line="360" w:lineRule="auto"/>
        <w:ind w:firstLine="567"/>
        <w:jc w:val="both"/>
      </w:pPr>
      <w:r>
        <w:rPr>
          <w:color w:val="000000"/>
          <w:sz w:val="28"/>
          <w:szCs w:val="28"/>
        </w:rPr>
        <w:t>Дані моніторингу атмосферного повітря вулиць та перехресть центральної частини м. Львова дадуть змогу оцінити якість атмосферного повітря та визначити найбільш забруднені ділянки.</w:t>
      </w:r>
    </w:p>
    <w:p w14:paraId="24AFF539">
      <w:pPr>
        <w:spacing w:after="0" w:line="360" w:lineRule="auto"/>
        <w:ind w:firstLine="567"/>
        <w:jc w:val="both"/>
        <w:rPr>
          <w:rFonts w:ascii="Times New Roman" w:hAnsi="Times New Roman" w:eastAsia="Aptos" w:cs="Times New Roman"/>
          <w:sz w:val="28"/>
          <w:szCs w:val="28"/>
          <w:lang w:val="uk-UA"/>
        </w:rPr>
      </w:pPr>
      <w:r>
        <w:rPr>
          <w:rFonts w:ascii="Times New Roman" w:hAnsi="Times New Roman" w:eastAsia="Calibri" w:cs="Times New Roman"/>
          <w:b/>
          <w:i/>
          <w:sz w:val="28"/>
          <w:szCs w:val="28"/>
          <w:lang w:val="uk-UA"/>
        </w:rPr>
        <w:t>Мета роботи –</w:t>
      </w:r>
      <w:r>
        <w:rPr>
          <w:rFonts w:ascii="Times New Roman" w:hAnsi="Times New Roman" w:cs="Times New Roman"/>
          <w:sz w:val="28"/>
          <w:szCs w:val="28"/>
          <w:lang w:val="uk-UA"/>
        </w:rPr>
        <w:t xml:space="preserve"> аналіз чинників впливу</w:t>
      </w:r>
      <w:r>
        <w:rPr>
          <w:rFonts w:ascii="Times New Roman" w:hAnsi="Times New Roman" w:eastAsia="Aptos" w:cs="Times New Roman"/>
          <w:sz w:val="28"/>
          <w:szCs w:val="28"/>
          <w:lang w:val="uk-UA"/>
        </w:rPr>
        <w:t xml:space="preserve">, оцінка якості і рівнів забруднення атмосферного повітря центральної частини м. Львова </w:t>
      </w:r>
    </w:p>
    <w:p w14:paraId="411676E7">
      <w:pPr>
        <w:pStyle w:val="13"/>
        <w:tabs>
          <w:tab w:val="left" w:pos="993"/>
          <w:tab w:val="left" w:pos="9638"/>
        </w:tabs>
        <w:spacing w:after="0" w:line="360" w:lineRule="auto"/>
        <w:ind w:right="-1" w:firstLine="567"/>
        <w:rPr>
          <w:rFonts w:ascii="Times New Roman" w:hAnsi="Times New Roman" w:cs="Times New Roman"/>
          <w:sz w:val="28"/>
          <w:szCs w:val="28"/>
          <w:lang w:val="uk-UA"/>
        </w:rPr>
      </w:pPr>
      <w:r>
        <w:rPr>
          <w:rFonts w:ascii="Times New Roman" w:hAnsi="Times New Roman" w:cs="Times New Roman"/>
          <w:b/>
          <w:i/>
          <w:iCs/>
          <w:sz w:val="28"/>
          <w:szCs w:val="28"/>
          <w:lang w:val="uk-UA"/>
        </w:rPr>
        <w:t>Об'єкт</w:t>
      </w:r>
      <w:r>
        <w:rPr>
          <w:rFonts w:ascii="Times New Roman" w:hAnsi="Times New Roman" w:cs="Times New Roman"/>
          <w:b/>
          <w:i/>
          <w:iCs/>
          <w:spacing w:val="1"/>
          <w:sz w:val="28"/>
          <w:szCs w:val="28"/>
          <w:lang w:val="uk-UA"/>
        </w:rPr>
        <w:t xml:space="preserve"> </w:t>
      </w:r>
      <w:r>
        <w:rPr>
          <w:rFonts w:ascii="Times New Roman" w:hAnsi="Times New Roman" w:cs="Times New Roman"/>
          <w:b/>
          <w:i/>
          <w:iCs/>
          <w:sz w:val="28"/>
          <w:szCs w:val="28"/>
          <w:lang w:val="uk-UA"/>
        </w:rPr>
        <w:t>досліджень</w:t>
      </w:r>
      <w:r>
        <w:rPr>
          <w:rFonts w:ascii="Times New Roman" w:hAnsi="Times New Roman" w:cs="Times New Roman"/>
          <w:b/>
          <w:sz w:val="28"/>
          <w:szCs w:val="28"/>
          <w:lang w:val="uk-UA"/>
        </w:rPr>
        <w:t xml:space="preserve"> –</w:t>
      </w:r>
      <w:r>
        <w:rPr>
          <w:rFonts w:ascii="Times New Roman" w:hAnsi="Times New Roman" w:cs="Times New Roman"/>
          <w:b/>
          <w:spacing w:val="1"/>
          <w:sz w:val="28"/>
          <w:szCs w:val="28"/>
          <w:lang w:val="uk-UA"/>
        </w:rPr>
        <w:t xml:space="preserve"> </w:t>
      </w:r>
      <w:r>
        <w:rPr>
          <w:rFonts w:ascii="Times New Roman" w:hAnsi="Times New Roman" w:cs="Times New Roman"/>
          <w:spacing w:val="1"/>
          <w:sz w:val="28"/>
          <w:szCs w:val="28"/>
          <w:lang w:val="uk-UA"/>
        </w:rPr>
        <w:t>атмосферне повітря центральної частини м. Львова</w:t>
      </w:r>
      <w:r>
        <w:rPr>
          <w:rFonts w:ascii="Times New Roman" w:hAnsi="Times New Roman" w:cs="Times New Roman"/>
          <w:sz w:val="28"/>
          <w:szCs w:val="28"/>
          <w:lang w:val="uk-UA"/>
        </w:rPr>
        <w:t>.</w:t>
      </w:r>
    </w:p>
    <w:p w14:paraId="15DC5CA7">
      <w:pPr>
        <w:tabs>
          <w:tab w:val="left" w:pos="993"/>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Предмет дослідження </w:t>
      </w:r>
      <w:r>
        <w:rPr>
          <w:rFonts w:ascii="Times New Roman" w:hAnsi="Times New Roman" w:cs="Times New Roman"/>
          <w:bCs/>
          <w:iCs/>
          <w:sz w:val="28"/>
          <w:szCs w:val="28"/>
          <w:lang w:val="uk-UA"/>
        </w:rPr>
        <w:t xml:space="preserve">– </w:t>
      </w:r>
      <w:r>
        <w:rPr>
          <w:rFonts w:ascii="Times New Roman" w:hAnsi="Times New Roman" w:cs="Times New Roman"/>
          <w:sz w:val="28"/>
          <w:szCs w:val="28"/>
          <w:lang w:val="uk-UA"/>
        </w:rPr>
        <w:t>аналітичні дані про вміст забруднюючих речовин (</w:t>
      </w:r>
      <w:r>
        <w:rPr>
          <w:rFonts w:ascii="Times New Roman" w:hAnsi="Times New Roman" w:cs="Times New Roman"/>
          <w:sz w:val="28"/>
          <w:szCs w:val="28"/>
          <w:shd w:val="clear" w:color="auto" w:fill="FFFFFF"/>
          <w:lang w:val="uk-UA"/>
        </w:rPr>
        <w:t>CO, NО, NO</w:t>
      </w:r>
      <w:r>
        <w:rPr>
          <w:rFonts w:ascii="Times New Roman" w:hAnsi="Times New Roman" w:cs="Times New Roman"/>
          <w:sz w:val="28"/>
          <w:szCs w:val="28"/>
          <w:shd w:val="clear" w:color="auto" w:fill="FFFFFF"/>
          <w:vertAlign w:val="subscript"/>
          <w:lang w:val="uk-UA"/>
        </w:rPr>
        <w:t>2</w:t>
      </w:r>
      <w:r>
        <w:rPr>
          <w:rFonts w:ascii="Times New Roman" w:hAnsi="Times New Roman" w:cs="Times New Roman"/>
          <w:sz w:val="28"/>
          <w:szCs w:val="28"/>
          <w:shd w:val="clear" w:color="auto" w:fill="FFFFFF"/>
          <w:lang w:val="uk-UA"/>
        </w:rPr>
        <w:t>, SO</w:t>
      </w:r>
      <w:r>
        <w:rPr>
          <w:rFonts w:ascii="Times New Roman" w:hAnsi="Times New Roman" w:cs="Times New Roman"/>
          <w:sz w:val="28"/>
          <w:szCs w:val="28"/>
          <w:shd w:val="clear" w:color="auto" w:fill="FFFFFF"/>
          <w:vertAlign w:val="subscript"/>
          <w:lang w:val="uk-UA"/>
        </w:rPr>
        <w:t>2</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в атмосферному повітрі центральної частини м. Львова, отримані в ході щоквартального моніторингу.</w:t>
      </w:r>
    </w:p>
    <w:p w14:paraId="12302A23">
      <w:pPr>
        <w:tabs>
          <w:tab w:val="left" w:pos="993"/>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виконання роботи поставлено наступні </w:t>
      </w:r>
      <w:r>
        <w:rPr>
          <w:rFonts w:ascii="Times New Roman" w:hAnsi="Times New Roman" w:cs="Times New Roman"/>
          <w:b/>
          <w:i/>
          <w:sz w:val="28"/>
          <w:szCs w:val="28"/>
          <w:lang w:val="uk-UA"/>
        </w:rPr>
        <w:t>завдання</w:t>
      </w:r>
      <w:r>
        <w:rPr>
          <w:rFonts w:ascii="Times New Roman" w:hAnsi="Times New Roman" w:cs="Times New Roman"/>
          <w:sz w:val="28"/>
          <w:szCs w:val="28"/>
          <w:lang w:val="uk-UA"/>
        </w:rPr>
        <w:t>:</w:t>
      </w:r>
    </w:p>
    <w:p w14:paraId="5CCD4B0B">
      <w:pPr>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Дати характеристику природних умов м. Львова.</w:t>
      </w:r>
    </w:p>
    <w:p w14:paraId="27E62FB3">
      <w:pPr>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Оцінити чинники впливу на якість атмосферного повітря у міських умовах.</w:t>
      </w:r>
    </w:p>
    <w:p w14:paraId="6FCAC471">
      <w:pPr>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Визначити основні підприємства-забруднювачі атмосферного повітря м. Львова.</w:t>
      </w:r>
    </w:p>
    <w:p w14:paraId="743DCA73">
      <w:pPr>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аналіз р</w:t>
      </w:r>
      <w:r>
        <w:rPr>
          <w:rFonts w:ascii="Times New Roman" w:hAnsi="Times New Roman" w:cs="Times New Roman"/>
          <w:sz w:val="28"/>
          <w:szCs w:val="28"/>
          <w:shd w:val="clear" w:color="auto" w:fill="FFFFFF"/>
          <w:lang w:val="uk-UA"/>
        </w:rPr>
        <w:t>езультатів щоквартального моніторингу якості атмосферного повітря на перехрестях центральної частини м. Львова.</w:t>
      </w:r>
    </w:p>
    <w:p w14:paraId="35441667">
      <w:pPr>
        <w:numPr>
          <w:ilvl w:val="0"/>
          <w:numId w:val="3"/>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eastAsia="Calibri" w:cs="Times New Roman"/>
          <w:sz w:val="28"/>
          <w:szCs w:val="28"/>
          <w:lang w:val="uk-UA"/>
        </w:rPr>
        <w:t>Оцінити загальну якість атмосферного повітря центральної частини м. Львова</w:t>
      </w:r>
      <w:r>
        <w:rPr>
          <w:rFonts w:ascii="Times New Roman" w:hAnsi="Times New Roman" w:cs="Times New Roman"/>
          <w:sz w:val="28"/>
          <w:szCs w:val="28"/>
          <w:lang w:val="uk-UA"/>
        </w:rPr>
        <w:t>.</w:t>
      </w:r>
    </w:p>
    <w:p w14:paraId="2DD53BB4">
      <w:pPr>
        <w:spacing w:after="0" w:line="360" w:lineRule="auto"/>
        <w:ind w:firstLine="567"/>
        <w:jc w:val="both"/>
        <w:rPr>
          <w:lang w:val="uk-UA"/>
        </w:rPr>
      </w:pPr>
      <w:r>
        <w:rPr>
          <w:lang w:val="uk-UA"/>
        </w:rPr>
        <w:br w:type="page"/>
      </w:r>
    </w:p>
    <w:p w14:paraId="61478989">
      <w:pPr>
        <w:spacing w:after="0" w:line="360" w:lineRule="auto"/>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РОЗДІЛ 1</w:t>
      </w:r>
    </w:p>
    <w:p w14:paraId="1B7C0FCF">
      <w:pPr>
        <w:spacing w:after="0" w:line="360" w:lineRule="auto"/>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ПРИРОДНІ УМОВИ М. ЛЬВОВА</w:t>
      </w:r>
    </w:p>
    <w:p w14:paraId="77F72105">
      <w:pPr>
        <w:spacing w:after="0" w:line="360" w:lineRule="auto"/>
        <w:ind w:firstLine="567"/>
        <w:jc w:val="center"/>
        <w:rPr>
          <w:rFonts w:ascii="Times New Roman" w:hAnsi="Times New Roman" w:eastAsia="Times New Roman" w:cs="Times New Roman"/>
          <w:b/>
          <w:bCs/>
          <w:sz w:val="28"/>
          <w:szCs w:val="28"/>
          <w:lang w:val="uk-UA"/>
        </w:rPr>
      </w:pPr>
    </w:p>
    <w:p w14:paraId="3BC69DF6">
      <w:pPr>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1.1. Географічне положення м. Львова</w:t>
      </w:r>
    </w:p>
    <w:p w14:paraId="20E26633">
      <w:pPr>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sz w:val="28"/>
          <w:szCs w:val="28"/>
          <w:lang w:val="uk-UA"/>
        </w:rPr>
        <w:t>Львів – місто, розташоване у Львівській області на заході України, що є частиною історико-культурного регіону Галичина та Карпатського єврорегіону. Це одна з найрозвиненіших областей України в економічному, туристичному, культурному та науковому напрямках. Заснований у 1256 році королем Данилом, Львів насичений історією та культурним багатством. Його стратегічне розташування неподалік від кордонів Польщі та Білорусі відіграло вирішальну роль у формуванні міста протягом століть.</w:t>
      </w:r>
    </w:p>
    <w:p w14:paraId="0E435926">
      <w:pPr>
        <w:spacing w:after="0" w:line="360" w:lineRule="auto"/>
        <w:ind w:firstLine="567"/>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Місто Львів знаходиться у східній частині Галичини, на берегах річки Полтви, притоки Західного Бугу, яка врешті впадає в Балтійське море. Координати міста – 49°50′N 24°01′E, воно розташоване у зоні помірно-континентального клімату з теплим літом і холодною зимою. Сьогодні Львів є важливим центром торгівлі, туризму та міжнародного співробітництва, приваблюючи відвідувачів з усього світу своїм багатим спадком та яскравою атмосферою. Незалежно від того, чи досліджується місто через його звивисті вулички, історичні пам'ятки або жвавих ринки, географічне розташування Львова є невід'ємною частиною його ідентичності, пропонуючи захоплююче поєднання природної краси, культурного різноманіття та стратегічного значення.</w:t>
      </w:r>
    </w:p>
    <w:p w14:paraId="69F968C3">
      <w:pPr>
        <w:spacing w:after="0" w:line="360" w:lineRule="auto"/>
        <w:ind w:firstLine="567"/>
        <w:jc w:val="both"/>
        <w:rPr>
          <w:rFonts w:ascii="Times New Roman" w:hAnsi="Times New Roman" w:eastAsia="Times New Roman" w:cs="Times New Roman"/>
          <w:sz w:val="28"/>
          <w:szCs w:val="28"/>
          <w:highlight w:val="cyan"/>
          <w:lang w:val="uk-UA"/>
        </w:rPr>
      </w:pPr>
      <w:r>
        <w:rPr>
          <w:rFonts w:ascii="Times New Roman" w:hAnsi="Times New Roman" w:eastAsia="Times New Roman" w:cs="Times New Roman"/>
          <w:sz w:val="28"/>
          <w:szCs w:val="28"/>
          <w:lang w:val="uk-UA"/>
        </w:rPr>
        <w:t xml:space="preserve">Найдавніша частина Львова розташована в долині річки Полтва, яка врізається в Подільську височину. Ця рівнина, шириною 3-4 км і висотою 260-270 м над рівнем моря, колись була торфовищем. Вона стискається до 1 км на півночі і простягається між Подільською височиною та Розточчям до Бузької депресії. Західний бік долини вздовж річки Полтва обмежений Гологором, який відокремлює її від Бузької депресії тонким хребтом висотою 100-150 м над долинами. Цей хребет, складений з крейдяних мергелів, міоценового піску, пісковика та вапняку, перетнутий лісистими ярами, є найбільш мальовничою частиною Львова. На північному заході він переходить у дещо нижче розташоване лісисте Розточчя, яке простягається від гори Кортумівка на захід від річки Полтва до Лисої гори поблизу Брюховичів </w:t>
      </w:r>
      <w:r>
        <w:rPr>
          <w:rFonts w:ascii="Times New Roman" w:hAnsi="Times New Roman" w:cs="Times New Roman"/>
          <w:color w:val="202124"/>
          <w:sz w:val="28"/>
          <w:szCs w:val="28"/>
          <w:shd w:val="clear" w:color="auto" w:fill="FFFFFF"/>
          <w:lang w:val="uk-UA"/>
        </w:rPr>
        <w:t>[2].</w:t>
      </w:r>
    </w:p>
    <w:p w14:paraId="4C62C29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Географічне положення м. Львова зображено на рис 1.1.</w:t>
      </w:r>
    </w:p>
    <w:p w14:paraId="5E01B1B3">
      <w:p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r>
        <w:rPr>
          <w:lang w:val="uk-UA" w:eastAsia="uk-UA"/>
        </w:rPr>
        <w:drawing>
          <wp:inline distT="0" distB="0" distL="0" distR="0">
            <wp:extent cx="4762500" cy="5287645"/>
            <wp:effectExtent l="0" t="0" r="0" b="8255"/>
            <wp:docPr id="442179709" name="Grafik 44217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79709" name="Grafik 44217970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4891" cy="5290558"/>
                    </a:xfrm>
                    <a:prstGeom prst="rect">
                      <a:avLst/>
                    </a:prstGeom>
                  </pic:spPr>
                </pic:pic>
              </a:graphicData>
            </a:graphic>
          </wp:inline>
        </w:drawing>
      </w:r>
    </w:p>
    <w:p w14:paraId="61E23B3C">
      <w:pPr>
        <w:spacing w:after="0" w:line="360" w:lineRule="auto"/>
        <w:jc w:val="center"/>
        <w:rPr>
          <w:rFonts w:ascii="Times New Roman" w:hAnsi="Times New Roman" w:eastAsia="Times New Roman" w:cs="Times New Roman"/>
          <w:sz w:val="28"/>
          <w:szCs w:val="28"/>
          <w:highlight w:val="yellow"/>
          <w:lang w:val="uk-UA"/>
        </w:rPr>
      </w:pPr>
      <w:r>
        <w:rPr>
          <w:rFonts w:ascii="Times New Roman" w:hAnsi="Times New Roman" w:eastAsia="Times New Roman" w:cs="Times New Roman"/>
          <w:sz w:val="28"/>
          <w:szCs w:val="28"/>
          <w:lang w:val="uk-UA"/>
        </w:rPr>
        <w:t xml:space="preserve">Рисунок 1.1 – Класифікація міст Львівської області за фізико-географічними областями: 1 – Волинська височина; 2 – Мале Полісся; 3 – Розточчя; 4 – Відроги Подільської височини; 5 – Надсянська рівнина; 6 – Опілля; 7 – Передкарпаття; 8 – Карпати </w:t>
      </w:r>
      <w:r>
        <w:rPr>
          <w:rFonts w:ascii="Times New Roman" w:hAnsi="Times New Roman" w:cs="Times New Roman"/>
          <w:color w:val="202124"/>
          <w:sz w:val="28"/>
          <w:szCs w:val="28"/>
          <w:shd w:val="clear" w:color="auto" w:fill="FFFFFF"/>
          <w:lang w:val="uk-UA"/>
        </w:rPr>
        <w:t>[3]</w:t>
      </w:r>
      <w:r>
        <w:rPr>
          <w:rFonts w:ascii="Times New Roman" w:hAnsi="Times New Roman" w:cs="Times New Roman"/>
          <w:color w:val="202124"/>
          <w:sz w:val="28"/>
          <w:szCs w:val="28"/>
          <w:shd w:val="clear" w:color="auto" w:fill="FFFFFF"/>
        </w:rPr>
        <w:t> </w:t>
      </w:r>
    </w:p>
    <w:p w14:paraId="47822990">
      <w:pPr>
        <w:spacing w:after="0" w:line="360" w:lineRule="auto"/>
        <w:ind w:firstLine="567"/>
        <w:jc w:val="both"/>
        <w:rPr>
          <w:rFonts w:ascii="Times New Roman" w:hAnsi="Times New Roman" w:eastAsia="Times New Roman" w:cs="Times New Roman"/>
          <w:sz w:val="28"/>
          <w:szCs w:val="28"/>
          <w:lang w:val="uk-UA"/>
        </w:rPr>
      </w:pPr>
    </w:p>
    <w:p w14:paraId="3D951767">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У географічному положенні міста Львова є багато переваг – на його території пролягають міжнародні комунікації, що з'єднують Україну з такими країнами як: Польща, Словаччина, Угорщина, та Румунія. Враховуючи ще багату історичну та культурну спадщину Львова, можна з впевненістю сказати, що його розташування є не тільки вигідним для торгівельних міжнародних зв’язків, але й для розвитку туризму. Саме так, 28 квітня 2009 року місту Лева Державною службою туризму і курортів України та Громадською радою з питань туризму і курортів Міністерства культури і туризму України було надане почесне звання Культурної столиці України. </w:t>
      </w:r>
    </w:p>
    <w:p w14:paraId="134F55BB">
      <w:pPr>
        <w:spacing w:after="0" w:line="360" w:lineRule="auto"/>
        <w:ind w:firstLine="567"/>
        <w:jc w:val="both"/>
        <w:rPr>
          <w:rFonts w:ascii="Times New Roman" w:hAnsi="Times New Roman" w:eastAsia="Times New Roman" w:cs="Times New Roman"/>
          <w:sz w:val="28"/>
          <w:szCs w:val="28"/>
          <w:lang w:val="uk-UA"/>
        </w:rPr>
      </w:pPr>
    </w:p>
    <w:p w14:paraId="032498E6">
      <w:pPr>
        <w:spacing w:after="0" w:line="360" w:lineRule="auto"/>
        <w:ind w:firstLine="567"/>
        <w:jc w:val="both"/>
        <w:rPr>
          <w:rFonts w:ascii="Times New Roman" w:hAnsi="Times New Roman" w:eastAsia="Times New Roman" w:cs="Times New Roman"/>
          <w:iCs/>
          <w:sz w:val="32"/>
          <w:szCs w:val="32"/>
          <w:lang w:val="uk-UA"/>
        </w:rPr>
      </w:pPr>
      <w:r>
        <w:rPr>
          <w:rFonts w:ascii="Times New Roman" w:hAnsi="Times New Roman" w:eastAsia="Times New Roman" w:cs="Times New Roman"/>
          <w:b/>
          <w:bCs/>
          <w:sz w:val="28"/>
          <w:szCs w:val="28"/>
          <w:lang w:val="uk-UA"/>
        </w:rPr>
        <w:t xml:space="preserve">1.2. </w:t>
      </w:r>
      <w:r>
        <w:rPr>
          <w:rFonts w:ascii="Times New Roman" w:hAnsi="Times New Roman" w:eastAsia="Times New Roman" w:cs="Times New Roman"/>
          <w:b/>
          <w:iCs/>
          <w:sz w:val="28"/>
          <w:szCs w:val="28"/>
          <w:lang w:val="uk-UA"/>
        </w:rPr>
        <w:t>Рельєф і приповерхневі відклади</w:t>
      </w:r>
    </w:p>
    <w:p w14:paraId="79F9DDD2">
      <w:pPr>
        <w:spacing w:after="0" w:line="360" w:lineRule="auto"/>
        <w:ind w:firstLine="567"/>
        <w:jc w:val="both"/>
        <w:rPr>
          <w:rFonts w:ascii="Times New Roman" w:hAnsi="Times New Roman" w:eastAsia="Times New Roman" w:cs="Times New Roman"/>
          <w:sz w:val="32"/>
          <w:szCs w:val="32"/>
          <w:lang w:val="uk-UA"/>
        </w:rPr>
      </w:pPr>
      <w:r>
        <w:rPr>
          <w:rFonts w:ascii="Times New Roman" w:hAnsi="Times New Roman" w:eastAsia="Times New Roman" w:cs="Times New Roman"/>
          <w:sz w:val="28"/>
          <w:szCs w:val="28"/>
          <w:lang w:val="uk-UA"/>
        </w:rPr>
        <w:t xml:space="preserve">Якість приземного шару повітря зумовлюють не лише розташування джерел забруднень та особливості викидів, але й стан атмосфери, факторами якого є ландшафт, а також макроклімат. Макроклімат, який формується під впливом глобальних обставин, створює тло для мезо- та мікрокліматичної диференціації приземного шару повітря, зумовленої локальними ландшафтними факторами – головно мезорельєфом і наземним покривом. Мезорельєф, як сукупність окремих форм поверхні протяжністю 0,1 – 10 км (днищ долин, схилів, вододільних поверхонь), контролює розподіл мезоклімату, а різні типи наземного покриву зі специфічним поєднанням мікрорельєфу, ґрунту, рослинності, будівель та інших технічних структур визначають особливості мікроклімату </w:t>
      </w:r>
    </w:p>
    <w:p w14:paraId="1D75809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Рельєф є ключовим чинником, що визначає умови проживання людини, якість середовища та її комфорт. Він впливає на санітарно-гігієнічні умови та естетику місцезнаходження людини, визначає розташування водойм і водостоків, характеристики рослинності та клімату. Проте, зростання будівництва та інженерно-господарської діяльності призвели до активізації шкідливих геодинамічних процесів, таких як водна та вітрова ерозія, зсуви та обвали, а також до виснаження та забруднення підземних вод. Рельєф також може впливати на психоемоційний стан людини та перерозподіл вологи й тепла в ландшафті. Зовнішні сили, зокрема текучі води, фізичне й хімічне вивітрювання, а також енергія живого світу, грають важливу роль у формуванні ландшафту і можуть мати значний вплив на нього. </w:t>
      </w:r>
    </w:p>
    <w:p w14:paraId="1CA783E7">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Рельєф міста Львова є дуже різноманітним і складним за будовою. Місто розташоване на стику чотирьох різних морфологічних ландшафтів: горбистого Львівського Розточчя, плоскохвилясто-розчленованого Львівського плато, улоговинно-пасмового Грядового Побужжя та плоскогорбистої Городоцько-Щирецької рівнини </w:t>
      </w:r>
      <w:r>
        <w:rPr>
          <w:rFonts w:ascii="Times New Roman" w:hAnsi="Times New Roman" w:eastAsia="Aptos" w:cs="Times New Roman"/>
          <w:sz w:val="28"/>
          <w:szCs w:val="28"/>
          <w:lang w:val="uk-UA"/>
        </w:rPr>
        <w:t>[3].</w:t>
      </w:r>
    </w:p>
    <w:p w14:paraId="5E3DA9FB">
      <w:pPr>
        <w:tabs>
          <w:tab w:val="left" w:pos="284"/>
        </w:tabs>
        <w:spacing w:after="0" w:line="360" w:lineRule="auto"/>
        <w:ind w:left="-2" w:firstLine="568" w:firstLineChars="203"/>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Мезорельєф і приповерхневі відклади є провідними компонентами ландшафту. Вони зумовлені тривалою геологічною еволюцією відповідної ділянки земної поверхні. Мезорельєф визначає мезокліматичну диференціацію приземного повітря і є суттєвим фактором його якості. </w:t>
      </w:r>
    </w:p>
    <w:p w14:paraId="64DAF879">
      <w:pPr>
        <w:tabs>
          <w:tab w:val="left" w:pos="284"/>
        </w:tabs>
        <w:spacing w:after="0" w:line="360" w:lineRule="auto"/>
        <w:ind w:left="-2" w:firstLine="568" w:firstLineChars="203"/>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 тектонічному відношенні Львівська агломерація розташована на західній окраїні Східноєвропейської платформи – на стику з Центральноєвропейською платформою. Кристалічний фундамент платформ похований під багатокілометровим шаром осадових відкладів, з яких вище базису ерозії знаходиться мергель маастрихтського ярусу, а над ним, – на альтитудах понад 300 м, – пісковики, піски і вапняки баденського ярусу. Ці корінні гірські породи переважно перекриті неконсолідованими четвертинними відкладами, залягання яких узгоджується з сучасним рельєфом території [4].</w:t>
      </w:r>
    </w:p>
    <w:p w14:paraId="2E0EABCA">
      <w:pPr>
        <w:tabs>
          <w:tab w:val="left" w:pos="284"/>
        </w:tabs>
        <w:spacing w:after="0" w:line="360" w:lineRule="auto"/>
        <w:ind w:left="-2" w:firstLine="568" w:firstLineChars="203"/>
        <w:jc w:val="both"/>
        <w:rPr>
          <w:rFonts w:ascii="Times New Roman" w:hAnsi="Times New Roman" w:cs="Times New Roman"/>
          <w:color w:val="202124"/>
          <w:sz w:val="28"/>
          <w:szCs w:val="28"/>
          <w:shd w:val="clear" w:color="auto" w:fill="FFFFFF"/>
          <w:lang w:val="uk-UA"/>
        </w:rPr>
      </w:pPr>
      <w:r>
        <w:rPr>
          <w:rFonts w:ascii="Times New Roman" w:hAnsi="Times New Roman" w:eastAsia="Times New Roman" w:cs="Times New Roman"/>
          <w:sz w:val="28"/>
          <w:szCs w:val="28"/>
          <w:lang w:val="uk-UA"/>
        </w:rPr>
        <w:t xml:space="preserve">За своєрідністю мезорельєфу, зумовленою неотектонікою та приповерхневими відкладами, в межах Львівської агломерації виділяємо п’ять морфоструктур, які формують екорегіони – регіональні екосистем зі специфічними природними умовами, зокрема мезокліматом (рис. 1.2). Львівське Розточчя і Давидівське пасмо є горбистими височинами, Львівське плато і Любінська рівнина – хвилястими височинами, а Пасмове Побужжя – хвилястою пониженою височиною. Місце їхнього зчленування, в якому сформувався історичний центр міста, називають Львівською улоговиною </w:t>
      </w:r>
      <w:r>
        <w:rPr>
          <w:rFonts w:ascii="Times New Roman" w:hAnsi="Times New Roman" w:cs="Times New Roman"/>
          <w:color w:val="202124"/>
          <w:sz w:val="28"/>
          <w:szCs w:val="28"/>
          <w:shd w:val="clear" w:color="auto" w:fill="FFFFFF"/>
          <w:lang w:val="uk-UA"/>
        </w:rPr>
        <w:t>[5].</w:t>
      </w:r>
    </w:p>
    <w:p w14:paraId="2D18473E">
      <w:pPr>
        <w:tabs>
          <w:tab w:val="left" w:pos="284"/>
        </w:tabs>
        <w:spacing w:after="0" w:line="360" w:lineRule="auto"/>
        <w:ind w:left="-2" w:firstLine="568" w:firstLineChars="203"/>
        <w:jc w:val="both"/>
        <w:rPr>
          <w:rFonts w:ascii="Times New Roman" w:hAnsi="Times New Roman" w:cs="Times New Roman"/>
          <w:color w:val="202124"/>
          <w:sz w:val="28"/>
          <w:szCs w:val="28"/>
          <w:shd w:val="clear" w:color="auto" w:fill="FFFFFF"/>
          <w:lang w:val="uk-UA"/>
        </w:rPr>
      </w:pPr>
      <w:r>
        <w:rPr>
          <w:rFonts w:ascii="Times New Roman" w:hAnsi="Times New Roman" w:eastAsia="Times New Roman" w:cs="Times New Roman"/>
          <w:sz w:val="28"/>
          <w:szCs w:val="28"/>
          <w:lang w:val="uk-UA"/>
        </w:rPr>
        <w:t>Її днище та схили належать різним морфоструктурам-екорегіонам. У Таблиці 1.1 подані основні статистичні показники геоморфометрії морфоструктур-екорегіонів у межах Львівської агломерації.</w:t>
      </w:r>
    </w:p>
    <w:p w14:paraId="4E1856AB">
      <w:pPr>
        <w:spacing w:after="0" w:line="360" w:lineRule="auto"/>
        <w:ind w:firstLine="567"/>
        <w:jc w:val="center"/>
        <w:rPr>
          <w:rFonts w:ascii="Times New Roman" w:hAnsi="Times New Roman" w:eastAsia="Times New Roman" w:cs="Times New Roman"/>
          <w:sz w:val="28"/>
          <w:szCs w:val="28"/>
          <w:lang w:val="uk-UA"/>
        </w:rPr>
      </w:pPr>
      <w:r>
        <w:rPr>
          <w:lang w:val="uk-UA" w:eastAsia="uk-UA"/>
        </w:rPr>
        <w:drawing>
          <wp:inline distT="0" distB="0" distL="0" distR="0">
            <wp:extent cx="5219700" cy="5200650"/>
            <wp:effectExtent l="0" t="0" r="0" b="0"/>
            <wp:docPr id="1039" name="image7.jpg"/>
            <wp:cNvGraphicFramePr/>
            <a:graphic xmlns:a="http://schemas.openxmlformats.org/drawingml/2006/main">
              <a:graphicData uri="http://schemas.openxmlformats.org/drawingml/2006/picture">
                <pic:pic xmlns:pic="http://schemas.openxmlformats.org/drawingml/2006/picture">
                  <pic:nvPicPr>
                    <pic:cNvPr id="1039" name="image7.jpg"/>
                    <pic:cNvPicPr/>
                  </pic:nvPicPr>
                  <pic:blipFill>
                    <a:blip r:embed="rId8"/>
                    <a:srcRect/>
                    <a:stretch>
                      <a:fillRect/>
                    </a:stretch>
                  </pic:blipFill>
                  <pic:spPr>
                    <a:xfrm>
                      <a:off x="0" y="0"/>
                      <a:ext cx="5219700" cy="5200650"/>
                    </a:xfrm>
                    <a:prstGeom prst="rect">
                      <a:avLst/>
                    </a:prstGeom>
                  </pic:spPr>
                </pic:pic>
              </a:graphicData>
            </a:graphic>
          </wp:inline>
        </w:drawing>
      </w:r>
    </w:p>
    <w:p w14:paraId="6DB50B7E">
      <w:pPr>
        <w:jc w:val="center"/>
        <w:rPr>
          <w:rFonts w:ascii="Times New Roman" w:hAnsi="Times New Roman" w:eastAsia="Times New Roman" w:cs="Times New Roman"/>
          <w:sz w:val="28"/>
          <w:szCs w:val="28"/>
          <w:lang w:val="uk-UA" w:eastAsia="uk-UA"/>
        </w:rPr>
      </w:pPr>
      <w:r>
        <w:rPr>
          <w:rFonts w:ascii="Times New Roman" w:hAnsi="Times New Roman" w:eastAsia="Times New Roman" w:cs="Times New Roman"/>
          <w:sz w:val="28"/>
          <w:szCs w:val="28"/>
          <w:lang w:val="uk-UA"/>
        </w:rPr>
        <w:t xml:space="preserve">Рисунок 1.2 – Рельєф Львівської агломерації (топографічні карти масштабу 1:50 000) </w:t>
      </w:r>
      <w:r>
        <w:rPr>
          <w:rFonts w:ascii="Times New Roman" w:hAnsi="Times New Roman" w:cs="Times New Roman"/>
          <w:color w:val="202124"/>
          <w:sz w:val="28"/>
          <w:szCs w:val="28"/>
          <w:shd w:val="clear" w:color="auto" w:fill="FFFFFF"/>
          <w:lang w:val="uk-UA"/>
        </w:rPr>
        <w:t>[6]</w:t>
      </w:r>
      <w:r>
        <w:rPr>
          <w:rFonts w:ascii="Times New Roman" w:hAnsi="Times New Roman" w:cs="Times New Roman"/>
          <w:color w:val="202124"/>
          <w:sz w:val="28"/>
          <w:szCs w:val="28"/>
          <w:shd w:val="clear" w:color="auto" w:fill="FFFFFF"/>
        </w:rPr>
        <w:t> </w:t>
      </w:r>
    </w:p>
    <w:p w14:paraId="6211EC52">
      <w:pPr>
        <w:tabs>
          <w:tab w:val="left" w:pos="284"/>
        </w:tabs>
        <w:spacing w:after="0" w:line="360" w:lineRule="auto"/>
        <w:ind w:left="-2" w:firstLine="275" w:firstLineChars="125"/>
        <w:jc w:val="both"/>
        <w:rPr>
          <w:rFonts w:ascii="Times New Roman" w:hAnsi="Times New Roman" w:eastAsia="Times New Roman" w:cs="Times New Roman"/>
          <w:sz w:val="22"/>
          <w:szCs w:val="28"/>
          <w:lang w:val="uk-UA"/>
        </w:rPr>
      </w:pPr>
      <w:r>
        <w:rPr>
          <w:rFonts w:ascii="Times New Roman" w:hAnsi="Times New Roman" w:eastAsia="Times New Roman" w:cs="Times New Roman"/>
          <w:b/>
          <w:i/>
          <w:iCs/>
          <w:sz w:val="22"/>
          <w:szCs w:val="28"/>
          <w:lang w:val="uk-UA"/>
        </w:rPr>
        <w:t>Примітка</w:t>
      </w:r>
      <w:r>
        <w:rPr>
          <w:rFonts w:ascii="Times New Roman" w:hAnsi="Times New Roman" w:eastAsia="Times New Roman" w:cs="Times New Roman"/>
          <w:i/>
          <w:iCs/>
          <w:sz w:val="22"/>
          <w:szCs w:val="28"/>
          <w:lang w:val="uk-UA"/>
        </w:rPr>
        <w:t>:</w:t>
      </w:r>
      <w:r>
        <w:rPr>
          <w:rFonts w:ascii="Times New Roman" w:hAnsi="Times New Roman" w:eastAsia="Times New Roman" w:cs="Times New Roman"/>
          <w:sz w:val="22"/>
          <w:szCs w:val="28"/>
          <w:lang w:val="uk-UA"/>
        </w:rPr>
        <w:t xml:space="preserve"> Межі агломерації міста Львів розглядаємо як межі Львівської міської територіальної громади.</w:t>
      </w:r>
    </w:p>
    <w:p w14:paraId="2FF8D057">
      <w:pPr>
        <w:tabs>
          <w:tab w:val="left" w:pos="284"/>
        </w:tabs>
        <w:spacing w:line="240" w:lineRule="auto"/>
        <w:ind w:left="-2" w:firstLine="250" w:firstLineChars="125"/>
        <w:jc w:val="both"/>
        <w:rPr>
          <w:rFonts w:ascii="Times New Roman" w:hAnsi="Times New Roman" w:eastAsia="Times New Roman" w:cs="Times New Roman"/>
          <w:sz w:val="20"/>
          <w:lang w:val="uk-UA"/>
        </w:rPr>
      </w:pPr>
    </w:p>
    <w:p w14:paraId="7D639FC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Таблиця 1.1 – Геоморфометричні статистичні показники за екорегіонами, розраховані для Львівської агломерації на підставі цифрової моделі висот SRTM [7</w:t>
      </w:r>
      <w:r>
        <w:rPr>
          <w:rFonts w:ascii="Times New Roman" w:hAnsi="Times New Roman" w:cs="Times New Roman"/>
          <w:color w:val="202124"/>
          <w:sz w:val="28"/>
          <w:szCs w:val="28"/>
          <w:shd w:val="clear" w:color="auto" w:fill="FFFFFF"/>
          <w:lang w:val="uk-UA"/>
        </w:rPr>
        <w:t>]</w:t>
      </w:r>
      <w:r>
        <w:rPr>
          <w:rFonts w:ascii="Times New Roman" w:hAnsi="Times New Roman" w:cs="Times New Roman"/>
          <w:color w:val="202124"/>
          <w:sz w:val="28"/>
          <w:szCs w:val="28"/>
          <w:shd w:val="clear" w:color="auto" w:fill="FFFFFF"/>
        </w:rPr>
        <w:t> </w:t>
      </w:r>
    </w:p>
    <w:tbl>
      <w:tblPr>
        <w:tblStyle w:val="12"/>
        <w:tblW w:w="94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136"/>
        <w:gridCol w:w="1132"/>
        <w:gridCol w:w="1417"/>
        <w:gridCol w:w="1843"/>
        <w:gridCol w:w="1562"/>
      </w:tblGrid>
      <w:tr w14:paraId="6BA93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71F53C2E">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Назва екорегіону</w:t>
            </w:r>
          </w:p>
        </w:tc>
        <w:tc>
          <w:tcPr>
            <w:tcW w:w="1136" w:type="dxa"/>
            <w:tcBorders>
              <w:top w:val="single" w:color="000000" w:sz="4" w:space="0"/>
              <w:left w:val="single" w:color="000000" w:sz="4" w:space="0"/>
              <w:bottom w:val="single" w:color="000000" w:sz="4" w:space="0"/>
              <w:right w:val="single" w:color="000000" w:sz="4" w:space="0"/>
            </w:tcBorders>
            <w:vAlign w:val="center"/>
          </w:tcPr>
          <w:p w14:paraId="6812950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Площа (км²)</w:t>
            </w:r>
          </w:p>
        </w:tc>
        <w:tc>
          <w:tcPr>
            <w:tcW w:w="1132" w:type="dxa"/>
            <w:tcBorders>
              <w:top w:val="single" w:color="000000" w:sz="4" w:space="0"/>
              <w:left w:val="single" w:color="000000" w:sz="4" w:space="0"/>
              <w:bottom w:val="single" w:color="000000" w:sz="4" w:space="0"/>
              <w:right w:val="single" w:color="000000" w:sz="4" w:space="0"/>
            </w:tcBorders>
            <w:vAlign w:val="center"/>
          </w:tcPr>
          <w:p w14:paraId="2BEC82DE">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Середня альтитуда (м)</w:t>
            </w:r>
          </w:p>
        </w:tc>
        <w:tc>
          <w:tcPr>
            <w:tcW w:w="1417" w:type="dxa"/>
            <w:tcBorders>
              <w:top w:val="single" w:color="000000" w:sz="4" w:space="0"/>
              <w:left w:val="single" w:color="000000" w:sz="4" w:space="0"/>
              <w:bottom w:val="single" w:color="000000" w:sz="4" w:space="0"/>
              <w:right w:val="single" w:color="000000" w:sz="4" w:space="0"/>
            </w:tcBorders>
            <w:vAlign w:val="center"/>
          </w:tcPr>
          <w:p w14:paraId="2B65372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Стандартне відхилення альтитуди (м)</w:t>
            </w:r>
          </w:p>
        </w:tc>
        <w:tc>
          <w:tcPr>
            <w:tcW w:w="1843" w:type="dxa"/>
            <w:tcBorders>
              <w:top w:val="single" w:color="000000" w:sz="4" w:space="0"/>
              <w:left w:val="single" w:color="000000" w:sz="4" w:space="0"/>
              <w:bottom w:val="single" w:color="000000" w:sz="4" w:space="0"/>
              <w:right w:val="single" w:color="000000" w:sz="4" w:space="0"/>
            </w:tcBorders>
            <w:vAlign w:val="center"/>
          </w:tcPr>
          <w:p w14:paraId="65015EA1">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Середнє відносне перевищення в радіусі 1000 м (ВП1000) (м)</w:t>
            </w:r>
          </w:p>
        </w:tc>
        <w:tc>
          <w:tcPr>
            <w:tcW w:w="1562" w:type="dxa"/>
            <w:tcBorders>
              <w:top w:val="single" w:color="000000" w:sz="4" w:space="0"/>
              <w:left w:val="single" w:color="000000" w:sz="4" w:space="0"/>
              <w:bottom w:val="single" w:color="000000" w:sz="4" w:space="0"/>
              <w:right w:val="single" w:color="000000" w:sz="4" w:space="0"/>
            </w:tcBorders>
            <w:vAlign w:val="center"/>
          </w:tcPr>
          <w:p w14:paraId="00983EA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Стандартне відхилення ВП1000 (м)</w:t>
            </w:r>
          </w:p>
        </w:tc>
      </w:tr>
      <w:tr w14:paraId="31466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5535788C">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Львівське Розточчя</w:t>
            </w:r>
          </w:p>
        </w:tc>
        <w:tc>
          <w:tcPr>
            <w:tcW w:w="1136" w:type="dxa"/>
            <w:tcBorders>
              <w:top w:val="single" w:color="000000" w:sz="4" w:space="0"/>
              <w:left w:val="single" w:color="000000" w:sz="4" w:space="0"/>
              <w:bottom w:val="single" w:color="000000" w:sz="4" w:space="0"/>
              <w:right w:val="single" w:color="000000" w:sz="4" w:space="0"/>
            </w:tcBorders>
            <w:vAlign w:val="center"/>
          </w:tcPr>
          <w:p w14:paraId="7F5E6AE6">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75,5</w:t>
            </w:r>
          </w:p>
        </w:tc>
        <w:tc>
          <w:tcPr>
            <w:tcW w:w="1132" w:type="dxa"/>
            <w:tcBorders>
              <w:top w:val="single" w:color="000000" w:sz="4" w:space="0"/>
              <w:left w:val="single" w:color="000000" w:sz="4" w:space="0"/>
              <w:bottom w:val="single" w:color="000000" w:sz="4" w:space="0"/>
              <w:right w:val="single" w:color="000000" w:sz="4" w:space="0"/>
            </w:tcBorders>
            <w:vAlign w:val="center"/>
          </w:tcPr>
          <w:p w14:paraId="6437E3C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321</w:t>
            </w:r>
          </w:p>
        </w:tc>
        <w:tc>
          <w:tcPr>
            <w:tcW w:w="1417" w:type="dxa"/>
            <w:tcBorders>
              <w:top w:val="single" w:color="000000" w:sz="4" w:space="0"/>
              <w:left w:val="single" w:color="000000" w:sz="4" w:space="0"/>
              <w:bottom w:val="single" w:color="000000" w:sz="4" w:space="0"/>
              <w:right w:val="single" w:color="000000" w:sz="4" w:space="0"/>
            </w:tcBorders>
            <w:vAlign w:val="center"/>
          </w:tcPr>
          <w:p w14:paraId="4F2B1F31">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29</w:t>
            </w:r>
          </w:p>
        </w:tc>
        <w:tc>
          <w:tcPr>
            <w:tcW w:w="1843" w:type="dxa"/>
            <w:tcBorders>
              <w:top w:val="single" w:color="000000" w:sz="4" w:space="0"/>
              <w:left w:val="single" w:color="000000" w:sz="4" w:space="0"/>
              <w:bottom w:val="single" w:color="000000" w:sz="4" w:space="0"/>
              <w:right w:val="single" w:color="000000" w:sz="4" w:space="0"/>
            </w:tcBorders>
            <w:vAlign w:val="center"/>
          </w:tcPr>
          <w:p w14:paraId="44586DF9">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94</w:t>
            </w:r>
          </w:p>
        </w:tc>
        <w:tc>
          <w:tcPr>
            <w:tcW w:w="1562" w:type="dxa"/>
            <w:tcBorders>
              <w:top w:val="single" w:color="000000" w:sz="4" w:space="0"/>
              <w:left w:val="single" w:color="000000" w:sz="4" w:space="0"/>
              <w:bottom w:val="single" w:color="000000" w:sz="4" w:space="0"/>
              <w:right w:val="single" w:color="000000" w:sz="4" w:space="0"/>
            </w:tcBorders>
            <w:vAlign w:val="center"/>
          </w:tcPr>
          <w:p w14:paraId="0F7FB4C3">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17</w:t>
            </w:r>
          </w:p>
        </w:tc>
      </w:tr>
      <w:tr w14:paraId="2DC09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74ABC0C1">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Давидівське пасмо</w:t>
            </w:r>
          </w:p>
        </w:tc>
        <w:tc>
          <w:tcPr>
            <w:tcW w:w="1136" w:type="dxa"/>
            <w:tcBorders>
              <w:top w:val="single" w:color="000000" w:sz="4" w:space="0"/>
              <w:left w:val="single" w:color="000000" w:sz="4" w:space="0"/>
              <w:bottom w:val="single" w:color="000000" w:sz="4" w:space="0"/>
              <w:right w:val="single" w:color="000000" w:sz="4" w:space="0"/>
            </w:tcBorders>
            <w:vAlign w:val="center"/>
          </w:tcPr>
          <w:p w14:paraId="7C0EA4BF">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31,2</w:t>
            </w:r>
          </w:p>
        </w:tc>
        <w:tc>
          <w:tcPr>
            <w:tcW w:w="1132" w:type="dxa"/>
            <w:tcBorders>
              <w:top w:val="single" w:color="000000" w:sz="4" w:space="0"/>
              <w:left w:val="single" w:color="000000" w:sz="4" w:space="0"/>
              <w:bottom w:val="single" w:color="000000" w:sz="4" w:space="0"/>
              <w:right w:val="single" w:color="000000" w:sz="4" w:space="0"/>
            </w:tcBorders>
            <w:vAlign w:val="center"/>
          </w:tcPr>
          <w:p w14:paraId="58D31E4F">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337</w:t>
            </w:r>
          </w:p>
        </w:tc>
        <w:tc>
          <w:tcPr>
            <w:tcW w:w="1417" w:type="dxa"/>
            <w:tcBorders>
              <w:top w:val="single" w:color="000000" w:sz="4" w:space="0"/>
              <w:left w:val="single" w:color="000000" w:sz="4" w:space="0"/>
              <w:bottom w:val="single" w:color="000000" w:sz="4" w:space="0"/>
              <w:right w:val="single" w:color="000000" w:sz="4" w:space="0"/>
            </w:tcBorders>
            <w:vAlign w:val="center"/>
          </w:tcPr>
          <w:p w14:paraId="363E9E5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29</w:t>
            </w:r>
          </w:p>
        </w:tc>
        <w:tc>
          <w:tcPr>
            <w:tcW w:w="1843" w:type="dxa"/>
            <w:tcBorders>
              <w:top w:val="single" w:color="000000" w:sz="4" w:space="0"/>
              <w:left w:val="single" w:color="000000" w:sz="4" w:space="0"/>
              <w:bottom w:val="single" w:color="000000" w:sz="4" w:space="0"/>
              <w:right w:val="single" w:color="000000" w:sz="4" w:space="0"/>
            </w:tcBorders>
            <w:vAlign w:val="center"/>
          </w:tcPr>
          <w:p w14:paraId="1B4CF05B">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99</w:t>
            </w:r>
          </w:p>
        </w:tc>
        <w:tc>
          <w:tcPr>
            <w:tcW w:w="1562" w:type="dxa"/>
            <w:tcBorders>
              <w:top w:val="single" w:color="000000" w:sz="4" w:space="0"/>
              <w:left w:val="single" w:color="000000" w:sz="4" w:space="0"/>
              <w:bottom w:val="single" w:color="000000" w:sz="4" w:space="0"/>
              <w:right w:val="single" w:color="000000" w:sz="4" w:space="0"/>
            </w:tcBorders>
            <w:vAlign w:val="center"/>
          </w:tcPr>
          <w:p w14:paraId="71ADA5D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27</w:t>
            </w:r>
          </w:p>
        </w:tc>
      </w:tr>
      <w:tr w14:paraId="7C2AF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4F9639B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Львівське плато</w:t>
            </w:r>
          </w:p>
        </w:tc>
        <w:tc>
          <w:tcPr>
            <w:tcW w:w="1136" w:type="dxa"/>
            <w:tcBorders>
              <w:top w:val="single" w:color="000000" w:sz="4" w:space="0"/>
              <w:left w:val="single" w:color="000000" w:sz="4" w:space="0"/>
              <w:bottom w:val="single" w:color="000000" w:sz="4" w:space="0"/>
              <w:right w:val="single" w:color="000000" w:sz="4" w:space="0"/>
            </w:tcBorders>
            <w:vAlign w:val="center"/>
          </w:tcPr>
          <w:p w14:paraId="5131D908">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45,5</w:t>
            </w:r>
          </w:p>
        </w:tc>
        <w:tc>
          <w:tcPr>
            <w:tcW w:w="1132" w:type="dxa"/>
            <w:tcBorders>
              <w:top w:val="single" w:color="000000" w:sz="4" w:space="0"/>
              <w:left w:val="single" w:color="000000" w:sz="4" w:space="0"/>
              <w:bottom w:val="single" w:color="000000" w:sz="4" w:space="0"/>
              <w:right w:val="single" w:color="000000" w:sz="4" w:space="0"/>
            </w:tcBorders>
            <w:vAlign w:val="center"/>
          </w:tcPr>
          <w:p w14:paraId="005FEBC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331</w:t>
            </w:r>
          </w:p>
        </w:tc>
        <w:tc>
          <w:tcPr>
            <w:tcW w:w="1417" w:type="dxa"/>
            <w:tcBorders>
              <w:top w:val="single" w:color="000000" w:sz="4" w:space="0"/>
              <w:left w:val="single" w:color="000000" w:sz="4" w:space="0"/>
              <w:bottom w:val="single" w:color="000000" w:sz="4" w:space="0"/>
              <w:right w:val="single" w:color="000000" w:sz="4" w:space="0"/>
            </w:tcBorders>
            <w:vAlign w:val="center"/>
          </w:tcPr>
          <w:p w14:paraId="7AE55CB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12</w:t>
            </w:r>
          </w:p>
        </w:tc>
        <w:tc>
          <w:tcPr>
            <w:tcW w:w="1843" w:type="dxa"/>
            <w:tcBorders>
              <w:top w:val="single" w:color="000000" w:sz="4" w:space="0"/>
              <w:left w:val="single" w:color="000000" w:sz="4" w:space="0"/>
              <w:bottom w:val="single" w:color="000000" w:sz="4" w:space="0"/>
              <w:right w:val="single" w:color="000000" w:sz="4" w:space="0"/>
            </w:tcBorders>
            <w:vAlign w:val="center"/>
          </w:tcPr>
          <w:p w14:paraId="4C233C30">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33</w:t>
            </w:r>
          </w:p>
        </w:tc>
        <w:tc>
          <w:tcPr>
            <w:tcW w:w="1562" w:type="dxa"/>
            <w:tcBorders>
              <w:top w:val="single" w:color="000000" w:sz="4" w:space="0"/>
              <w:left w:val="single" w:color="000000" w:sz="4" w:space="0"/>
              <w:bottom w:val="single" w:color="000000" w:sz="4" w:space="0"/>
              <w:right w:val="single" w:color="000000" w:sz="4" w:space="0"/>
            </w:tcBorders>
            <w:vAlign w:val="center"/>
          </w:tcPr>
          <w:p w14:paraId="7EC8E5F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10</w:t>
            </w:r>
          </w:p>
        </w:tc>
      </w:tr>
      <w:tr w14:paraId="34D0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17571158">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Любінська рівнина</w:t>
            </w:r>
          </w:p>
        </w:tc>
        <w:tc>
          <w:tcPr>
            <w:tcW w:w="1136" w:type="dxa"/>
            <w:tcBorders>
              <w:top w:val="single" w:color="000000" w:sz="4" w:space="0"/>
              <w:left w:val="single" w:color="000000" w:sz="4" w:space="0"/>
              <w:bottom w:val="single" w:color="000000" w:sz="4" w:space="0"/>
              <w:right w:val="single" w:color="000000" w:sz="4" w:space="0"/>
            </w:tcBorders>
            <w:vAlign w:val="center"/>
          </w:tcPr>
          <w:p w14:paraId="02410F8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53,8</w:t>
            </w:r>
          </w:p>
        </w:tc>
        <w:tc>
          <w:tcPr>
            <w:tcW w:w="1132" w:type="dxa"/>
            <w:tcBorders>
              <w:top w:val="single" w:color="000000" w:sz="4" w:space="0"/>
              <w:left w:val="single" w:color="000000" w:sz="4" w:space="0"/>
              <w:bottom w:val="single" w:color="000000" w:sz="4" w:space="0"/>
              <w:right w:val="single" w:color="000000" w:sz="4" w:space="0"/>
            </w:tcBorders>
            <w:vAlign w:val="center"/>
          </w:tcPr>
          <w:p w14:paraId="14FE38A4">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306</w:t>
            </w:r>
          </w:p>
        </w:tc>
        <w:tc>
          <w:tcPr>
            <w:tcW w:w="1417" w:type="dxa"/>
            <w:tcBorders>
              <w:top w:val="single" w:color="000000" w:sz="4" w:space="0"/>
              <w:left w:val="single" w:color="000000" w:sz="4" w:space="0"/>
              <w:bottom w:val="single" w:color="000000" w:sz="4" w:space="0"/>
              <w:right w:val="single" w:color="000000" w:sz="4" w:space="0"/>
            </w:tcBorders>
            <w:vAlign w:val="center"/>
          </w:tcPr>
          <w:p w14:paraId="77CFA9B1">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12</w:t>
            </w:r>
          </w:p>
        </w:tc>
        <w:tc>
          <w:tcPr>
            <w:tcW w:w="1843" w:type="dxa"/>
            <w:tcBorders>
              <w:top w:val="single" w:color="000000" w:sz="4" w:space="0"/>
              <w:left w:val="single" w:color="000000" w:sz="4" w:space="0"/>
              <w:bottom w:val="single" w:color="000000" w:sz="4" w:space="0"/>
              <w:right w:val="single" w:color="000000" w:sz="4" w:space="0"/>
            </w:tcBorders>
            <w:vAlign w:val="center"/>
          </w:tcPr>
          <w:p w14:paraId="74ADF26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38</w:t>
            </w:r>
          </w:p>
        </w:tc>
        <w:tc>
          <w:tcPr>
            <w:tcW w:w="1562" w:type="dxa"/>
            <w:tcBorders>
              <w:top w:val="single" w:color="000000" w:sz="4" w:space="0"/>
              <w:left w:val="single" w:color="000000" w:sz="4" w:space="0"/>
              <w:bottom w:val="single" w:color="000000" w:sz="4" w:space="0"/>
              <w:right w:val="single" w:color="000000" w:sz="4" w:space="0"/>
            </w:tcBorders>
            <w:vAlign w:val="center"/>
          </w:tcPr>
          <w:p w14:paraId="5038F9B6">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16</w:t>
            </w:r>
          </w:p>
        </w:tc>
      </w:tr>
      <w:tr w14:paraId="17DA6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Borders>
              <w:top w:val="single" w:color="000000" w:sz="4" w:space="0"/>
              <w:left w:val="single" w:color="000000" w:sz="4" w:space="0"/>
              <w:bottom w:val="single" w:color="000000" w:sz="4" w:space="0"/>
              <w:right w:val="single" w:color="000000" w:sz="4" w:space="0"/>
            </w:tcBorders>
            <w:vAlign w:val="center"/>
          </w:tcPr>
          <w:p w14:paraId="4298B989">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Пасмове Побужжя</w:t>
            </w:r>
          </w:p>
        </w:tc>
        <w:tc>
          <w:tcPr>
            <w:tcW w:w="1136" w:type="dxa"/>
            <w:tcBorders>
              <w:top w:val="single" w:color="000000" w:sz="4" w:space="0"/>
              <w:left w:val="single" w:color="000000" w:sz="4" w:space="0"/>
              <w:bottom w:val="single" w:color="000000" w:sz="4" w:space="0"/>
              <w:right w:val="single" w:color="000000" w:sz="4" w:space="0"/>
            </w:tcBorders>
            <w:vAlign w:val="center"/>
          </w:tcPr>
          <w:p w14:paraId="78129A0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109,6</w:t>
            </w:r>
          </w:p>
        </w:tc>
        <w:tc>
          <w:tcPr>
            <w:tcW w:w="1132" w:type="dxa"/>
            <w:tcBorders>
              <w:top w:val="single" w:color="000000" w:sz="4" w:space="0"/>
              <w:left w:val="single" w:color="000000" w:sz="4" w:space="0"/>
              <w:bottom w:val="single" w:color="000000" w:sz="4" w:space="0"/>
              <w:right w:val="single" w:color="000000" w:sz="4" w:space="0"/>
            </w:tcBorders>
            <w:vAlign w:val="center"/>
          </w:tcPr>
          <w:p w14:paraId="7CACEA64">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254</w:t>
            </w:r>
          </w:p>
        </w:tc>
        <w:tc>
          <w:tcPr>
            <w:tcW w:w="1417" w:type="dxa"/>
            <w:tcBorders>
              <w:top w:val="single" w:color="000000" w:sz="4" w:space="0"/>
              <w:left w:val="single" w:color="000000" w:sz="4" w:space="0"/>
              <w:bottom w:val="single" w:color="000000" w:sz="4" w:space="0"/>
              <w:right w:val="single" w:color="000000" w:sz="4" w:space="0"/>
            </w:tcBorders>
            <w:vAlign w:val="center"/>
          </w:tcPr>
          <w:p w14:paraId="10A9005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16</w:t>
            </w:r>
          </w:p>
        </w:tc>
        <w:tc>
          <w:tcPr>
            <w:tcW w:w="1843" w:type="dxa"/>
            <w:tcBorders>
              <w:top w:val="single" w:color="000000" w:sz="4" w:space="0"/>
              <w:left w:val="single" w:color="000000" w:sz="4" w:space="0"/>
              <w:bottom w:val="single" w:color="000000" w:sz="4" w:space="0"/>
              <w:right w:val="single" w:color="000000" w:sz="4" w:space="0"/>
            </w:tcBorders>
            <w:vAlign w:val="center"/>
          </w:tcPr>
          <w:p w14:paraId="3E7E760D">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54</w:t>
            </w:r>
          </w:p>
        </w:tc>
        <w:tc>
          <w:tcPr>
            <w:tcW w:w="1562" w:type="dxa"/>
            <w:tcBorders>
              <w:top w:val="single" w:color="000000" w:sz="4" w:space="0"/>
              <w:left w:val="single" w:color="000000" w:sz="4" w:space="0"/>
              <w:bottom w:val="single" w:color="000000" w:sz="4" w:space="0"/>
              <w:right w:val="single" w:color="000000" w:sz="4" w:space="0"/>
            </w:tcBorders>
            <w:vAlign w:val="center"/>
          </w:tcPr>
          <w:p w14:paraId="14839AE8">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32</w:t>
            </w:r>
          </w:p>
        </w:tc>
      </w:tr>
      <w:tr w14:paraId="44FAE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405" w:type="dxa"/>
            <w:tcBorders>
              <w:top w:val="single" w:color="000000" w:sz="4" w:space="0"/>
              <w:left w:val="single" w:color="000000" w:sz="4" w:space="0"/>
              <w:bottom w:val="single" w:color="000000" w:sz="4" w:space="0"/>
              <w:right w:val="single" w:color="000000" w:sz="4" w:space="0"/>
            </w:tcBorders>
            <w:vAlign w:val="center"/>
          </w:tcPr>
          <w:p w14:paraId="301554C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Вся Львівська агломерація</w:t>
            </w:r>
          </w:p>
        </w:tc>
        <w:tc>
          <w:tcPr>
            <w:tcW w:w="1136" w:type="dxa"/>
            <w:tcBorders>
              <w:top w:val="single" w:color="000000" w:sz="4" w:space="0"/>
              <w:left w:val="single" w:color="000000" w:sz="4" w:space="0"/>
              <w:bottom w:val="single" w:color="000000" w:sz="4" w:space="0"/>
              <w:right w:val="single" w:color="000000" w:sz="4" w:space="0"/>
            </w:tcBorders>
            <w:vAlign w:val="center"/>
          </w:tcPr>
          <w:p w14:paraId="3D629609">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315,6</w:t>
            </w:r>
          </w:p>
        </w:tc>
        <w:tc>
          <w:tcPr>
            <w:tcW w:w="1132" w:type="dxa"/>
            <w:tcBorders>
              <w:top w:val="single" w:color="000000" w:sz="4" w:space="0"/>
              <w:left w:val="single" w:color="000000" w:sz="4" w:space="0"/>
              <w:bottom w:val="single" w:color="000000" w:sz="4" w:space="0"/>
              <w:right w:val="single" w:color="000000" w:sz="4" w:space="0"/>
            </w:tcBorders>
            <w:vAlign w:val="center"/>
          </w:tcPr>
          <w:p w14:paraId="0A22AA25">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298</w:t>
            </w:r>
          </w:p>
        </w:tc>
        <w:tc>
          <w:tcPr>
            <w:tcW w:w="1417" w:type="dxa"/>
            <w:tcBorders>
              <w:top w:val="single" w:color="000000" w:sz="4" w:space="0"/>
              <w:left w:val="single" w:color="000000" w:sz="4" w:space="0"/>
              <w:bottom w:val="single" w:color="000000" w:sz="4" w:space="0"/>
              <w:right w:val="single" w:color="000000" w:sz="4" w:space="0"/>
            </w:tcBorders>
            <w:vAlign w:val="center"/>
          </w:tcPr>
          <w:p w14:paraId="6EE5FCDE">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39</w:t>
            </w:r>
          </w:p>
        </w:tc>
        <w:tc>
          <w:tcPr>
            <w:tcW w:w="1843" w:type="dxa"/>
            <w:tcBorders>
              <w:top w:val="single" w:color="000000" w:sz="4" w:space="0"/>
              <w:left w:val="single" w:color="000000" w:sz="4" w:space="0"/>
              <w:bottom w:val="single" w:color="000000" w:sz="4" w:space="0"/>
              <w:right w:val="single" w:color="000000" w:sz="4" w:space="0"/>
            </w:tcBorders>
            <w:vAlign w:val="center"/>
          </w:tcPr>
          <w:p w14:paraId="0822D008">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62</w:t>
            </w:r>
          </w:p>
        </w:tc>
        <w:tc>
          <w:tcPr>
            <w:tcW w:w="1562" w:type="dxa"/>
            <w:tcBorders>
              <w:top w:val="single" w:color="000000" w:sz="4" w:space="0"/>
              <w:left w:val="single" w:color="000000" w:sz="4" w:space="0"/>
              <w:bottom w:val="single" w:color="000000" w:sz="4" w:space="0"/>
              <w:right w:val="single" w:color="000000" w:sz="4" w:space="0"/>
            </w:tcBorders>
            <w:vAlign w:val="center"/>
          </w:tcPr>
          <w:p w14:paraId="3A936E4A">
            <w:pPr>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34</w:t>
            </w:r>
          </w:p>
        </w:tc>
      </w:tr>
    </w:tbl>
    <w:p w14:paraId="696C2DA0">
      <w:pPr>
        <w:ind w:left="2" w:hanging="2"/>
        <w:rPr>
          <w:rFonts w:ascii="Times New Roman" w:hAnsi="Times New Roman" w:eastAsia="Times New Roman" w:cs="Times New Roman"/>
          <w:position w:val="-1"/>
          <w:lang w:val="uk-UA" w:eastAsia="en-US"/>
        </w:rPr>
      </w:pPr>
    </w:p>
    <w:p w14:paraId="68752723">
      <w:pPr>
        <w:tabs>
          <w:tab w:val="left" w:pos="284"/>
        </w:tabs>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Львівське Розточчя та Давидівське пасмо, які формують відповідно північно-західний та південно-східний сектори Львівської агломерації, є горбистими грядами з асиметричними схилами. Стрімкіші та довші схили, розчленовані долинами потоків і ярами, опускаються на схід до пониззя Пасмового Побужжя. Західні схили є менш виразними. Максимальні альтитуди Давидівського пасма сягають понад 400 м (Високий Замок – 409 м, Чатова Скеля – 401 м), а Львівського Розточчя – понад 380 м; мінімальні альтитуди становлять 250-270 м у днищах долин на межі з Пасмовим Побужжям. Корінні гірські породи маастрихта та баденія на схилах і вершинах тут здебільшого перекриті елювіально-колювіальним лесовидним суглинком, а в днищах відносно вузьких долин – суглинковим алювієм, мулом і торфом. На Львівському Розточчі західні схили, які межують з Любінською рівниною, переважно складені елювіально-колювіальним піском і супіском. Наскрізні долини Клепарівського та Гомулецького потоків і р. Млинівки розчленовують Львівське Розточчя на чотири окремі масиви.</w:t>
      </w:r>
    </w:p>
    <w:p w14:paraId="716B4EDE">
      <w:pPr>
        <w:tabs>
          <w:tab w:val="left" w:pos="284"/>
        </w:tabs>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Львівське плато займає південно-західний сектор Львівської агломерації. Воно відзначається широкими, практично пласкими, вододільними поверхнями та переважно пологими короткими схилами, що опускаються до вузьких днищ долин потоків. Альтитуда вододілів зрідка перевищує 340 м, а в днищах потоків не опускається нижче 300 м. Поверхня вкрита кількаметровою товщею лесовидних елювіально-колювіальними суглинків, які підстелені шаром флювіогляціальної глини, що залягає на баденських корінних пісковиках, а також на окремих тілах ангідриту. Через це тут зустрічаються карст і просадні форми мікрорельєфу. </w:t>
      </w:r>
    </w:p>
    <w:p w14:paraId="3CBD7CBB">
      <w:pPr>
        <w:tabs>
          <w:tab w:val="left" w:pos="284"/>
        </w:tabs>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Любінська рівнина, яка розташована на заході Львівська агломерація, займає загалом дещо нижчий гіпсометричний рівень, ніж Львівське плато. Максимальні альтитуди спостерігаються на межі з Розточчям і сягають 350 м. Однак широкі хвилясті знижені вододільні поверхні з невираженими схилами переважно не перевищують 320 м. Вони складені головно флювіогляціальними та еоловими пісками, підстеленими глиною, іноді валунною глиною – мореною. Лише на добре вираженому пасмовому підвищенні, на якому розташоване с. Кожичі, спостерігається еолово-колювіальний лесовидний супісок-суглинок. Днища долин дуже широкі у верхів’ях і характерні різкими звуженнями. Їхні альтитуди лежать в діапазоні 280 – 305 м. Вони виповнені торфом, який залягає на флювіогляціальному піску.</w:t>
      </w:r>
    </w:p>
    <w:p w14:paraId="4C66E2EE">
      <w:pPr>
        <w:tabs>
          <w:tab w:val="left" w:pos="284"/>
        </w:tabs>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Пасмове Побужжя творить східний сектор Львівської агломерації, а також північну і центральну частини міста Львова. Цей екорегіон займає найнижчий альтитудний рівень, його геологічний фундамент складений маастрихтським мергелем, а мезорельєф є поєднанням широких днищ долин, розділених невисокими пасмами з пологими схилами, які простягаються у субширотному напрямі. Пасма мають пласкі вододільні поверхні, які не перевищують альтитуду у 290 м, пологі короткі схили і вкриті еолово-колювіальними лесовидним супіском-суглинком. Днища долин займають висоти від 270 м у центрі Львова до 230 м на східній межі Львівської агломерації. Вони виповнені торфом і флювіогляціальним піском.</w:t>
      </w:r>
    </w:p>
    <w:p w14:paraId="221CABDD">
      <w:pPr>
        <w:tabs>
          <w:tab w:val="left" w:pos="284"/>
        </w:tabs>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Львівська улоговина сформувалася на стику усіх п’яти екорегіонів, описаних вище. Її днищем є колишня заболочена заплава річки Полтви, а також прилеглі пологі схили-педіменти, складені елювієм мергелю, на яких сформувався історичний центр міста. Альтитуди тут становлять 270-280 м. Улоговина відкрита до півночі. Її найвищі північно-західний, західний та південно-західний борти утворюють круті і спадисті терасовані схили Давидівського пасма, закладені у мергелі та, головно, у баденських відкладах і розділені долинами витоків Полтви. Найвищим є штучний пагорб Високого Замку (409 м), альтитуди інших місцевих вододілів зрідка перевищують 360 м. З півдня до улоговини підступають спадисті зсувні схили Львівського плато, сформовані в глинистих і суглинкових корінних і континентальних відкладах. Вони розчленовані ярами і опускаються до днища долини Вульки і Сороки – основних витоків Полтви. Верхні частини цих схилів досягають альтитуди 340 м. Схил Любінської рівнини, складений корінними піском і мергелем та перекритий колювіальним суглинком, полого опускається до днища Полтви з заходу. На ньому виділяються крутосхилі останцеві горби Цитаделі і Св. Юра, які мають альтитуду ~ 315 м. На північному заході розташована Клепарівська височина як найпівденніший з чотирьох масивів Львівського Розточчя в межах ЛМТГ. За геолого-геоморфологічною будовою вона повторює масив Високого Замку, але має менші альтитуди – до 338 м [8,9].</w:t>
      </w:r>
    </w:p>
    <w:p w14:paraId="49402C08">
      <w:pPr>
        <w:tabs>
          <w:tab w:val="left" w:pos="284"/>
        </w:tabs>
        <w:spacing w:after="0" w:line="360" w:lineRule="auto"/>
        <w:ind w:firstLine="567"/>
        <w:jc w:val="both"/>
        <w:rPr>
          <w:rFonts w:ascii="Times New Roman" w:hAnsi="Times New Roman" w:eastAsia="Times New Roman" w:cs="Times New Roman"/>
          <w:sz w:val="28"/>
          <w:szCs w:val="28"/>
          <w:lang w:val="uk-UA"/>
        </w:rPr>
      </w:pPr>
    </w:p>
    <w:p w14:paraId="2F5F2E5A">
      <w:pPr>
        <w:pStyle w:val="40"/>
        <w:numPr>
          <w:ilvl w:val="1"/>
          <w:numId w:val="4"/>
        </w:numPr>
        <w:tabs>
          <w:tab w:val="left" w:pos="284"/>
          <w:tab w:val="left" w:pos="1134"/>
        </w:tabs>
        <w:spacing w:after="0" w:line="360" w:lineRule="auto"/>
        <w:ind w:hanging="153"/>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Наземний покрив</w:t>
      </w:r>
    </w:p>
    <w:p w14:paraId="718209D6">
      <w:pPr>
        <w:spacing w:after="0" w:line="360" w:lineRule="auto"/>
        <w:ind w:firstLine="567"/>
        <w:jc w:val="both"/>
        <w:rPr>
          <w:rFonts w:ascii="Times New Roman" w:hAnsi="Times New Roman" w:cs="Times New Roman"/>
          <w:color w:val="202124"/>
          <w:sz w:val="28"/>
          <w:szCs w:val="28"/>
          <w:shd w:val="clear" w:color="auto" w:fill="FFFFFF"/>
          <w:lang w:val="uk-UA"/>
        </w:rPr>
      </w:pPr>
      <w:r>
        <w:rPr>
          <w:rFonts w:ascii="Times New Roman" w:hAnsi="Times New Roman" w:eastAsia="Times New Roman" w:cs="Times New Roman"/>
          <w:sz w:val="28"/>
          <w:szCs w:val="28"/>
          <w:lang w:val="uk-UA"/>
        </w:rPr>
        <w:t>Фактичний наземний покрив, яким позначаємо сукупність існуючих на цей час властивостей земної поверхні, – природних і техногенних ґрунтів, мікрорельєфу, архітектурних споруд та інших технічних об’єктів, рослинності тощо, – є, наряду з рельєфом і приповерхневими відкладами, іншим важливим компонентом ландшафту (рис. 1.3). Наземний покрив є чинником мікрокліматичної диференціації приземного шару повітря</w:t>
      </w:r>
      <w:r>
        <w:rPr>
          <w:rFonts w:ascii="Times New Roman" w:hAnsi="Times New Roman" w:cs="Times New Roman"/>
          <w:color w:val="202124"/>
          <w:sz w:val="28"/>
          <w:szCs w:val="28"/>
          <w:shd w:val="clear" w:color="auto" w:fill="FFFFFF"/>
          <w:lang w:val="uk-UA"/>
        </w:rPr>
        <w:t>[10].</w:t>
      </w:r>
    </w:p>
    <w:p w14:paraId="6E816030">
      <w:pPr>
        <w:spacing w:after="0" w:line="360" w:lineRule="auto"/>
        <w:ind w:firstLine="567"/>
        <w:jc w:val="both"/>
        <w:rPr>
          <w:rFonts w:ascii="Times New Roman" w:hAnsi="Times New Roman" w:eastAsia="Times New Roman" w:cs="Times New Roman"/>
          <w:sz w:val="28"/>
          <w:szCs w:val="28"/>
          <w:lang w:val="uk-UA"/>
        </w:rPr>
      </w:pPr>
    </w:p>
    <w:p w14:paraId="24C03A19">
      <w:pPr>
        <w:tabs>
          <w:tab w:val="left" w:pos="284"/>
        </w:tabs>
        <w:spacing w:after="0" w:line="360" w:lineRule="auto"/>
        <w:ind w:left="2" w:firstLine="565"/>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5276850" cy="5276850"/>
            <wp:effectExtent l="0" t="0" r="0" b="0"/>
            <wp:docPr id="9000083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8347"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5276850"/>
                    </a:xfrm>
                    <a:prstGeom prst="rect">
                      <a:avLst/>
                    </a:prstGeom>
                    <a:noFill/>
                    <a:ln>
                      <a:noFill/>
                    </a:ln>
                  </pic:spPr>
                </pic:pic>
              </a:graphicData>
            </a:graphic>
          </wp:inline>
        </w:drawing>
      </w:r>
    </w:p>
    <w:p w14:paraId="66291451">
      <w:pPr>
        <w:spacing w:after="0" w:line="360" w:lineRule="auto"/>
        <w:ind w:left="2" w:firstLine="565"/>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Рисунок 1.3. – Ландшафтний комплекс Львівської агломерації </w:t>
      </w:r>
      <w:r>
        <w:rPr>
          <w:rFonts w:ascii="Times New Roman" w:hAnsi="Times New Roman" w:cs="Times New Roman"/>
          <w:color w:val="202124"/>
          <w:sz w:val="28"/>
          <w:szCs w:val="28"/>
          <w:shd w:val="clear" w:color="auto" w:fill="FFFFFF"/>
          <w:lang w:val="uk-UA"/>
        </w:rPr>
        <w:t>[8]</w:t>
      </w:r>
      <w:r>
        <w:rPr>
          <w:rFonts w:ascii="Times New Roman" w:hAnsi="Times New Roman" w:cs="Times New Roman"/>
          <w:color w:val="202124"/>
          <w:sz w:val="28"/>
          <w:szCs w:val="28"/>
          <w:shd w:val="clear" w:color="auto" w:fill="FFFFFF"/>
        </w:rPr>
        <w:t> </w:t>
      </w:r>
    </w:p>
    <w:p w14:paraId="53AD4889">
      <w:pPr>
        <w:spacing w:after="0" w:line="360" w:lineRule="auto"/>
        <w:ind w:left="2" w:firstLine="565"/>
        <w:jc w:val="center"/>
        <w:rPr>
          <w:rFonts w:ascii="Times New Roman" w:hAnsi="Times New Roman" w:eastAsia="Times New Roman" w:cs="Times New Roman"/>
          <w:sz w:val="28"/>
          <w:szCs w:val="28"/>
          <w:lang w:val="uk-UA"/>
        </w:rPr>
      </w:pPr>
    </w:p>
    <w:p w14:paraId="3A1A3432">
      <w:pPr>
        <w:tabs>
          <w:tab w:val="left" w:pos="284"/>
        </w:tabs>
        <w:spacing w:after="0" w:line="360" w:lineRule="auto"/>
        <w:ind w:left="2" w:firstLine="562" w:firstLineChars="201"/>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Днище Львівської улоговини перекрите насипним ґрунтом і зайняте дуже щільною суцільною периметральною середньоповерховою (3-5 поверхів) забудовою, яка виникла до початку ХХ століття. На прилеглих схилах улоговини розташувалася більш розріджена забудова кінця ХІХ – середини ХХ століття. Тут середньоповерхові будинки чергуються з малоповерховими, а лінійна забудова вздовж вулиць може бути як суцільною, так і індивідуальними садибними будинками. Внутріквартальні простори значно більші і озеленені. Крутіші ділянки схилів та яри засаджені чагарниково-деревною рослинністю, зокрема історичних міських парків. Спадисті та круті схили Львівського Розточчя, які примикають до міста Львова з півночі, зайняті малоповерховими будинками з присадибними ділянками та головно багатоповерховою рядною і стрічковою забудовою останніх десятиліть. Круті і спадисті межиріччя Львівського Розточчя і Давидівського пасма поза межами Львова зайняті лісопарковою деревною рослинністю, а днища долин і прилеглі нижні частини схилів – розрідженою малоповерховою сільською і дачною забудовою з присадибними ділянками. </w:t>
      </w:r>
    </w:p>
    <w:p w14:paraId="1A51236E">
      <w:pPr>
        <w:tabs>
          <w:tab w:val="left" w:pos="284"/>
        </w:tabs>
        <w:spacing w:after="0" w:line="360" w:lineRule="auto"/>
        <w:ind w:left="2" w:firstLine="562" w:firstLineChars="201"/>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 широких вододільних поверхнях Давидівського пасма і Львівського плато розмістилися індустріальні споруди другої половини ХХ століття, а також середньо- і багатоповерхова рядкова і стрічкова житлова забудова з озелененими внутріквартальними просторами – як сучасна, так і з 1950-1980 их років. Також тут збереглися квартали «реліктової» малоповерхової забудови, яка сформувалася до середини ХХ століття, і окремі масиви лісопарків. Подібну структуру наземного покриву мають вододільні поверхні Любінської рівнини. Водночас широкі днища долин тут переважно зайняті лучно-чагарниковою рослинністю на дренованому болотному субстраті. Але в останні десятиліття в заболочених днищах долин звели багатоповерхові будинки на насипному ґрунті (Рясне-2).</w:t>
      </w:r>
    </w:p>
    <w:p w14:paraId="3131A9CE">
      <w:pPr>
        <w:spacing w:after="0" w:line="360" w:lineRule="auto"/>
        <w:ind w:left="2" w:firstLine="565"/>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 Пасмовому Побужжі, в широкому днищі долини Полтви поза Львівською улоговиною, сформувався урбаністичний комплекс мало- і багатоповерхової житлової забудови у поєднанні з індустріальними об’єктами – подібний, як на межиріччях Львівського плато і Любінської рівнини. Однотипні широкі днища долин Гомулецького потоку та Млинівки, розташовані на північному сході Львівської агломерації, зайняті лучно-чагарниковою рослинністю та сільськогосподарськими полями на дренованих болотних ґрунтах і торфі. Тут, на межі з Розточчям, також розташувалися штучні стави найбільшої площі. Колись заболочене днище долини Маруньки тепер займає малоповерхова забудова Винників. На схилах та дренованих поверхнях гряд-пасом розміщена середньо- та малоповерхова забудова Дублян, Лисиничів, Винників і менших поселень, а також сільськогосподарські угіддя [8</w:t>
      </w:r>
      <w:r>
        <w:rPr>
          <w:rFonts w:ascii="Times New Roman" w:hAnsi="Times New Roman" w:cs="Times New Roman"/>
          <w:color w:val="202124"/>
          <w:sz w:val="28"/>
          <w:szCs w:val="28"/>
          <w:shd w:val="clear" w:color="auto" w:fill="FFFFFF"/>
          <w:lang w:val="uk-UA"/>
        </w:rPr>
        <w:t>].</w:t>
      </w:r>
    </w:p>
    <w:p w14:paraId="071CBF24">
      <w:pPr>
        <w:ind w:left="2" w:hanging="2"/>
        <w:jc w:val="both"/>
        <w:rPr>
          <w:rFonts w:ascii="Times New Roman" w:hAnsi="Times New Roman" w:eastAsia="Times New Roman" w:cs="Times New Roman"/>
          <w:position w:val="-1"/>
          <w:lang w:val="uk-UA" w:eastAsia="en-US"/>
        </w:rPr>
      </w:pPr>
    </w:p>
    <w:p w14:paraId="4A21C825">
      <w:pPr>
        <w:tabs>
          <w:tab w:val="left" w:pos="284"/>
        </w:tabs>
        <w:spacing w:line="24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1.4. Мікроклімат</w:t>
      </w:r>
    </w:p>
    <w:p w14:paraId="7C7769CE">
      <w:pPr>
        <w:tabs>
          <w:tab w:val="left" w:pos="284"/>
        </w:tabs>
        <w:spacing w:after="0" w:line="360" w:lineRule="auto"/>
        <w:ind w:firstLine="565" w:firstLineChars="20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Характеристика макроклімату Львівської агломерації укладена головно на підставі даних Львівської авіаційної метеорологічної станції (координати WGS84: 23,943°сх.д; 49,811°пн.ш.; альтитуда: 318 м), яка розташована на відкритій вододільній поверхні Львівського плато на південно-східній границі територіальної громади (рис. 1.3). </w:t>
      </w:r>
    </w:p>
    <w:p w14:paraId="1BF16D41">
      <w:pPr>
        <w:pStyle w:val="40"/>
        <w:numPr>
          <w:ilvl w:val="2"/>
          <w:numId w:val="5"/>
        </w:numPr>
        <w:tabs>
          <w:tab w:val="left" w:pos="284"/>
        </w:tabs>
        <w:spacing w:after="0" w:line="360" w:lineRule="auto"/>
        <w:jc w:val="both"/>
        <w:rPr>
          <w:rFonts w:ascii="Times New Roman" w:hAnsi="Times New Roman" w:eastAsia="Times New Roman" w:cs="Times New Roman"/>
          <w:iCs/>
          <w:sz w:val="28"/>
          <w:szCs w:val="28"/>
          <w:lang w:val="uk-UA"/>
        </w:rPr>
      </w:pPr>
      <w:r>
        <w:rPr>
          <w:rFonts w:ascii="Times New Roman" w:hAnsi="Times New Roman" w:eastAsia="Times New Roman" w:cs="Times New Roman"/>
          <w:b/>
          <w:iCs/>
          <w:sz w:val="28"/>
          <w:szCs w:val="28"/>
          <w:lang w:val="uk-UA"/>
        </w:rPr>
        <w:t>Фактори макроклімату</w:t>
      </w:r>
    </w:p>
    <w:p w14:paraId="6C80A2C5">
      <w:pPr>
        <w:spacing w:after="0" w:line="360" w:lineRule="auto"/>
        <w:ind w:left="2" w:firstLine="565"/>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Надходження сонячної радіації, яка є основним джерелом енергії атмосфери, першочергово визначає особливості макроклімату. Широтне положення Львівської агломерації передбачає помірне забезпечення сонячною радіацією з виразною річною амплітудою – потенційно від 158 МДж/м² у грудні до 961 МДж/м² у червні, всього 6836 МДж/м² протягом року </w:t>
      </w:r>
      <w:r>
        <w:rPr>
          <w:rFonts w:ascii="Times New Roman" w:hAnsi="Times New Roman" w:cs="Times New Roman"/>
          <w:color w:val="202124"/>
          <w:sz w:val="28"/>
          <w:szCs w:val="28"/>
          <w:shd w:val="clear" w:color="auto" w:fill="FFFFFF"/>
          <w:lang w:val="uk-UA"/>
        </w:rPr>
        <w:t>[8]</w:t>
      </w:r>
      <w:r>
        <w:rPr>
          <w:rFonts w:ascii="Times New Roman" w:hAnsi="Times New Roman" w:eastAsia="Times New Roman" w:cs="Times New Roman"/>
          <w:sz w:val="28"/>
          <w:szCs w:val="28"/>
          <w:lang w:val="uk-UA"/>
        </w:rPr>
        <w:t>.</w:t>
      </w:r>
    </w:p>
    <w:p w14:paraId="792F09C0">
      <w:pPr>
        <w:spacing w:after="0" w:line="360" w:lineRule="auto"/>
        <w:ind w:left="2" w:firstLine="565"/>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Однак фактична кількість сонячної радіації, що надходить на підстильну поверхню, є значно меншою через розсіювання аерозолями, зокрема хмарами, та через поглинання водяною парою. У другій половині </w:t>
      </w:r>
      <w:r>
        <w:rPr>
          <w:rFonts w:ascii="Times New Roman" w:hAnsi="Times New Roman" w:eastAsia="Times New Roman" w:cs="Times New Roman"/>
          <w:iCs/>
          <w:sz w:val="28"/>
          <w:szCs w:val="28"/>
          <w:lang w:val="uk-UA"/>
        </w:rPr>
        <w:t>ХХ</w:t>
      </w:r>
      <w:r>
        <w:rPr>
          <w:rFonts w:ascii="Times New Roman" w:hAnsi="Times New Roman" w:eastAsia="Times New Roman" w:cs="Times New Roman"/>
          <w:sz w:val="28"/>
          <w:szCs w:val="28"/>
          <w:lang w:val="uk-UA"/>
        </w:rPr>
        <w:t xml:space="preserve"> століття фактична сумарна сонячна радіація змінювалася від 80 МДж/м² у грудні до 621 МДж/м² у червні – липні і за рік становила 4205 МДж/м². Водночас альбедо поверхні стандартного метеомайданчика коливалося від 0,45 у січні до 0,16 у квітні і мало середнє річне значення 0,24. Відповідно радіаційний баланс змінювався від -21 МДж/м² у грудні до 322 МДж/м² у червні – липні, а за рік сягав 1800 МДж/м² [12</w:t>
      </w:r>
      <w:r>
        <w:rPr>
          <w:rFonts w:ascii="Times New Roman" w:hAnsi="Times New Roman" w:cs="Times New Roman"/>
          <w:color w:val="202124"/>
          <w:sz w:val="28"/>
          <w:szCs w:val="28"/>
          <w:shd w:val="clear" w:color="auto" w:fill="FFFFFF"/>
          <w:lang w:val="uk-UA"/>
        </w:rPr>
        <w:t>].</w:t>
      </w:r>
    </w:p>
    <w:p w14:paraId="76E2146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Тепер показники радіаційного балансу повинні бути дещо вищими, ніж у минулому столітті, через збільшення концентрації парникових газів. </w:t>
      </w:r>
    </w:p>
    <w:p w14:paraId="5A35D7F6">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Положення в системі глобальної атмосферної циркуляції є також фундаментальним чинником макроклімату. Рух повітряних мас над Львівською агломерацією головно визначають три центри дії атмосфери: Ісландський мінімум, Азорський максимум і Сибірський максимум. Їхня динамічна взаємодія зумовлює переважання західного переносу морського помірного повітря з Атлантики здебільшого у формі циклонів. Холодне арктичне повітря проникає взимку з півночі як у формі циклонів, так і антициклонів, і асоціюється з «хвилями холоду». Взимку зрідка дуже холодне сухе континентальне повітря надходить зі сходу. Ще рідше влітку з півдня досягає спекотне тропічне континентальне повітря, яке створює «хвилі спеки». У середньому протягом року сумарна тривалість антициклональних умов (212 діб) перевищує тривалість циклонів (153 діб). Атлантичні циклони взимку приносять потепління зі слабими опадами, а влітку – похолодання, нерідко зі зливовими дощами і штормовим вітром [13</w:t>
      </w:r>
      <w:r>
        <w:rPr>
          <w:rFonts w:ascii="Times New Roman" w:hAnsi="Times New Roman" w:cs="Times New Roman"/>
          <w:color w:val="202124"/>
          <w:sz w:val="28"/>
          <w:szCs w:val="28"/>
          <w:shd w:val="clear" w:color="auto" w:fill="FFFFFF"/>
          <w:lang w:val="uk-UA"/>
        </w:rPr>
        <w:t>].</w:t>
      </w:r>
    </w:p>
    <w:p w14:paraId="5EAACDB5">
      <w:pPr>
        <w:tabs>
          <w:tab w:val="left" w:pos="284"/>
        </w:tabs>
        <w:spacing w:after="0" w:line="360" w:lineRule="auto"/>
        <w:ind w:left="2" w:firstLine="563" w:firstLineChars="201"/>
        <w:jc w:val="both"/>
        <w:rPr>
          <w:rFonts w:ascii="Times New Roman" w:hAnsi="Times New Roman" w:eastAsia="Times New Roman" w:cs="Times New Roman"/>
          <w:b/>
          <w:iCs/>
          <w:sz w:val="28"/>
          <w:szCs w:val="28"/>
          <w:lang w:val="uk-UA"/>
        </w:rPr>
      </w:pPr>
      <w:r>
        <w:rPr>
          <w:rFonts w:ascii="Times New Roman" w:hAnsi="Times New Roman" w:eastAsia="Times New Roman" w:cs="Times New Roman"/>
          <w:b/>
          <w:iCs/>
          <w:sz w:val="28"/>
          <w:szCs w:val="28"/>
          <w:lang w:val="uk-UA"/>
        </w:rPr>
        <w:t>1.4.2. Вітровий режим</w:t>
      </w:r>
    </w:p>
    <w:p w14:paraId="5994E416">
      <w:pPr>
        <w:tabs>
          <w:tab w:val="left" w:pos="284"/>
        </w:tabs>
        <w:spacing w:after="0" w:line="360" w:lineRule="auto"/>
        <w:ind w:left="-2" w:firstLine="562" w:firstLineChars="201"/>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На території Львівської агломерації переважали західні та південно-східні вітри (рис. 1.4.а, рис. 1.4.б), які пов’язані з західним переносом атлантичних повітряних мас. Зокрема південно-східні вітри спричинювалися фронтальними частинами циклонів та тиловими частинами антициклонів, які рухалися з Атлантики. Середня швидкість вітру становила 2,7 м/с. Найчастіше повторювався слабкий та помірний вітер, який мав швидкість до 4 м/с, однак могли спостерігатися буревії з поривами понад 30 м/с. </w:t>
      </w:r>
      <w:r>
        <w:rPr>
          <w:rFonts w:ascii="Times New Roman" w:hAnsi="Times New Roman" w:cs="Times New Roman"/>
          <w:color w:val="202124"/>
          <w:sz w:val="28"/>
          <w:szCs w:val="28"/>
          <w:shd w:val="clear" w:color="auto" w:fill="FFFFFF"/>
          <w:lang w:val="uk-UA"/>
        </w:rPr>
        <w:t>[14]</w:t>
      </w:r>
      <w:r>
        <w:rPr>
          <w:rFonts w:ascii="Times New Roman" w:hAnsi="Times New Roman" w:cs="Times New Roman"/>
          <w:color w:val="202124"/>
          <w:sz w:val="28"/>
          <w:szCs w:val="28"/>
          <w:shd w:val="clear" w:color="auto" w:fill="FFFFFF"/>
        </w:rPr>
        <w:t> </w:t>
      </w:r>
    </w:p>
    <w:tbl>
      <w:tblPr>
        <w:tblStyle w:val="20"/>
        <w:tblW w:w="0" w:type="auto"/>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9"/>
        <w:gridCol w:w="4839"/>
      </w:tblGrid>
      <w:tr w14:paraId="6B5D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4CBD7AC5">
            <w:pPr>
              <w:tabs>
                <w:tab w:val="left" w:pos="284"/>
              </w:tabs>
              <w:spacing w:after="0" w:line="360" w:lineRule="auto"/>
              <w:jc w:val="center"/>
              <w:rPr>
                <w:rFonts w:ascii="Times New Roman" w:hAnsi="Times New Roman" w:eastAsia="Times New Roman" w:cs="Times New Roman"/>
                <w:sz w:val="28"/>
                <w:szCs w:val="28"/>
                <w:lang w:val="uk-UA"/>
              </w:rPr>
            </w:pPr>
            <w:r>
              <w:rPr>
                <w:lang w:val="uk-UA" w:eastAsia="uk-UA"/>
              </w:rPr>
              <w:drawing>
                <wp:inline distT="0" distB="0" distL="0" distR="0">
                  <wp:extent cx="2805430" cy="2790190"/>
                  <wp:effectExtent l="0" t="0" r="0" b="0"/>
                  <wp:docPr id="1040" name="image4.png"/>
                  <wp:cNvGraphicFramePr/>
                  <a:graphic xmlns:a="http://schemas.openxmlformats.org/drawingml/2006/main">
                    <a:graphicData uri="http://schemas.openxmlformats.org/drawingml/2006/picture">
                      <pic:pic xmlns:pic="http://schemas.openxmlformats.org/drawingml/2006/picture">
                        <pic:nvPicPr>
                          <pic:cNvPr id="1040" name="image4.png"/>
                          <pic:cNvPicPr/>
                        </pic:nvPicPr>
                        <pic:blipFill>
                          <a:blip r:embed="rId10"/>
                          <a:srcRect/>
                          <a:stretch>
                            <a:fillRect/>
                          </a:stretch>
                        </pic:blipFill>
                        <pic:spPr>
                          <a:xfrm>
                            <a:off x="0" y="0"/>
                            <a:ext cx="2805430" cy="2790190"/>
                          </a:xfrm>
                          <a:prstGeom prst="rect">
                            <a:avLst/>
                          </a:prstGeom>
                        </pic:spPr>
                      </pic:pic>
                    </a:graphicData>
                  </a:graphic>
                </wp:inline>
              </w:drawing>
            </w:r>
          </w:p>
        </w:tc>
        <w:tc>
          <w:tcPr>
            <w:tcW w:w="4839" w:type="dxa"/>
          </w:tcPr>
          <w:p w14:paraId="1C1BA38C">
            <w:pPr>
              <w:tabs>
                <w:tab w:val="left" w:pos="284"/>
              </w:tabs>
              <w:spacing w:after="0" w:line="360" w:lineRule="auto"/>
              <w:jc w:val="center"/>
              <w:rPr>
                <w:rFonts w:ascii="Times New Roman" w:hAnsi="Times New Roman" w:eastAsia="Times New Roman" w:cs="Times New Roman"/>
                <w:sz w:val="28"/>
                <w:szCs w:val="28"/>
                <w:lang w:val="uk-UA"/>
              </w:rPr>
            </w:pPr>
            <w:r>
              <w:rPr>
                <w:lang w:val="uk-UA" w:eastAsia="uk-UA"/>
              </w:rPr>
              <w:drawing>
                <wp:inline distT="0" distB="0" distL="0" distR="0">
                  <wp:extent cx="2901950" cy="2781300"/>
                  <wp:effectExtent l="0" t="0" r="12700" b="0"/>
                  <wp:docPr id="163227272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14:paraId="0E155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39" w:type="dxa"/>
          </w:tcPr>
          <w:p w14:paraId="0D4219C3">
            <w:pPr>
              <w:tabs>
                <w:tab w:val="left" w:pos="284"/>
              </w:tabs>
              <w:spacing w:after="0" w:line="360" w:lineRule="auto"/>
              <w:ind w:firstLine="599"/>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Рисунок 1.4.а. – Роза вітрів для кліматичного періоду 1961-1990 рр. Повторюваність напрямку вітру за румбами у % </w:t>
            </w:r>
            <w:r>
              <w:rPr>
                <w:rFonts w:ascii="Times New Roman" w:hAnsi="Times New Roman" w:cs="Times New Roman"/>
                <w:color w:val="202124"/>
                <w:sz w:val="28"/>
                <w:szCs w:val="28"/>
                <w:shd w:val="clear" w:color="auto" w:fill="FFFFFF"/>
                <w:lang w:val="uk-UA"/>
              </w:rPr>
              <w:t>[14]</w:t>
            </w:r>
            <w:r>
              <w:rPr>
                <w:rFonts w:ascii="Times New Roman" w:hAnsi="Times New Roman" w:cs="Times New Roman"/>
                <w:color w:val="202124"/>
                <w:sz w:val="28"/>
                <w:szCs w:val="28"/>
                <w:shd w:val="clear" w:color="auto" w:fill="FFFFFF"/>
              </w:rPr>
              <w:t> </w:t>
            </w:r>
          </w:p>
        </w:tc>
        <w:tc>
          <w:tcPr>
            <w:tcW w:w="4839" w:type="dxa"/>
          </w:tcPr>
          <w:p w14:paraId="3BE2FD1F">
            <w:pPr>
              <w:tabs>
                <w:tab w:val="left" w:pos="284"/>
              </w:tabs>
              <w:spacing w:after="0" w:line="360" w:lineRule="auto"/>
              <w:ind w:firstLine="579"/>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Рисунок 1.4.б. – Роза вітрів для кліматичного періоду 1990-2020 рр. Повторюваність напрямку вітру за румбами у % </w:t>
            </w:r>
            <w:r>
              <w:rPr>
                <w:rFonts w:ascii="Times New Roman" w:hAnsi="Times New Roman" w:cs="Times New Roman"/>
                <w:color w:val="202124"/>
                <w:sz w:val="28"/>
                <w:szCs w:val="28"/>
                <w:shd w:val="clear" w:color="auto" w:fill="FFFFFF"/>
                <w:lang w:val="uk-UA"/>
              </w:rPr>
              <w:t>[14]</w:t>
            </w:r>
            <w:r>
              <w:rPr>
                <w:rFonts w:ascii="Times New Roman" w:hAnsi="Times New Roman" w:cs="Times New Roman"/>
                <w:color w:val="202124"/>
                <w:sz w:val="28"/>
                <w:szCs w:val="28"/>
                <w:shd w:val="clear" w:color="auto" w:fill="FFFFFF"/>
              </w:rPr>
              <w:t> </w:t>
            </w:r>
          </w:p>
        </w:tc>
      </w:tr>
    </w:tbl>
    <w:p w14:paraId="59A294AF">
      <w:pPr>
        <w:tabs>
          <w:tab w:val="left" w:pos="284"/>
        </w:tabs>
        <w:spacing w:after="0" w:line="360" w:lineRule="auto"/>
        <w:ind w:left="-2" w:firstLine="562" w:firstLineChars="201"/>
        <w:jc w:val="both"/>
        <w:rPr>
          <w:rFonts w:ascii="Times New Roman" w:hAnsi="Times New Roman" w:eastAsia="Times New Roman" w:cs="Times New Roman"/>
          <w:sz w:val="28"/>
          <w:szCs w:val="28"/>
          <w:lang w:val="uk-UA"/>
        </w:rPr>
      </w:pPr>
    </w:p>
    <w:p w14:paraId="474C6F2B">
      <w:pPr>
        <w:pStyle w:val="40"/>
        <w:numPr>
          <w:ilvl w:val="2"/>
          <w:numId w:val="6"/>
        </w:numPr>
        <w:tabs>
          <w:tab w:val="left" w:pos="284"/>
          <w:tab w:val="left" w:pos="851"/>
          <w:tab w:val="left" w:pos="993"/>
        </w:tabs>
        <w:spacing w:after="0" w:line="360" w:lineRule="auto"/>
        <w:ind w:hanging="993"/>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Температуриний режим</w:t>
      </w:r>
      <w:r>
        <w:rPr>
          <w:rFonts w:ascii="Times New Roman" w:hAnsi="Times New Roman" w:eastAsia="Times New Roman" w:cs="Times New Roman"/>
          <w:sz w:val="28"/>
          <w:szCs w:val="28"/>
          <w:lang w:val="uk-UA"/>
        </w:rPr>
        <w:t xml:space="preserve"> </w:t>
      </w:r>
    </w:p>
    <w:p w14:paraId="001CED6F">
      <w:pPr>
        <w:tabs>
          <w:tab w:val="left" w:pos="284"/>
          <w:tab w:val="left" w:pos="851"/>
          <w:tab w:val="left" w:pos="993"/>
        </w:tabs>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sz w:val="28"/>
          <w:szCs w:val="28"/>
          <w:lang w:val="uk-UA"/>
        </w:rPr>
        <w:t>Протягом сучасного кліматичного періоду (1991-2020 рр.) середньорічна температура повітря м. Львова становила +8,3</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 xml:space="preserve">С. </w:t>
      </w:r>
    </w:p>
    <w:p w14:paraId="76FE48F2">
      <w:pPr>
        <w:tabs>
          <w:tab w:val="left" w:pos="284"/>
        </w:tabs>
        <w:spacing w:after="0" w:line="360" w:lineRule="auto"/>
        <w:ind w:firstLine="567"/>
        <w:jc w:val="both"/>
        <w:rPr>
          <w:rFonts w:ascii="Times New Roman" w:hAnsi="Times New Roman" w:cs="Times New Roman"/>
          <w:color w:val="202124"/>
          <w:sz w:val="28"/>
          <w:szCs w:val="28"/>
          <w:shd w:val="clear" w:color="auto" w:fill="FFFFFF"/>
          <w:lang w:val="uk-UA"/>
        </w:rPr>
      </w:pPr>
      <w:r>
        <w:rPr>
          <w:rFonts w:ascii="Times New Roman" w:hAnsi="Times New Roman" w:eastAsia="Times New Roman" w:cs="Times New Roman"/>
          <w:sz w:val="28"/>
          <w:szCs w:val="28"/>
          <w:lang w:val="uk-UA"/>
        </w:rPr>
        <w:t>Найхолоднішим був 1996 рік із середньою температурою +6,4</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 найтеплішими – 2019 та 2020 роки із середньою температурою +9,7</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Стандартне відхилення середньорічної температури для цього періоду дорівнювало 0,9</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Статистично найхолоднішим місяцем був січень із середньою температурою -2,7</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 найтеплішим – липень з показником у +19,0</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(Рис. 1.5). Отже, середня річна амплітуда температури повітря становила 21,7</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Багаторічна мінливість середньомісячної температури була найбільшою для зимових місяців, а найменшою – для літніх. Зокрема максимальне стандартне відхилення середньомісячної температури повітря протягом 1991-2020 років характерне для лютого, і воно становило 3,1</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 мінімальне – для серпня, з показником 1,2</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Найнижча середня місячна температура була зафіксована в лютому 2012 року (-8,8</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 найвища – в серпні 2015 року (+21,6</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Абсолютний мінімум температури спостерігали також в лютому 2012 року – -28,6</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а максимум – +35,6</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С – у серпні того ж 2012 року. [8</w:t>
      </w:r>
      <w:r>
        <w:rPr>
          <w:rFonts w:ascii="Times New Roman" w:hAnsi="Times New Roman" w:cs="Times New Roman"/>
          <w:color w:val="202124"/>
          <w:sz w:val="28"/>
          <w:szCs w:val="28"/>
          <w:shd w:val="clear" w:color="auto" w:fill="FFFFFF"/>
          <w:lang w:val="uk-UA"/>
        </w:rPr>
        <w:t>]</w:t>
      </w:r>
    </w:p>
    <w:p w14:paraId="0C04BB04">
      <w:pPr>
        <w:tabs>
          <w:tab w:val="left" w:pos="284"/>
        </w:tabs>
        <w:spacing w:after="0" w:line="360" w:lineRule="auto"/>
        <w:jc w:val="center"/>
        <w:rPr>
          <w:rFonts w:ascii="Times New Roman" w:hAnsi="Times New Roman" w:eastAsia="Times New Roman" w:cs="Times New Roman"/>
          <w:position w:val="-1"/>
          <w:lang w:val="uk-UA" w:eastAsia="en-US"/>
        </w:rPr>
      </w:pPr>
      <w:r>
        <w:rPr>
          <w:lang w:val="uk-UA" w:eastAsia="uk-UA"/>
        </w:rPr>
        <w:drawing>
          <wp:inline distT="0" distB="0" distL="0" distR="0">
            <wp:extent cx="4387850" cy="2876550"/>
            <wp:effectExtent l="0" t="0" r="12700" b="0"/>
            <wp:docPr id="118119963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97E62F">
      <w:pPr>
        <w:spacing w:after="0" w:line="360" w:lineRule="auto"/>
        <w:jc w:val="center"/>
        <w:rPr>
          <w:rFonts w:ascii="Times New Roman" w:hAnsi="Times New Roman" w:eastAsia="Times New Roman" w:cs="Times New Roman"/>
          <w:kern w:val="2"/>
          <w:sz w:val="28"/>
          <w:szCs w:val="28"/>
          <w:lang w:val="uk-UA"/>
          <w14:ligatures w14:val="standardContextual"/>
        </w:rPr>
      </w:pPr>
      <w:r>
        <w:rPr>
          <w:rFonts w:ascii="Times New Roman" w:hAnsi="Times New Roman" w:eastAsia="Times New Roman" w:cs="Times New Roman"/>
          <w:kern w:val="2"/>
          <w:sz w:val="28"/>
          <w:szCs w:val="28"/>
          <w:lang w:val="uk-UA"/>
          <w14:ligatures w14:val="standardContextual"/>
        </w:rPr>
        <w:t>Рисунок 1.5 – Середньомісячна температура повітря (°С) для кліматичного періоду 1991-2020 рр. [8</w:t>
      </w:r>
      <w:r>
        <w:rPr>
          <w:rFonts w:ascii="Times New Roman" w:hAnsi="Times New Roman" w:eastAsia="Times New Roman" w:cs="Times New Roman"/>
          <w:sz w:val="28"/>
          <w:szCs w:val="28"/>
          <w:lang w:val="uk-UA"/>
        </w:rPr>
        <w:t>]</w:t>
      </w:r>
    </w:p>
    <w:p w14:paraId="0784042E">
      <w:pPr>
        <w:ind w:left="2" w:hanging="2"/>
        <w:jc w:val="center"/>
        <w:rPr>
          <w:rFonts w:ascii="Times New Roman" w:hAnsi="Times New Roman" w:eastAsia="Times New Roman" w:cs="Times New Roman"/>
          <w:position w:val="-1"/>
          <w:lang w:val="uk-UA" w:eastAsia="en-US"/>
        </w:rPr>
      </w:pPr>
    </w:p>
    <w:p w14:paraId="2BCDAC7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Місто Львів характеризується найбільшою кількістю опадів та найнижчими літніми температурами серед всіх обласних центрів України, що спричинено чи не найменшою континентальністю місцевого клімату з-поміж великих міст України. В середньому за рік випадає 740 мм атмосферних опадів: найменше – в січні, найбільше – в липні, за рік у місті в середньому 174 дні з опадами.</w:t>
      </w:r>
    </w:p>
    <w:p w14:paraId="0C5DDE59">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Для всіх пір року характерні різкі перепади атмосферного тиску, температур і вологості повітря. Зими у Львові м'які, стійкий сніговий покрив утворюється не кожної зими. Весна прохолодна та дощова, заморозки і снігопади можливі до початку травня. Літо прохолодне. Звичайні літні температури в межах +20-25 °C, проте часто температура піднімається і до +35 °C. Влітку частими є грозові зливи і різкі перепади температур при проходженні атмосферних фронтів. При цьому майже щороку спостерігаються ураганні вітри, які призводять до повалення дерев, обриву ліній електропередач, невеликих руйнувань. Осінь помірно тепла і суха.</w:t>
      </w:r>
    </w:p>
    <w:p w14:paraId="0827A7A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Мікроклімат центральної частини міста, яка знаходиться в улоговині, характеризується більш низькими мінімальними та більш високими максимальними температурами. Ці характеристики спричинені урбанізацією населеного пункту. Оскільки в урбанізованих населених пунктах велика кількість поверхонь, що відбивають сонячні промені, підвищуючи тим загальну температуру центральної частини міста. Поверхні такі як бетон, асфальт та скло не є єдиними чинниками що спричиняють підвищення температури, до них відноситься ще й транспортний трафік. Для підвищених околиць характерні сильні вітри. </w:t>
      </w:r>
    </w:p>
    <w:p w14:paraId="4C3F5352">
      <w:pPr>
        <w:spacing w:after="0" w:line="360" w:lineRule="auto"/>
        <w:ind w:firstLine="567"/>
        <w:jc w:val="both"/>
        <w:rPr>
          <w:rFonts w:ascii="Times New Roman" w:hAnsi="Times New Roman" w:cs="Times New Roman"/>
          <w:color w:val="202124"/>
          <w:sz w:val="28"/>
          <w:szCs w:val="28"/>
          <w:shd w:val="clear" w:color="auto" w:fill="FFFFFF"/>
          <w:lang w:val="uk-UA"/>
        </w:rPr>
      </w:pPr>
      <w:r>
        <w:rPr>
          <w:rFonts w:ascii="Times New Roman" w:hAnsi="Times New Roman" w:eastAsia="Times New Roman" w:cs="Times New Roman"/>
          <w:sz w:val="28"/>
          <w:szCs w:val="28"/>
          <w:lang w:val="uk-UA"/>
        </w:rPr>
        <w:t>Дані річного температурного спостереження м. Львова за 2023 рік наведено у таблиці 1.2 [15</w:t>
      </w:r>
      <w:r>
        <w:rPr>
          <w:rFonts w:ascii="Times New Roman" w:hAnsi="Times New Roman" w:cs="Times New Roman"/>
          <w:color w:val="202124"/>
          <w:sz w:val="28"/>
          <w:szCs w:val="28"/>
          <w:shd w:val="clear" w:color="auto" w:fill="FFFFFF"/>
          <w:lang w:val="uk-UA"/>
        </w:rPr>
        <w:t>].</w:t>
      </w:r>
    </w:p>
    <w:p w14:paraId="46961829">
      <w:pPr>
        <w:spacing w:after="0" w:line="360" w:lineRule="auto"/>
        <w:ind w:firstLine="567"/>
        <w:jc w:val="both"/>
        <w:rPr>
          <w:rFonts w:ascii="Times New Roman" w:hAnsi="Times New Roman" w:eastAsia="Times New Roman" w:cs="Times New Roman"/>
          <w:sz w:val="28"/>
          <w:szCs w:val="28"/>
          <w:lang w:val="uk-UA"/>
        </w:rPr>
      </w:pPr>
    </w:p>
    <w:p w14:paraId="346C3C8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1.2 – Зміна річної температури м. Львова у 2023 році </w:t>
      </w:r>
      <w:r>
        <w:rPr>
          <w:rFonts w:ascii="Times New Roman" w:hAnsi="Times New Roman" w:eastAsia="Times New Roman" w:cs="Times New Roman"/>
          <w:sz w:val="28"/>
          <w:szCs w:val="28"/>
          <w:lang w:val="uk-UA"/>
        </w:rPr>
        <w:t>[15</w:t>
      </w:r>
      <w:r>
        <w:rPr>
          <w:rFonts w:ascii="Times New Roman" w:hAnsi="Times New Roman" w:cs="Times New Roman"/>
          <w:color w:val="202124"/>
          <w:sz w:val="28"/>
          <w:szCs w:val="28"/>
          <w:shd w:val="clear" w:color="auto" w:fill="FFFFFF"/>
          <w:lang w:val="uk-UA"/>
        </w:rPr>
        <w:t>]</w:t>
      </w:r>
    </w:p>
    <w:tbl>
      <w:tblPr>
        <w:tblStyle w:val="20"/>
        <w:tblW w:w="1006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1"/>
        <w:gridCol w:w="709"/>
        <w:gridCol w:w="709"/>
        <w:gridCol w:w="708"/>
        <w:gridCol w:w="709"/>
        <w:gridCol w:w="709"/>
        <w:gridCol w:w="709"/>
        <w:gridCol w:w="708"/>
        <w:gridCol w:w="709"/>
        <w:gridCol w:w="709"/>
        <w:gridCol w:w="850"/>
        <w:gridCol w:w="709"/>
        <w:gridCol w:w="851"/>
      </w:tblGrid>
      <w:tr w14:paraId="495D3E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5" w:hRule="atLeast"/>
        </w:trPr>
        <w:tc>
          <w:tcPr>
            <w:tcW w:w="10060" w:type="dxa"/>
            <w:gridSpan w:val="13"/>
            <w:vAlign w:val="center"/>
          </w:tcPr>
          <w:p w14:paraId="375B6C7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Клімат м. Львів 2023</w:t>
            </w:r>
          </w:p>
        </w:tc>
      </w:tr>
      <w:tr w14:paraId="6CAECA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0" w:hRule="atLeast"/>
        </w:trPr>
        <w:tc>
          <w:tcPr>
            <w:tcW w:w="1271" w:type="dxa"/>
            <w:vAlign w:val="center"/>
          </w:tcPr>
          <w:p w14:paraId="194092A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Показник</w:t>
            </w:r>
          </w:p>
        </w:tc>
        <w:tc>
          <w:tcPr>
            <w:tcW w:w="709" w:type="dxa"/>
            <w:vAlign w:val="center"/>
          </w:tcPr>
          <w:p w14:paraId="5D45D9C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Січ.</w:t>
            </w:r>
          </w:p>
        </w:tc>
        <w:tc>
          <w:tcPr>
            <w:tcW w:w="709" w:type="dxa"/>
            <w:vAlign w:val="center"/>
          </w:tcPr>
          <w:p w14:paraId="5BC025A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Лют.</w:t>
            </w:r>
          </w:p>
        </w:tc>
        <w:tc>
          <w:tcPr>
            <w:tcW w:w="708" w:type="dxa"/>
            <w:vAlign w:val="center"/>
          </w:tcPr>
          <w:p w14:paraId="757104E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Бер.</w:t>
            </w:r>
          </w:p>
        </w:tc>
        <w:tc>
          <w:tcPr>
            <w:tcW w:w="709" w:type="dxa"/>
            <w:vAlign w:val="center"/>
          </w:tcPr>
          <w:p w14:paraId="0BD6FE1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Квіт.</w:t>
            </w:r>
          </w:p>
        </w:tc>
        <w:tc>
          <w:tcPr>
            <w:tcW w:w="709" w:type="dxa"/>
            <w:vAlign w:val="center"/>
          </w:tcPr>
          <w:p w14:paraId="51DDC9B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Трав.</w:t>
            </w:r>
          </w:p>
        </w:tc>
        <w:tc>
          <w:tcPr>
            <w:tcW w:w="709" w:type="dxa"/>
            <w:vAlign w:val="center"/>
          </w:tcPr>
          <w:p w14:paraId="448F33E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Черв.</w:t>
            </w:r>
          </w:p>
        </w:tc>
        <w:tc>
          <w:tcPr>
            <w:tcW w:w="708" w:type="dxa"/>
            <w:vAlign w:val="center"/>
          </w:tcPr>
          <w:p w14:paraId="44C75CB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Лип.</w:t>
            </w:r>
          </w:p>
        </w:tc>
        <w:tc>
          <w:tcPr>
            <w:tcW w:w="709" w:type="dxa"/>
            <w:vAlign w:val="center"/>
          </w:tcPr>
          <w:p w14:paraId="2F3CC7F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Серп.</w:t>
            </w:r>
          </w:p>
        </w:tc>
        <w:tc>
          <w:tcPr>
            <w:tcW w:w="709" w:type="dxa"/>
            <w:vAlign w:val="center"/>
          </w:tcPr>
          <w:p w14:paraId="49D0801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Вер.</w:t>
            </w:r>
          </w:p>
        </w:tc>
        <w:tc>
          <w:tcPr>
            <w:tcW w:w="850" w:type="dxa"/>
            <w:vAlign w:val="center"/>
          </w:tcPr>
          <w:p w14:paraId="5ECEA3A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Жовт.</w:t>
            </w:r>
          </w:p>
        </w:tc>
        <w:tc>
          <w:tcPr>
            <w:tcW w:w="709" w:type="dxa"/>
            <w:vAlign w:val="center"/>
          </w:tcPr>
          <w:p w14:paraId="386951C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Лист.</w:t>
            </w:r>
          </w:p>
        </w:tc>
        <w:tc>
          <w:tcPr>
            <w:tcW w:w="851" w:type="dxa"/>
            <w:vAlign w:val="center"/>
          </w:tcPr>
          <w:p w14:paraId="3B74034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Груд.</w:t>
            </w:r>
          </w:p>
        </w:tc>
      </w:tr>
      <w:tr w14:paraId="4ADBB6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271" w:type="dxa"/>
            <w:vAlign w:val="center"/>
          </w:tcPr>
          <w:p w14:paraId="08A9FEE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Абсолют макс °</w:t>
            </w:r>
          </w:p>
        </w:tc>
        <w:tc>
          <w:tcPr>
            <w:tcW w:w="709" w:type="dxa"/>
            <w:shd w:val="clear" w:color="auto" w:fill="B6FA2D"/>
          </w:tcPr>
          <w:p w14:paraId="7CA4530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15°С</w:t>
            </w:r>
          </w:p>
        </w:tc>
        <w:tc>
          <w:tcPr>
            <w:tcW w:w="709" w:type="dxa"/>
            <w:shd w:val="clear" w:color="auto" w:fill="57FF7B"/>
          </w:tcPr>
          <w:p w14:paraId="4713454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9°С</w:t>
            </w:r>
          </w:p>
        </w:tc>
        <w:tc>
          <w:tcPr>
            <w:tcW w:w="708" w:type="dxa"/>
            <w:shd w:val="clear" w:color="auto" w:fill="FCD768"/>
          </w:tcPr>
          <w:p w14:paraId="4956C00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19°С</w:t>
            </w:r>
          </w:p>
        </w:tc>
        <w:tc>
          <w:tcPr>
            <w:tcW w:w="709" w:type="dxa"/>
            <w:shd w:val="clear" w:color="auto" w:fill="FCD768"/>
          </w:tcPr>
          <w:p w14:paraId="20121F6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23°С</w:t>
            </w:r>
          </w:p>
        </w:tc>
        <w:tc>
          <w:tcPr>
            <w:tcW w:w="709" w:type="dxa"/>
            <w:shd w:val="clear" w:color="auto" w:fill="E69100"/>
          </w:tcPr>
          <w:p w14:paraId="724B1E6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25°С</w:t>
            </w:r>
          </w:p>
        </w:tc>
        <w:tc>
          <w:tcPr>
            <w:tcW w:w="709" w:type="dxa"/>
            <w:shd w:val="clear" w:color="auto" w:fill="E69100"/>
          </w:tcPr>
          <w:p w14:paraId="46DA8F3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29°С</w:t>
            </w:r>
          </w:p>
        </w:tc>
        <w:tc>
          <w:tcPr>
            <w:tcW w:w="708" w:type="dxa"/>
            <w:shd w:val="clear" w:color="auto" w:fill="DB5502"/>
          </w:tcPr>
          <w:p w14:paraId="49B602F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30°С</w:t>
            </w:r>
          </w:p>
        </w:tc>
        <w:tc>
          <w:tcPr>
            <w:tcW w:w="709" w:type="dxa"/>
            <w:shd w:val="clear" w:color="auto" w:fill="DB5502"/>
          </w:tcPr>
          <w:p w14:paraId="669D3FA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34°С</w:t>
            </w:r>
          </w:p>
        </w:tc>
        <w:tc>
          <w:tcPr>
            <w:tcW w:w="709" w:type="dxa"/>
            <w:shd w:val="clear" w:color="auto" w:fill="DB5502"/>
          </w:tcPr>
          <w:p w14:paraId="399F0BA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34°С</w:t>
            </w:r>
          </w:p>
        </w:tc>
        <w:tc>
          <w:tcPr>
            <w:tcW w:w="850" w:type="dxa"/>
            <w:shd w:val="clear" w:color="auto" w:fill="FCD768"/>
          </w:tcPr>
          <w:p w14:paraId="258E214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23°С</w:t>
            </w:r>
          </w:p>
        </w:tc>
        <w:tc>
          <w:tcPr>
            <w:tcW w:w="709" w:type="dxa"/>
            <w:shd w:val="clear" w:color="auto" w:fill="FCD768"/>
          </w:tcPr>
          <w:p w14:paraId="589EF84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20°С</w:t>
            </w:r>
          </w:p>
        </w:tc>
        <w:tc>
          <w:tcPr>
            <w:tcW w:w="851" w:type="dxa"/>
            <w:shd w:val="clear" w:color="auto" w:fill="57FF7B"/>
          </w:tcPr>
          <w:p w14:paraId="65A6CB8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11°С</w:t>
            </w:r>
          </w:p>
        </w:tc>
      </w:tr>
      <w:tr w14:paraId="716527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271" w:type="dxa"/>
            <w:vAlign w:val="center"/>
          </w:tcPr>
          <w:p w14:paraId="69EE0FF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Середня макс °С</w:t>
            </w:r>
          </w:p>
        </w:tc>
        <w:tc>
          <w:tcPr>
            <w:tcW w:w="709" w:type="dxa"/>
            <w:shd w:val="clear" w:color="auto" w:fill="47FFD7"/>
          </w:tcPr>
          <w:p w14:paraId="6CE6C4E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5°С</w:t>
            </w:r>
          </w:p>
        </w:tc>
        <w:tc>
          <w:tcPr>
            <w:tcW w:w="709" w:type="dxa"/>
            <w:shd w:val="clear" w:color="auto" w:fill="47FFD7"/>
          </w:tcPr>
          <w:p w14:paraId="6C1CB3C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4°С</w:t>
            </w:r>
          </w:p>
        </w:tc>
        <w:tc>
          <w:tcPr>
            <w:tcW w:w="708" w:type="dxa"/>
            <w:shd w:val="clear" w:color="auto" w:fill="57FF7B"/>
          </w:tcPr>
          <w:p w14:paraId="2429957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9°С</w:t>
            </w:r>
          </w:p>
        </w:tc>
        <w:tc>
          <w:tcPr>
            <w:tcW w:w="709" w:type="dxa"/>
            <w:shd w:val="clear" w:color="auto" w:fill="B6FA2D"/>
          </w:tcPr>
          <w:p w14:paraId="6A57A44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17°С</w:t>
            </w:r>
          </w:p>
        </w:tc>
        <w:tc>
          <w:tcPr>
            <w:tcW w:w="709" w:type="dxa"/>
            <w:shd w:val="clear" w:color="auto" w:fill="FCD768"/>
          </w:tcPr>
          <w:p w14:paraId="3F475FB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23°С</w:t>
            </w:r>
          </w:p>
        </w:tc>
        <w:tc>
          <w:tcPr>
            <w:tcW w:w="709" w:type="dxa"/>
            <w:shd w:val="clear" w:color="auto" w:fill="E69100"/>
          </w:tcPr>
          <w:p w14:paraId="3030A4D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26°С</w:t>
            </w:r>
          </w:p>
        </w:tc>
        <w:tc>
          <w:tcPr>
            <w:tcW w:w="708" w:type="dxa"/>
            <w:shd w:val="clear" w:color="auto" w:fill="E69100"/>
          </w:tcPr>
          <w:p w14:paraId="5531658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28°С</w:t>
            </w:r>
          </w:p>
        </w:tc>
        <w:tc>
          <w:tcPr>
            <w:tcW w:w="709" w:type="dxa"/>
            <w:shd w:val="clear" w:color="auto" w:fill="E69100"/>
          </w:tcPr>
          <w:p w14:paraId="63111BE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29°С</w:t>
            </w:r>
          </w:p>
        </w:tc>
        <w:tc>
          <w:tcPr>
            <w:tcW w:w="709" w:type="dxa"/>
            <w:shd w:val="clear" w:color="auto" w:fill="E69100"/>
          </w:tcPr>
          <w:p w14:paraId="22682C4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27°С</w:t>
            </w:r>
          </w:p>
        </w:tc>
        <w:tc>
          <w:tcPr>
            <w:tcW w:w="850" w:type="dxa"/>
            <w:shd w:val="clear" w:color="auto" w:fill="FCD768"/>
          </w:tcPr>
          <w:p w14:paraId="11789FC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20°С</w:t>
            </w:r>
          </w:p>
        </w:tc>
        <w:tc>
          <w:tcPr>
            <w:tcW w:w="709" w:type="dxa"/>
            <w:shd w:val="clear" w:color="auto" w:fill="B6FA2D"/>
          </w:tcPr>
          <w:p w14:paraId="5B9751C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15°С</w:t>
            </w:r>
          </w:p>
        </w:tc>
        <w:tc>
          <w:tcPr>
            <w:tcW w:w="851" w:type="dxa"/>
            <w:shd w:val="clear" w:color="auto" w:fill="57FF7B"/>
          </w:tcPr>
          <w:p w14:paraId="572995D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9°С</w:t>
            </w:r>
          </w:p>
        </w:tc>
      </w:tr>
      <w:tr w14:paraId="236A28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271" w:type="dxa"/>
            <w:vAlign w:val="center"/>
          </w:tcPr>
          <w:p w14:paraId="50B5ACA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Середня темп °С</w:t>
            </w:r>
          </w:p>
        </w:tc>
        <w:tc>
          <w:tcPr>
            <w:tcW w:w="709" w:type="dxa"/>
            <w:shd w:val="clear" w:color="auto" w:fill="47FFD7"/>
          </w:tcPr>
          <w:p w14:paraId="64AC9AB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1°С</w:t>
            </w:r>
          </w:p>
        </w:tc>
        <w:tc>
          <w:tcPr>
            <w:tcW w:w="709" w:type="dxa"/>
            <w:shd w:val="clear" w:color="auto" w:fill="47CBFF"/>
          </w:tcPr>
          <w:p w14:paraId="4CB9475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0°С</w:t>
            </w:r>
          </w:p>
        </w:tc>
        <w:tc>
          <w:tcPr>
            <w:tcW w:w="708" w:type="dxa"/>
            <w:shd w:val="clear" w:color="auto" w:fill="47FFD7"/>
          </w:tcPr>
          <w:p w14:paraId="7AF27FB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6°С</w:t>
            </w:r>
          </w:p>
        </w:tc>
        <w:tc>
          <w:tcPr>
            <w:tcW w:w="709" w:type="dxa"/>
            <w:shd w:val="clear" w:color="auto" w:fill="B6FA2D"/>
          </w:tcPr>
          <w:p w14:paraId="44196DC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15°С</w:t>
            </w:r>
          </w:p>
        </w:tc>
        <w:tc>
          <w:tcPr>
            <w:tcW w:w="709" w:type="dxa"/>
            <w:shd w:val="clear" w:color="auto" w:fill="FCD768"/>
          </w:tcPr>
          <w:p w14:paraId="1E9592C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18°С</w:t>
            </w:r>
          </w:p>
        </w:tc>
        <w:tc>
          <w:tcPr>
            <w:tcW w:w="709" w:type="dxa"/>
            <w:shd w:val="clear" w:color="auto" w:fill="FCD768"/>
          </w:tcPr>
          <w:p w14:paraId="6B2BF50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23°С</w:t>
            </w:r>
          </w:p>
        </w:tc>
        <w:tc>
          <w:tcPr>
            <w:tcW w:w="708" w:type="dxa"/>
            <w:shd w:val="clear" w:color="auto" w:fill="E69100"/>
          </w:tcPr>
          <w:p w14:paraId="1064754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25°С</w:t>
            </w:r>
          </w:p>
        </w:tc>
        <w:tc>
          <w:tcPr>
            <w:tcW w:w="709" w:type="dxa"/>
            <w:shd w:val="clear" w:color="auto" w:fill="E69100"/>
          </w:tcPr>
          <w:p w14:paraId="78F4B76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27°С</w:t>
            </w:r>
          </w:p>
        </w:tc>
        <w:tc>
          <w:tcPr>
            <w:tcW w:w="709" w:type="dxa"/>
            <w:shd w:val="clear" w:color="auto" w:fill="E69100"/>
          </w:tcPr>
          <w:p w14:paraId="5F2CDF9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24°С</w:t>
            </w:r>
          </w:p>
        </w:tc>
        <w:tc>
          <w:tcPr>
            <w:tcW w:w="850" w:type="dxa"/>
            <w:shd w:val="clear" w:color="auto" w:fill="FCD768"/>
          </w:tcPr>
          <w:p w14:paraId="578B1A7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18°С</w:t>
            </w:r>
          </w:p>
        </w:tc>
        <w:tc>
          <w:tcPr>
            <w:tcW w:w="709" w:type="dxa"/>
            <w:shd w:val="clear" w:color="auto" w:fill="57FF7B"/>
          </w:tcPr>
          <w:p w14:paraId="0E8258C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9°С</w:t>
            </w:r>
          </w:p>
        </w:tc>
        <w:tc>
          <w:tcPr>
            <w:tcW w:w="851" w:type="dxa"/>
            <w:shd w:val="clear" w:color="auto" w:fill="57FF7B"/>
          </w:tcPr>
          <w:p w14:paraId="3994FAE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7°С</w:t>
            </w:r>
          </w:p>
        </w:tc>
      </w:tr>
      <w:tr w14:paraId="31CC6D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271" w:type="dxa"/>
            <w:vAlign w:val="center"/>
          </w:tcPr>
          <w:p w14:paraId="3A9782F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Середня мін °С</w:t>
            </w:r>
          </w:p>
        </w:tc>
        <w:tc>
          <w:tcPr>
            <w:tcW w:w="709" w:type="dxa"/>
            <w:shd w:val="clear" w:color="auto" w:fill="47CBFF"/>
          </w:tcPr>
          <w:p w14:paraId="6187CB1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-2°C</w:t>
            </w:r>
          </w:p>
        </w:tc>
        <w:tc>
          <w:tcPr>
            <w:tcW w:w="709" w:type="dxa"/>
            <w:shd w:val="clear" w:color="auto" w:fill="3D6AFF"/>
          </w:tcPr>
          <w:p w14:paraId="318631C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-7°C</w:t>
            </w:r>
          </w:p>
          <w:p w14:paraId="042F8625">
            <w:pPr>
              <w:spacing w:after="0" w:line="240" w:lineRule="auto"/>
              <w:jc w:val="center"/>
              <w:rPr>
                <w:rFonts w:ascii="Times New Roman" w:hAnsi="Times New Roman" w:eastAsia="Times New Roman" w:cs="Times New Roman"/>
                <w:sz w:val="20"/>
                <w:szCs w:val="20"/>
                <w:lang w:val="uk-UA"/>
              </w:rPr>
            </w:pPr>
          </w:p>
        </w:tc>
        <w:tc>
          <w:tcPr>
            <w:tcW w:w="708" w:type="dxa"/>
            <w:shd w:val="clear" w:color="auto" w:fill="47CBFF"/>
          </w:tcPr>
          <w:p w14:paraId="2E39E26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-3°C</w:t>
            </w:r>
          </w:p>
          <w:p w14:paraId="7DB05725">
            <w:pPr>
              <w:spacing w:after="0" w:line="240" w:lineRule="auto"/>
              <w:jc w:val="center"/>
              <w:rPr>
                <w:rFonts w:ascii="Times New Roman" w:hAnsi="Times New Roman" w:eastAsia="Times New Roman" w:cs="Times New Roman"/>
                <w:sz w:val="20"/>
                <w:szCs w:val="20"/>
                <w:lang w:val="uk-UA"/>
              </w:rPr>
            </w:pPr>
          </w:p>
        </w:tc>
        <w:tc>
          <w:tcPr>
            <w:tcW w:w="709" w:type="dxa"/>
            <w:shd w:val="clear" w:color="auto" w:fill="47FFD7"/>
          </w:tcPr>
          <w:p w14:paraId="710C27B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5°C</w:t>
            </w:r>
          </w:p>
          <w:p w14:paraId="7A5B97E0">
            <w:pPr>
              <w:spacing w:after="0" w:line="240" w:lineRule="auto"/>
              <w:jc w:val="center"/>
              <w:rPr>
                <w:rFonts w:ascii="Times New Roman" w:hAnsi="Times New Roman" w:eastAsia="Times New Roman" w:cs="Times New Roman"/>
                <w:sz w:val="20"/>
                <w:szCs w:val="20"/>
                <w:lang w:val="uk-UA"/>
              </w:rPr>
            </w:pPr>
          </w:p>
        </w:tc>
        <w:tc>
          <w:tcPr>
            <w:tcW w:w="709" w:type="dxa"/>
            <w:shd w:val="clear" w:color="auto" w:fill="57FF7B"/>
          </w:tcPr>
          <w:p w14:paraId="26DE5FD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12°C</w:t>
            </w:r>
          </w:p>
          <w:p w14:paraId="3C0F9180">
            <w:pPr>
              <w:spacing w:after="0" w:line="240" w:lineRule="auto"/>
              <w:jc w:val="center"/>
              <w:rPr>
                <w:rFonts w:ascii="Times New Roman" w:hAnsi="Times New Roman" w:eastAsia="Times New Roman" w:cs="Times New Roman"/>
                <w:sz w:val="20"/>
                <w:szCs w:val="20"/>
                <w:lang w:val="uk-UA"/>
              </w:rPr>
            </w:pPr>
          </w:p>
        </w:tc>
        <w:tc>
          <w:tcPr>
            <w:tcW w:w="709" w:type="dxa"/>
            <w:shd w:val="clear" w:color="auto" w:fill="B6FA2D"/>
          </w:tcPr>
          <w:p w14:paraId="3C4D9F8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15°C</w:t>
            </w:r>
          </w:p>
          <w:p w14:paraId="08EE21EA">
            <w:pPr>
              <w:spacing w:after="0" w:line="240" w:lineRule="auto"/>
              <w:jc w:val="center"/>
              <w:rPr>
                <w:rFonts w:ascii="Times New Roman" w:hAnsi="Times New Roman" w:eastAsia="Times New Roman" w:cs="Times New Roman"/>
                <w:sz w:val="20"/>
                <w:szCs w:val="20"/>
                <w:lang w:val="uk-UA"/>
              </w:rPr>
            </w:pPr>
          </w:p>
        </w:tc>
        <w:tc>
          <w:tcPr>
            <w:tcW w:w="708" w:type="dxa"/>
            <w:shd w:val="clear" w:color="auto" w:fill="B6FA2D"/>
          </w:tcPr>
          <w:p w14:paraId="3297CB0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17°C</w:t>
            </w:r>
          </w:p>
          <w:p w14:paraId="0453934C">
            <w:pPr>
              <w:spacing w:after="0" w:line="240" w:lineRule="auto"/>
              <w:jc w:val="center"/>
              <w:rPr>
                <w:rFonts w:ascii="Times New Roman" w:hAnsi="Times New Roman" w:eastAsia="Times New Roman" w:cs="Times New Roman"/>
                <w:sz w:val="20"/>
                <w:szCs w:val="20"/>
                <w:lang w:val="uk-UA"/>
              </w:rPr>
            </w:pPr>
          </w:p>
        </w:tc>
        <w:tc>
          <w:tcPr>
            <w:tcW w:w="709" w:type="dxa"/>
            <w:shd w:val="clear" w:color="auto" w:fill="FCD768"/>
          </w:tcPr>
          <w:p w14:paraId="15468B5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20°C</w:t>
            </w:r>
          </w:p>
          <w:p w14:paraId="4E5CACC6">
            <w:pPr>
              <w:spacing w:after="0" w:line="240" w:lineRule="auto"/>
              <w:jc w:val="center"/>
              <w:rPr>
                <w:rFonts w:ascii="Times New Roman" w:hAnsi="Times New Roman" w:eastAsia="Times New Roman" w:cs="Times New Roman"/>
                <w:sz w:val="20"/>
                <w:szCs w:val="20"/>
                <w:lang w:val="uk-UA"/>
              </w:rPr>
            </w:pPr>
          </w:p>
        </w:tc>
        <w:tc>
          <w:tcPr>
            <w:tcW w:w="709" w:type="dxa"/>
            <w:shd w:val="clear" w:color="auto" w:fill="B6FA2D"/>
          </w:tcPr>
          <w:p w14:paraId="545D00C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17°C</w:t>
            </w:r>
          </w:p>
          <w:p w14:paraId="0EF455EC">
            <w:pPr>
              <w:spacing w:after="0" w:line="240" w:lineRule="auto"/>
              <w:jc w:val="center"/>
              <w:rPr>
                <w:rFonts w:ascii="Times New Roman" w:hAnsi="Times New Roman" w:eastAsia="Times New Roman" w:cs="Times New Roman"/>
                <w:sz w:val="20"/>
                <w:szCs w:val="20"/>
                <w:lang w:val="uk-UA"/>
              </w:rPr>
            </w:pPr>
          </w:p>
        </w:tc>
        <w:tc>
          <w:tcPr>
            <w:tcW w:w="850" w:type="dxa"/>
            <w:shd w:val="clear" w:color="auto" w:fill="57FF7B"/>
          </w:tcPr>
          <w:p w14:paraId="4E9100F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10°C</w:t>
            </w:r>
          </w:p>
          <w:p w14:paraId="2BDF19D0">
            <w:pPr>
              <w:spacing w:after="0" w:line="240" w:lineRule="auto"/>
              <w:jc w:val="center"/>
              <w:rPr>
                <w:rFonts w:ascii="Times New Roman" w:hAnsi="Times New Roman" w:eastAsia="Times New Roman" w:cs="Times New Roman"/>
                <w:sz w:val="20"/>
                <w:szCs w:val="20"/>
                <w:lang w:val="uk-UA"/>
              </w:rPr>
            </w:pPr>
          </w:p>
        </w:tc>
        <w:tc>
          <w:tcPr>
            <w:tcW w:w="709" w:type="dxa"/>
            <w:shd w:val="clear" w:color="auto" w:fill="47CBFF"/>
          </w:tcPr>
          <w:p w14:paraId="28EE13B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-5°C</w:t>
            </w:r>
          </w:p>
          <w:p w14:paraId="5077DE99">
            <w:pPr>
              <w:spacing w:after="0" w:line="240" w:lineRule="auto"/>
              <w:jc w:val="center"/>
              <w:rPr>
                <w:rFonts w:ascii="Times New Roman" w:hAnsi="Times New Roman" w:eastAsia="Times New Roman" w:cs="Times New Roman"/>
                <w:sz w:val="20"/>
                <w:szCs w:val="20"/>
                <w:lang w:val="uk-UA"/>
              </w:rPr>
            </w:pPr>
          </w:p>
        </w:tc>
        <w:tc>
          <w:tcPr>
            <w:tcW w:w="851" w:type="dxa"/>
            <w:shd w:val="clear" w:color="auto" w:fill="47CBFF"/>
          </w:tcPr>
          <w:p w14:paraId="21A3827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-5°C</w:t>
            </w:r>
          </w:p>
          <w:p w14:paraId="18D15592">
            <w:pPr>
              <w:spacing w:after="0" w:line="240" w:lineRule="auto"/>
              <w:jc w:val="center"/>
              <w:rPr>
                <w:rFonts w:ascii="Times New Roman" w:hAnsi="Times New Roman" w:eastAsia="Times New Roman" w:cs="Times New Roman"/>
                <w:sz w:val="20"/>
                <w:szCs w:val="20"/>
                <w:lang w:val="uk-UA"/>
              </w:rPr>
            </w:pPr>
          </w:p>
        </w:tc>
      </w:tr>
      <w:tr w14:paraId="6B6F7C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271" w:type="dxa"/>
            <w:vAlign w:val="center"/>
          </w:tcPr>
          <w:p w14:paraId="0AA2C7B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Абсолют мін °C</w:t>
            </w:r>
          </w:p>
        </w:tc>
        <w:tc>
          <w:tcPr>
            <w:tcW w:w="709" w:type="dxa"/>
            <w:shd w:val="clear" w:color="auto" w:fill="47CBFF"/>
          </w:tcPr>
          <w:p w14:paraId="21D37E8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-5°C</w:t>
            </w:r>
          </w:p>
          <w:p w14:paraId="49AB02B3">
            <w:pPr>
              <w:spacing w:after="0" w:line="240" w:lineRule="auto"/>
              <w:jc w:val="center"/>
              <w:rPr>
                <w:rFonts w:ascii="Times New Roman" w:hAnsi="Times New Roman" w:eastAsia="Times New Roman" w:cs="Times New Roman"/>
                <w:sz w:val="20"/>
                <w:szCs w:val="20"/>
                <w:lang w:val="uk-UA"/>
              </w:rPr>
            </w:pPr>
          </w:p>
        </w:tc>
        <w:tc>
          <w:tcPr>
            <w:tcW w:w="709" w:type="dxa"/>
            <w:shd w:val="clear" w:color="auto" w:fill="2F5CED"/>
          </w:tcPr>
          <w:p w14:paraId="4093633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-15°C</w:t>
            </w:r>
          </w:p>
          <w:p w14:paraId="71514AA8">
            <w:pPr>
              <w:spacing w:after="0" w:line="240" w:lineRule="auto"/>
              <w:jc w:val="center"/>
              <w:rPr>
                <w:rFonts w:ascii="Times New Roman" w:hAnsi="Times New Roman" w:eastAsia="Times New Roman" w:cs="Times New Roman"/>
                <w:sz w:val="20"/>
                <w:szCs w:val="20"/>
                <w:lang w:val="uk-UA"/>
              </w:rPr>
            </w:pPr>
          </w:p>
        </w:tc>
        <w:tc>
          <w:tcPr>
            <w:tcW w:w="708" w:type="dxa"/>
            <w:shd w:val="clear" w:color="auto" w:fill="3D6AFF"/>
          </w:tcPr>
          <w:p w14:paraId="56A9F28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-7°C</w:t>
            </w:r>
          </w:p>
          <w:p w14:paraId="50CA5400">
            <w:pPr>
              <w:spacing w:after="0" w:line="240" w:lineRule="auto"/>
              <w:jc w:val="center"/>
              <w:rPr>
                <w:rFonts w:ascii="Times New Roman" w:hAnsi="Times New Roman" w:eastAsia="Times New Roman" w:cs="Times New Roman"/>
                <w:sz w:val="20"/>
                <w:szCs w:val="20"/>
                <w:lang w:val="uk-UA"/>
              </w:rPr>
            </w:pPr>
          </w:p>
        </w:tc>
        <w:tc>
          <w:tcPr>
            <w:tcW w:w="709" w:type="dxa"/>
            <w:shd w:val="clear" w:color="auto" w:fill="47CBFF"/>
          </w:tcPr>
          <w:p w14:paraId="7D0562D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-5°C</w:t>
            </w:r>
          </w:p>
          <w:p w14:paraId="52AE6A1D">
            <w:pPr>
              <w:spacing w:after="0" w:line="240" w:lineRule="auto"/>
              <w:jc w:val="center"/>
              <w:rPr>
                <w:rFonts w:ascii="Times New Roman" w:hAnsi="Times New Roman" w:eastAsia="Times New Roman" w:cs="Times New Roman"/>
                <w:sz w:val="20"/>
                <w:szCs w:val="20"/>
                <w:lang w:val="uk-UA"/>
              </w:rPr>
            </w:pPr>
          </w:p>
        </w:tc>
        <w:tc>
          <w:tcPr>
            <w:tcW w:w="709" w:type="dxa"/>
            <w:shd w:val="clear" w:color="auto" w:fill="57FF7B"/>
          </w:tcPr>
          <w:p w14:paraId="0829AC6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8°C</w:t>
            </w:r>
          </w:p>
          <w:p w14:paraId="41C8E641">
            <w:pPr>
              <w:spacing w:after="0" w:line="240" w:lineRule="auto"/>
              <w:jc w:val="center"/>
              <w:rPr>
                <w:rFonts w:ascii="Times New Roman" w:hAnsi="Times New Roman" w:eastAsia="Times New Roman" w:cs="Times New Roman"/>
                <w:sz w:val="20"/>
                <w:szCs w:val="20"/>
                <w:lang w:val="uk-UA"/>
              </w:rPr>
            </w:pPr>
          </w:p>
        </w:tc>
        <w:tc>
          <w:tcPr>
            <w:tcW w:w="709" w:type="dxa"/>
            <w:shd w:val="clear" w:color="auto" w:fill="57FF7B"/>
          </w:tcPr>
          <w:p w14:paraId="533633D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8°C</w:t>
            </w:r>
          </w:p>
          <w:p w14:paraId="616F8BFB">
            <w:pPr>
              <w:spacing w:after="0" w:line="240" w:lineRule="auto"/>
              <w:jc w:val="center"/>
              <w:rPr>
                <w:rFonts w:ascii="Times New Roman" w:hAnsi="Times New Roman" w:eastAsia="Times New Roman" w:cs="Times New Roman"/>
                <w:sz w:val="20"/>
                <w:szCs w:val="20"/>
                <w:lang w:val="uk-UA"/>
              </w:rPr>
            </w:pPr>
          </w:p>
        </w:tc>
        <w:tc>
          <w:tcPr>
            <w:tcW w:w="708" w:type="dxa"/>
            <w:shd w:val="clear" w:color="auto" w:fill="57FF7B"/>
          </w:tcPr>
          <w:p w14:paraId="0F5A03F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10°C</w:t>
            </w:r>
          </w:p>
          <w:p w14:paraId="0B56BDCD">
            <w:pPr>
              <w:spacing w:after="0" w:line="240" w:lineRule="auto"/>
              <w:jc w:val="center"/>
              <w:rPr>
                <w:rFonts w:ascii="Times New Roman" w:hAnsi="Times New Roman" w:eastAsia="Times New Roman" w:cs="Times New Roman"/>
                <w:sz w:val="20"/>
                <w:szCs w:val="20"/>
                <w:lang w:val="uk-UA"/>
              </w:rPr>
            </w:pPr>
          </w:p>
        </w:tc>
        <w:tc>
          <w:tcPr>
            <w:tcW w:w="709" w:type="dxa"/>
            <w:shd w:val="clear" w:color="auto" w:fill="57FF7B"/>
          </w:tcPr>
          <w:p w14:paraId="19BC154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12°C</w:t>
            </w:r>
          </w:p>
          <w:p w14:paraId="5F87FF6E">
            <w:pPr>
              <w:spacing w:after="0" w:line="240" w:lineRule="auto"/>
              <w:jc w:val="center"/>
              <w:rPr>
                <w:rFonts w:ascii="Times New Roman" w:hAnsi="Times New Roman" w:eastAsia="Times New Roman" w:cs="Times New Roman"/>
                <w:sz w:val="20"/>
                <w:szCs w:val="20"/>
                <w:lang w:val="uk-UA"/>
              </w:rPr>
            </w:pPr>
          </w:p>
        </w:tc>
        <w:tc>
          <w:tcPr>
            <w:tcW w:w="709" w:type="dxa"/>
            <w:shd w:val="clear" w:color="auto" w:fill="57FF7B"/>
          </w:tcPr>
          <w:p w14:paraId="7F5F0E3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7°C</w:t>
            </w:r>
          </w:p>
          <w:p w14:paraId="7CB1BD27">
            <w:pPr>
              <w:spacing w:after="0" w:line="240" w:lineRule="auto"/>
              <w:jc w:val="center"/>
              <w:rPr>
                <w:rFonts w:ascii="Times New Roman" w:hAnsi="Times New Roman" w:eastAsia="Times New Roman" w:cs="Times New Roman"/>
                <w:sz w:val="20"/>
                <w:szCs w:val="20"/>
                <w:lang w:val="uk-UA"/>
              </w:rPr>
            </w:pPr>
          </w:p>
        </w:tc>
        <w:tc>
          <w:tcPr>
            <w:tcW w:w="850" w:type="dxa"/>
            <w:shd w:val="clear" w:color="auto" w:fill="47CBFF"/>
          </w:tcPr>
          <w:p w14:paraId="49B28B8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-2°C</w:t>
            </w:r>
          </w:p>
          <w:p w14:paraId="61A0D9AB">
            <w:pPr>
              <w:spacing w:after="0" w:line="240" w:lineRule="auto"/>
              <w:jc w:val="center"/>
              <w:rPr>
                <w:rFonts w:ascii="Times New Roman" w:hAnsi="Times New Roman" w:eastAsia="Times New Roman" w:cs="Times New Roman"/>
                <w:sz w:val="20"/>
                <w:szCs w:val="20"/>
                <w:lang w:val="uk-UA"/>
              </w:rPr>
            </w:pPr>
          </w:p>
        </w:tc>
        <w:tc>
          <w:tcPr>
            <w:tcW w:w="709" w:type="dxa"/>
            <w:shd w:val="clear" w:color="auto" w:fill="2F5CED"/>
          </w:tcPr>
          <w:p w14:paraId="72CB647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-12°C</w:t>
            </w:r>
          </w:p>
          <w:p w14:paraId="7FD9FFEB">
            <w:pPr>
              <w:spacing w:after="0" w:line="240" w:lineRule="auto"/>
              <w:jc w:val="center"/>
              <w:rPr>
                <w:rFonts w:ascii="Times New Roman" w:hAnsi="Times New Roman" w:eastAsia="Times New Roman" w:cs="Times New Roman"/>
                <w:sz w:val="20"/>
                <w:szCs w:val="20"/>
                <w:lang w:val="uk-UA"/>
              </w:rPr>
            </w:pPr>
          </w:p>
        </w:tc>
        <w:tc>
          <w:tcPr>
            <w:tcW w:w="851" w:type="dxa"/>
            <w:shd w:val="clear" w:color="auto" w:fill="2F5CED"/>
          </w:tcPr>
          <w:p w14:paraId="693BE0B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-12°C</w:t>
            </w:r>
          </w:p>
          <w:p w14:paraId="3928C08C">
            <w:pPr>
              <w:spacing w:after="0" w:line="240" w:lineRule="auto"/>
              <w:jc w:val="center"/>
              <w:rPr>
                <w:rFonts w:ascii="Times New Roman" w:hAnsi="Times New Roman" w:eastAsia="Times New Roman" w:cs="Times New Roman"/>
                <w:sz w:val="20"/>
                <w:szCs w:val="20"/>
                <w:lang w:val="uk-UA"/>
              </w:rPr>
            </w:pPr>
          </w:p>
        </w:tc>
      </w:tr>
    </w:tbl>
    <w:p w14:paraId="2EFC72FD">
      <w:pPr>
        <w:spacing w:after="0" w:line="360" w:lineRule="auto"/>
        <w:ind w:firstLine="567"/>
        <w:jc w:val="both"/>
        <w:rPr>
          <w:rFonts w:ascii="Times New Roman" w:hAnsi="Times New Roman" w:eastAsia="Times New Roman" w:cs="Times New Roman"/>
          <w:sz w:val="28"/>
          <w:szCs w:val="28"/>
          <w:lang w:val="uk-UA"/>
        </w:rPr>
      </w:pPr>
    </w:p>
    <w:p w14:paraId="25D4323F">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У 2023 році клімат у Львові був переважно помірним континентальним. Зазвичай у цьому місті весна була прохолодною з періодичними дощами, літо – тепле і вологе, осінь – прохолодна з частими опадами, а зима – холодна з частими снігопадами.</w:t>
      </w:r>
    </w:p>
    <w:p w14:paraId="148E6D01">
      <w:pPr>
        <w:spacing w:after="0" w:line="360" w:lineRule="auto"/>
        <w:ind w:firstLine="567"/>
        <w:jc w:val="both"/>
        <w:rPr>
          <w:rFonts w:ascii="Times New Roman" w:hAnsi="Times New Roman" w:eastAsia="Times New Roman" w:cs="Times New Roman"/>
          <w:sz w:val="28"/>
          <w:szCs w:val="28"/>
          <w:lang w:val="uk-UA"/>
        </w:rPr>
      </w:pPr>
    </w:p>
    <w:p w14:paraId="1AB5D3D1">
      <w:pPr>
        <w:tabs>
          <w:tab w:val="left" w:pos="284"/>
        </w:tabs>
        <w:spacing w:line="240" w:lineRule="auto"/>
        <w:ind w:firstLine="567"/>
        <w:jc w:val="both"/>
        <w:rPr>
          <w:rFonts w:ascii="Times New Roman" w:hAnsi="Times New Roman" w:eastAsia="Times New Roman" w:cs="Times New Roman"/>
          <w:iCs/>
          <w:sz w:val="28"/>
          <w:szCs w:val="28"/>
          <w:lang w:val="uk-UA"/>
        </w:rPr>
      </w:pPr>
      <w:r>
        <w:rPr>
          <w:rFonts w:ascii="Times New Roman" w:hAnsi="Times New Roman" w:eastAsia="Times New Roman" w:cs="Times New Roman"/>
          <w:b/>
          <w:iCs/>
          <w:sz w:val="28"/>
          <w:szCs w:val="28"/>
          <w:lang w:val="uk-UA"/>
        </w:rPr>
        <w:t>1.4.4. Режим опадів</w:t>
      </w:r>
    </w:p>
    <w:p w14:paraId="4C8BB744">
      <w:pPr>
        <w:tabs>
          <w:tab w:val="left" w:pos="284"/>
        </w:tabs>
        <w:spacing w:after="0" w:line="360" w:lineRule="auto"/>
        <w:ind w:firstLine="565" w:firstLineChars="202"/>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Протягом 1991-2020 років середньорічна сума опадів становила 769 мм. Найсухішим був 1995 рік з 614 мм опадів, а найвологішим – 1998 рік з 1009 мм опадів. Стандартне відхилення річної суми опадів протягом цього періоду було рівним 107 мм. Статистично найбільше опадів випадало протягом травня–липня, зокрема в липні – 96 мм, а найменше – протягом січня–березня, зокрема в січні – 45 мм (Рис. 1.6). Отже, найменше опадів припадало на найхолодніший місяць (січень), а найбільше – на найтепліший (липень). Багаторічна мінливість середньомісячних сум опадів мала таку саму відповідність – вона була найбільшою для липня (стандартне відхилення 47 мм), а найменшою – для січня (стандартне відхилення 18 мм). Мінімальна місячна сума опадів становила 1 мм і спостерігалася в листопаді 2011 року, а максимальна – 217 мм – була зафіксована в травні 2010 року. Що стосується добових сум опадів, то вони могли перевищувати 40 мм і були пов’язані з грозами і зливами, викликаними циклонами і холодними фронтами у теплу пору року [16,17</w:t>
      </w:r>
      <w:r>
        <w:rPr>
          <w:rFonts w:ascii="Times New Roman" w:hAnsi="Times New Roman" w:cs="Times New Roman"/>
          <w:color w:val="202124"/>
          <w:sz w:val="28"/>
          <w:szCs w:val="28"/>
          <w:shd w:val="clear" w:color="auto" w:fill="FFFFFF"/>
          <w:lang w:val="uk-UA"/>
        </w:rPr>
        <w:t>].</w:t>
      </w:r>
    </w:p>
    <w:p w14:paraId="526FD2FD">
      <w:pPr>
        <w:spacing w:after="0" w:line="360" w:lineRule="auto"/>
        <w:ind w:firstLine="567"/>
        <w:jc w:val="center"/>
        <w:rPr>
          <w:rFonts w:ascii="Times New Roman" w:hAnsi="Times New Roman" w:eastAsia="Times New Roman" w:cs="Times New Roman"/>
          <w:sz w:val="28"/>
          <w:szCs w:val="28"/>
          <w:lang w:val="uk-UA"/>
        </w:rPr>
      </w:pPr>
      <w:r>
        <w:rPr>
          <w:lang w:val="uk-UA" w:eastAsia="uk-UA"/>
        </w:rPr>
        <w:drawing>
          <wp:inline distT="0" distB="0" distL="0" distR="0">
            <wp:extent cx="3683000" cy="2704465"/>
            <wp:effectExtent l="0" t="0" r="0" b="635"/>
            <wp:docPr id="1042" name="image1.png"/>
            <wp:cNvGraphicFramePr/>
            <a:graphic xmlns:a="http://schemas.openxmlformats.org/drawingml/2006/main">
              <a:graphicData uri="http://schemas.openxmlformats.org/drawingml/2006/picture">
                <pic:pic xmlns:pic="http://schemas.openxmlformats.org/drawingml/2006/picture">
                  <pic:nvPicPr>
                    <pic:cNvPr id="1042" name="image1.png"/>
                    <pic:cNvPicPr/>
                  </pic:nvPicPr>
                  <pic:blipFill>
                    <a:blip r:embed="rId13"/>
                    <a:srcRect/>
                    <a:stretch>
                      <a:fillRect/>
                    </a:stretch>
                  </pic:blipFill>
                  <pic:spPr>
                    <a:xfrm>
                      <a:off x="0" y="0"/>
                      <a:ext cx="3683000" cy="2704465"/>
                    </a:xfrm>
                    <a:prstGeom prst="rect">
                      <a:avLst/>
                    </a:prstGeom>
                  </pic:spPr>
                </pic:pic>
              </a:graphicData>
            </a:graphic>
          </wp:inline>
        </w:drawing>
      </w:r>
    </w:p>
    <w:p w14:paraId="672D0F22">
      <w:pPr>
        <w:spacing w:after="0" w:line="360" w:lineRule="auto"/>
        <w:jc w:val="center"/>
        <w:rPr>
          <w:rFonts w:ascii="Times New Roman" w:hAnsi="Times New Roman" w:eastAsia="Times New Roman" w:cs="Times New Roman"/>
          <w:kern w:val="2"/>
          <w:sz w:val="28"/>
          <w:szCs w:val="28"/>
          <w:lang w:val="uk-UA"/>
          <w14:ligatures w14:val="standardContextual"/>
        </w:rPr>
      </w:pPr>
      <w:r>
        <w:rPr>
          <w:rFonts w:ascii="Times New Roman" w:hAnsi="Times New Roman" w:eastAsia="Times New Roman" w:cs="Times New Roman"/>
          <w:kern w:val="2"/>
          <w:sz w:val="28"/>
          <w:szCs w:val="28"/>
          <w:lang w:val="uk-UA"/>
          <w14:ligatures w14:val="standardContextual"/>
        </w:rPr>
        <w:t xml:space="preserve">Рисунок 1.6 – Середньомісячна кількість опадів (мм) для </w:t>
      </w:r>
    </w:p>
    <w:p w14:paraId="604469C0">
      <w:pPr>
        <w:spacing w:after="0" w:line="360" w:lineRule="auto"/>
        <w:jc w:val="center"/>
        <w:rPr>
          <w:rFonts w:ascii="Times New Roman" w:hAnsi="Times New Roman" w:eastAsia="Times New Roman" w:cs="Times New Roman"/>
          <w:kern w:val="2"/>
          <w:sz w:val="28"/>
          <w:szCs w:val="28"/>
          <w:lang w:val="uk-UA"/>
          <w14:ligatures w14:val="standardContextual"/>
        </w:rPr>
      </w:pPr>
      <w:r>
        <w:rPr>
          <w:rFonts w:ascii="Times New Roman" w:hAnsi="Times New Roman" w:eastAsia="Times New Roman" w:cs="Times New Roman"/>
          <w:kern w:val="2"/>
          <w:sz w:val="28"/>
          <w:szCs w:val="28"/>
          <w:lang w:val="uk-UA"/>
          <w14:ligatures w14:val="standardContextual"/>
        </w:rPr>
        <w:t>кліматичного періоду 1991-2020 рр. [</w:t>
      </w:r>
      <w:r>
        <w:rPr>
          <w:rFonts w:ascii="Times New Roman" w:hAnsi="Times New Roman" w:eastAsia="Times New Roman" w:cs="Times New Roman"/>
          <w:sz w:val="28"/>
          <w:szCs w:val="28"/>
          <w:lang w:val="uk-UA"/>
        </w:rPr>
        <w:t>8]</w:t>
      </w:r>
    </w:p>
    <w:p w14:paraId="30CB7698">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br w:type="page"/>
      </w:r>
    </w:p>
    <w:p w14:paraId="4E5EA184">
      <w:pPr>
        <w:spacing w:after="0" w:line="360" w:lineRule="auto"/>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РОЗДІЛ 2</w:t>
      </w:r>
    </w:p>
    <w:p w14:paraId="35AC120C">
      <w:pPr>
        <w:spacing w:after="0" w:line="360" w:lineRule="auto"/>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 xml:space="preserve">ЧИННИКИ ВПЛИВУ НА ЯКІСТЬ АТМОСФЕРНОГО ПОВІТРЯ </w:t>
      </w:r>
    </w:p>
    <w:p w14:paraId="7C4C0B17">
      <w:pPr>
        <w:spacing w:after="0" w:line="360" w:lineRule="auto"/>
        <w:jc w:val="center"/>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У МІСЬКИХ УМОВАХ</w:t>
      </w:r>
    </w:p>
    <w:p w14:paraId="4002192B">
      <w:pPr>
        <w:spacing w:after="0" w:line="360" w:lineRule="auto"/>
        <w:jc w:val="center"/>
        <w:rPr>
          <w:rFonts w:ascii="Times New Roman" w:hAnsi="Times New Roman" w:eastAsia="Times New Roman" w:cs="Times New Roman"/>
          <w:b/>
          <w:bCs/>
          <w:sz w:val="28"/>
          <w:szCs w:val="28"/>
          <w:lang w:val="uk-UA"/>
        </w:rPr>
      </w:pPr>
    </w:p>
    <w:p w14:paraId="29BE904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Закону України «Про охорону атмосферного повітря» атмосферне повітря – життєво важливий компонент навколишнього природного середовища, який являє собою природну суміш газів, що знаходиться за межами жилих, виробничих та інших приміщень </w:t>
      </w:r>
      <w:r>
        <w:rPr>
          <w:rFonts w:ascii="Times New Roman" w:hAnsi="Times New Roman" w:eastAsia="Times New Roman" w:cs="Times New Roman"/>
          <w:sz w:val="28"/>
          <w:szCs w:val="28"/>
          <w:lang w:val="uk-UA"/>
        </w:rPr>
        <w:t>[18</w:t>
      </w:r>
      <w:r>
        <w:rPr>
          <w:rFonts w:ascii="Times New Roman" w:hAnsi="Times New Roman" w:cs="Times New Roman"/>
          <w:color w:val="202124"/>
          <w:sz w:val="28"/>
          <w:szCs w:val="28"/>
          <w:shd w:val="clear" w:color="auto" w:fill="FFFFFF"/>
          <w:lang w:val="uk-UA"/>
        </w:rPr>
        <w:t>].</w:t>
      </w:r>
    </w:p>
    <w:p w14:paraId="1E3DAD82">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cs="Times New Roman"/>
          <w:sz w:val="28"/>
          <w:szCs w:val="28"/>
          <w:lang w:val="uk-UA"/>
        </w:rPr>
        <w:t xml:space="preserve">Як зазначається в Законі України «Про Основні засади (стратегію) державної екологічної політики України на період до 2030 року», однією з найважливіших проблем охорони природи в Україні є забруднення атмосферного повітря. На сьогодні рівень забруднення атмосферного повітря великих міст і промислових регіонів є високим, незважаючи на спад виробництва в Україні </w:t>
      </w:r>
      <w:r>
        <w:rPr>
          <w:rFonts w:ascii="Times New Roman" w:hAnsi="Times New Roman" w:eastAsia="Times New Roman" w:cs="Times New Roman"/>
          <w:sz w:val="28"/>
          <w:szCs w:val="28"/>
          <w:lang w:val="uk-UA"/>
        </w:rPr>
        <w:t>[19</w:t>
      </w:r>
      <w:r>
        <w:rPr>
          <w:rFonts w:ascii="Times New Roman" w:hAnsi="Times New Roman" w:cs="Times New Roman"/>
          <w:color w:val="202124"/>
          <w:sz w:val="28"/>
          <w:szCs w:val="28"/>
          <w:shd w:val="clear" w:color="auto" w:fill="FFFFFF"/>
          <w:lang w:val="uk-UA"/>
        </w:rPr>
        <w:t>].</w:t>
      </w:r>
    </w:p>
    <w:p w14:paraId="004313C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Основними джерелами забруднення повітря є продукти згоряння різних промислових процесів і транспорту. Об’єкти виробництва тепла та електроенергії, такі як котельні, теплоелектростанції та різні типи печей, що використовуються в металургії, нафтопереробці, виробництві будівельних матеріалів, хімічній промисловості та інших галузях промисловості, роблять значний внесок у викиди в атмосферу. Однак найбільший внесок у забруднення повітря вносить автомобільний сектор, на який припадає більшість викидів.</w:t>
      </w:r>
    </w:p>
    <w:p w14:paraId="0587CC28">
      <w:pPr>
        <w:spacing w:after="0" w:line="360" w:lineRule="auto"/>
        <w:ind w:firstLine="567"/>
        <w:jc w:val="both"/>
        <w:rPr>
          <w:rFonts w:ascii="Times New Roman" w:hAnsi="Times New Roman" w:eastAsia="Times New Roman" w:cs="Times New Roman"/>
          <w:sz w:val="32"/>
          <w:szCs w:val="32"/>
          <w:lang w:val="uk-UA"/>
        </w:rPr>
      </w:pPr>
      <w:r>
        <w:rPr>
          <w:rFonts w:ascii="Times New Roman" w:hAnsi="Times New Roman" w:eastAsia="Times New Roman" w:cs="Times New Roman"/>
          <w:sz w:val="28"/>
          <w:szCs w:val="28"/>
          <w:lang w:val="uk-UA"/>
        </w:rPr>
        <w:t>Зокрема у Львові понад 600 промислових підприємств різних галузей спричинили 90% викидів від стаціонарних джерел забруднення в межах міста. Основними винуватцями погіршення якості повітря у Львові є місцеві промислові об’єкти та велика інтенсивність автотранспорту на дорогах міста. Зменшення викидів із цих двох основних джерел має вирішальне значення для покращення атмосферних умов і якості повітря у Львові.</w:t>
      </w:r>
      <w:r>
        <w:rPr>
          <w:rFonts w:ascii="Times New Roman" w:hAnsi="Times New Roman" w:cs="Times New Roman"/>
          <w:sz w:val="28"/>
          <w:szCs w:val="28"/>
          <w:lang w:val="uk-UA"/>
        </w:rPr>
        <w:t>У дослідженні чинників забруднення повітря у містах розрізняють джерела стаціонарні та пересувні. Точкове стаціонарне джерело забруднення – це джерело, яке базується на певній території та спричиняє викиди ЗР з відносно невеликої точки. До них відносять – димові труби заводів, котелень, теплоелектростанцій, технологічних установок, печей і сушарок, аспіраційні системи, дефлектори, витяжки, вентиляційні стволи вугільних і рудних шахт і т.п. Основними речовинами, які викидають стаціонарні джерела – це SO</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NO</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PM (пил, зола), та менше CO, феноли, H</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SO</w:t>
      </w:r>
      <w:r>
        <w:rPr>
          <w:rFonts w:ascii="Times New Roman" w:hAnsi="Times New Roman" w:cs="Times New Roman"/>
          <w:sz w:val="28"/>
          <w:szCs w:val="28"/>
          <w:vertAlign w:val="subscript"/>
          <w:lang w:val="uk-UA"/>
        </w:rPr>
        <w:t xml:space="preserve">4 </w:t>
      </w:r>
      <w:r>
        <w:rPr>
          <w:rFonts w:ascii="Times New Roman" w:hAnsi="Times New Roman" w:cs="Times New Roman"/>
          <w:sz w:val="28"/>
          <w:szCs w:val="28"/>
          <w:lang w:val="uk-UA"/>
        </w:rPr>
        <w:t xml:space="preserve">(сірчана кислота) та інші забруднювачі повітря у залежності від об’єкта </w:t>
      </w:r>
      <w:r>
        <w:rPr>
          <w:rFonts w:ascii="Times New Roman" w:hAnsi="Times New Roman" w:cs="Times New Roman"/>
          <w:color w:val="202124"/>
          <w:sz w:val="28"/>
          <w:szCs w:val="28"/>
          <w:shd w:val="clear" w:color="auto" w:fill="FFFFFF"/>
          <w:lang w:val="uk-UA"/>
        </w:rPr>
        <w:t>[16, 20].</w:t>
      </w:r>
    </w:p>
    <w:p w14:paraId="12F7989A">
      <w:pPr>
        <w:shd w:val="clear" w:color="auto" w:fill="FFFFFF" w:themeFill="background1"/>
        <w:spacing w:after="0" w:line="360" w:lineRule="auto"/>
        <w:jc w:val="both"/>
        <w:rPr>
          <w:rFonts w:ascii="Times New Roman" w:hAnsi="Times New Roman" w:eastAsia="Times New Roman" w:cs="Times New Roman"/>
          <w:sz w:val="28"/>
          <w:szCs w:val="28"/>
          <w:lang w:val="uk-UA"/>
        </w:rPr>
      </w:pPr>
    </w:p>
    <w:p w14:paraId="3A928377">
      <w:pPr>
        <w:shd w:val="clear" w:color="auto" w:fill="FFFFFF" w:themeFill="background1"/>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2.1. Вплив промисловості на стан атмосферного повітря</w:t>
      </w:r>
    </w:p>
    <w:p w14:paraId="1F9BD072">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Промислова діяльність відіграє значну роль у погіршенні якості атмосферного повітря, спричиняючи різні види забруднень, які можуть мати шкідливий вплив на здоров'я людини та навколишнє середовище. Вплив промислових підприємств на атмосферне повітря є серйозною проблемою, особливо у районах з високою концентрацією виробничих підприємств та промислових зон.</w:t>
      </w:r>
    </w:p>
    <w:p w14:paraId="3E35E461">
      <w:pPr>
        <w:spacing w:after="0" w:line="360" w:lineRule="auto"/>
        <w:ind w:firstLine="567"/>
        <w:jc w:val="both"/>
        <w:rPr>
          <w:lang w:val="uk-UA"/>
        </w:rPr>
      </w:pPr>
      <w:r>
        <w:rPr>
          <w:rFonts w:ascii="Times New Roman" w:hAnsi="Times New Roman" w:eastAsia="Times New Roman" w:cs="Times New Roman"/>
          <w:sz w:val="28"/>
          <w:szCs w:val="28"/>
          <w:lang w:val="uk-UA"/>
        </w:rPr>
        <w:t>Промислові процеси, такі як згорання, хімічне виробництво та обробка матеріалів, є основними джерелами забруднення повітря. Деякі з основних забруднювачів, що виділяються промисловими підприємствами, включають:</w:t>
      </w:r>
    </w:p>
    <w:p w14:paraId="2712066F">
      <w:pPr>
        <w:pStyle w:val="40"/>
        <w:numPr>
          <w:ilvl w:val="0"/>
          <w:numId w:val="7"/>
        </w:numPr>
        <w:spacing w:after="0" w:line="360" w:lineRule="auto"/>
        <w:ind w:left="0" w:firstLine="567"/>
        <w:jc w:val="both"/>
        <w:rPr>
          <w:lang w:val="uk-UA"/>
        </w:rPr>
      </w:pPr>
      <w:r>
        <w:rPr>
          <w:rFonts w:ascii="Times New Roman" w:hAnsi="Times New Roman" w:eastAsia="Times New Roman" w:cs="Times New Roman"/>
          <w:sz w:val="28"/>
          <w:szCs w:val="28"/>
          <w:lang w:val="uk-UA"/>
        </w:rPr>
        <w:t>частки (PM): промислова діяльність, така як видобуток корисних копалин, будівництво та виробництво, може генерувати значні кількості часток, включаючи дрібні частки (PM 2.5) та грубі частки (PM 10). Ці частки можуть проникати глибоко в дихальні шляхи, спричиняючи проблеми з диханням та збільшуючи ризик серцево-судинних захворювань;</w:t>
      </w:r>
    </w:p>
    <w:p w14:paraId="17C1FDE3">
      <w:pPr>
        <w:pStyle w:val="40"/>
        <w:numPr>
          <w:ilvl w:val="0"/>
          <w:numId w:val="7"/>
        </w:numPr>
        <w:spacing w:after="0" w:line="360" w:lineRule="auto"/>
        <w:ind w:left="0" w:firstLine="567"/>
        <w:jc w:val="both"/>
        <w:rPr>
          <w:lang w:val="uk-UA"/>
        </w:rPr>
      </w:pPr>
      <w:r>
        <w:rPr>
          <w:rFonts w:ascii="Times New Roman" w:hAnsi="Times New Roman" w:eastAsia="Times New Roman" w:cs="Times New Roman"/>
          <w:sz w:val="28"/>
          <w:szCs w:val="28"/>
          <w:lang w:val="uk-UA"/>
        </w:rPr>
        <w:t>діоксид сірки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згорання викопних палив, таких як вугілля та нафта, у промислових процесах, таких як виробництво електроенергії та металургія, викидає діоксид сірки в атмосферу.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є головним джерелом кислотних дощів, які можуть завдати шкоди екосистемам, рослинності та інфраструктурі;</w:t>
      </w:r>
    </w:p>
    <w:p w14:paraId="17692231">
      <w:pPr>
        <w:pStyle w:val="40"/>
        <w:numPr>
          <w:ilvl w:val="0"/>
          <w:numId w:val="7"/>
        </w:numPr>
        <w:spacing w:after="0" w:line="360" w:lineRule="auto"/>
        <w:ind w:left="0" w:firstLine="567"/>
        <w:jc w:val="both"/>
        <w:rPr>
          <w:lang w:val="uk-UA"/>
        </w:rPr>
      </w:pPr>
      <w:r>
        <w:rPr>
          <w:rFonts w:ascii="Times New Roman" w:hAnsi="Times New Roman" w:eastAsia="Times New Roman" w:cs="Times New Roman"/>
          <w:sz w:val="28"/>
          <w:szCs w:val="28"/>
          <w:lang w:val="uk-UA"/>
        </w:rPr>
        <w:t>оксиди азоту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промислові процеси згоряння, включаючи ті, що в електростанціях та виробничих підприємствах, виділяють оксиди азоту, які сприяють утворенню наземного озону та фотохімічного смогу.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xml:space="preserve"> також може призводити до утворення кислотних дощів;</w:t>
      </w:r>
    </w:p>
    <w:p w14:paraId="3A68BC20">
      <w:pPr>
        <w:pStyle w:val="40"/>
        <w:numPr>
          <w:ilvl w:val="0"/>
          <w:numId w:val="7"/>
        </w:numPr>
        <w:spacing w:after="0" w:line="360" w:lineRule="auto"/>
        <w:ind w:left="0" w:firstLine="567"/>
        <w:jc w:val="both"/>
        <w:rPr>
          <w:lang w:val="uk-UA"/>
        </w:rPr>
      </w:pPr>
      <w:r>
        <w:rPr>
          <w:rFonts w:ascii="Times New Roman" w:hAnsi="Times New Roman" w:eastAsia="Times New Roman" w:cs="Times New Roman"/>
          <w:sz w:val="28"/>
          <w:szCs w:val="28"/>
          <w:lang w:val="uk-UA"/>
        </w:rPr>
        <w:t>леткі органічні сполуки (ЛОС): багато промислових процесів, таких як фарбування, друк та хімічне виробництво, включають використання розчинників та інших летких органічних сполук. ЛОС можуть реагувати з іншими забруднювачами, утворюючи наземний озон;</w:t>
      </w:r>
    </w:p>
    <w:p w14:paraId="4445DCCB">
      <w:pPr>
        <w:pStyle w:val="40"/>
        <w:numPr>
          <w:ilvl w:val="0"/>
          <w:numId w:val="7"/>
        </w:numPr>
        <w:spacing w:after="0" w:line="360" w:lineRule="auto"/>
        <w:ind w:left="0" w:firstLine="567"/>
        <w:jc w:val="both"/>
        <w:rPr>
          <w:lang w:val="uk-UA"/>
        </w:rPr>
      </w:pPr>
      <w:r>
        <w:rPr>
          <w:rFonts w:ascii="Times New Roman" w:hAnsi="Times New Roman" w:eastAsia="Times New Roman" w:cs="Times New Roman"/>
          <w:sz w:val="28"/>
          <w:szCs w:val="28"/>
          <w:lang w:val="uk-UA"/>
        </w:rPr>
        <w:t>важкі метали: деякі промислові діяльності, такі як металургія, виробництво батарей, можуть виділяти в атмосферу важкі метали, такі як свинець, ртуть та кадмій. Ці метали можуть накопичуватися в середовищі та становити значні загрози для здоров'я, особливо для вразливих груп населення.</w:t>
      </w:r>
    </w:p>
    <w:p w14:paraId="7B83C9C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Вплив промислових викидів на якість атмосферного повітря може варіюватися в залежності від таких чинників, як тип промисловості, масштаб операцій, заходи контролю викидів та метеорологічні умови. Промислові райони часто мають підвищений рівень забруднення повітря, що може мати негативний вплив на навколишні спільноти та сприяти регіональним та глобальним проблемам з якістю повітря.</w:t>
      </w:r>
    </w:p>
    <w:p w14:paraId="1A77AE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викиди забруднюючих речовин в атмосферне повітря від стаціонарних джерел забруднення у розрізі видів економічної діяльності за регіонами розподіляються наступним чином: </w:t>
      </w:r>
    </w:p>
    <w:p w14:paraId="36F5A0D7">
      <w:pPr>
        <w:pStyle w:val="40"/>
        <w:numPr>
          <w:ilvl w:val="0"/>
          <w:numId w:val="8"/>
        </w:numPr>
        <w:spacing w:after="0" w:line="360" w:lineRule="auto"/>
        <w:ind w:left="851" w:hanging="284"/>
        <w:jc w:val="both"/>
        <w:rPr>
          <w:rFonts w:ascii="Times New Roman" w:hAnsi="Times New Roman" w:eastAsia="Times New Roman" w:cs="Times New Roman"/>
          <w:sz w:val="32"/>
          <w:szCs w:val="32"/>
          <w:lang w:val="uk-UA"/>
        </w:rPr>
      </w:pPr>
      <w:r>
        <w:rPr>
          <w:rFonts w:ascii="Times New Roman" w:hAnsi="Times New Roman" w:cs="Times New Roman"/>
          <w:sz w:val="28"/>
          <w:szCs w:val="28"/>
          <w:lang w:val="uk-UA"/>
        </w:rPr>
        <w:t xml:space="preserve">У Західному регіоні найбільша кількість викидів забруднюючих речовин (73%) в атмосферне повітря від стаціонарних джерел припадає на постачання електроенергії, газу, пари та кондиційованого повітря; </w:t>
      </w:r>
    </w:p>
    <w:p w14:paraId="0639A34F">
      <w:pPr>
        <w:pStyle w:val="40"/>
        <w:numPr>
          <w:ilvl w:val="0"/>
          <w:numId w:val="8"/>
        </w:numPr>
        <w:spacing w:after="0" w:line="360" w:lineRule="auto"/>
        <w:ind w:left="851" w:hanging="284"/>
        <w:jc w:val="both"/>
        <w:rPr>
          <w:rFonts w:ascii="Times New Roman" w:hAnsi="Times New Roman" w:eastAsia="Times New Roman" w:cs="Times New Roman"/>
          <w:sz w:val="32"/>
          <w:szCs w:val="32"/>
          <w:lang w:val="uk-UA"/>
        </w:rPr>
      </w:pPr>
      <w:r>
        <w:rPr>
          <w:rFonts w:ascii="Times New Roman" w:hAnsi="Times New Roman" w:cs="Times New Roman"/>
          <w:sz w:val="28"/>
          <w:szCs w:val="28"/>
          <w:lang w:val="uk-UA"/>
        </w:rPr>
        <w:t xml:space="preserve">У Північному регіоні половину викидів забруднюючих речовин (54%) в атмосферне повітря від стаціонарних джерел припадає на постачання електроенергії, газу, пари та кондиційованого повітря. Переробна промисловість є на другому місці (20%). </w:t>
      </w:r>
    </w:p>
    <w:p w14:paraId="46AEAA96">
      <w:pPr>
        <w:pStyle w:val="40"/>
        <w:numPr>
          <w:ilvl w:val="0"/>
          <w:numId w:val="8"/>
        </w:numPr>
        <w:spacing w:after="0" w:line="360" w:lineRule="auto"/>
        <w:ind w:left="851" w:hanging="284"/>
        <w:jc w:val="both"/>
        <w:rPr>
          <w:rFonts w:ascii="Times New Roman" w:hAnsi="Times New Roman" w:eastAsia="Times New Roman" w:cs="Times New Roman"/>
          <w:sz w:val="32"/>
          <w:szCs w:val="32"/>
          <w:lang w:val="uk-UA"/>
        </w:rPr>
      </w:pPr>
      <w:r>
        <w:rPr>
          <w:rFonts w:ascii="Times New Roman" w:hAnsi="Times New Roman" w:cs="Times New Roman"/>
          <w:sz w:val="28"/>
          <w:szCs w:val="28"/>
          <w:lang w:val="uk-UA"/>
        </w:rPr>
        <w:t xml:space="preserve">У Східному регіоні крім постачання електроенергії, газу, пари та кондиційованого повітря (38%), суттєву роль в забрудненні повітря відіграє – добувна промисловість (23%) і розроблення кар’єрів (23%). </w:t>
      </w:r>
    </w:p>
    <w:p w14:paraId="6F698A0F">
      <w:pPr>
        <w:pStyle w:val="40"/>
        <w:numPr>
          <w:ilvl w:val="0"/>
          <w:numId w:val="8"/>
        </w:numPr>
        <w:spacing w:after="0" w:line="360" w:lineRule="auto"/>
        <w:ind w:left="851" w:hanging="284"/>
        <w:jc w:val="both"/>
        <w:rPr>
          <w:rFonts w:ascii="Times New Roman" w:hAnsi="Times New Roman" w:eastAsia="Times New Roman" w:cs="Times New Roman"/>
          <w:sz w:val="32"/>
          <w:szCs w:val="32"/>
          <w:lang w:val="uk-UA"/>
        </w:rPr>
      </w:pPr>
      <w:r>
        <w:rPr>
          <w:rFonts w:ascii="Times New Roman" w:hAnsi="Times New Roman" w:cs="Times New Roman"/>
          <w:sz w:val="28"/>
          <w:szCs w:val="28"/>
          <w:lang w:val="uk-UA"/>
        </w:rPr>
        <w:t xml:space="preserve">У Південному регіоні найбільша кількість викидів забруднюючих речовин в атмосферне повітря від стаціонарних джерел припадає на постачання електроенергії, газу, пари та кондиційованого повітря (41%) та на переробну промисловість (39%). </w:t>
      </w:r>
    </w:p>
    <w:p w14:paraId="71481DFD">
      <w:pPr>
        <w:pStyle w:val="40"/>
        <w:numPr>
          <w:ilvl w:val="0"/>
          <w:numId w:val="8"/>
        </w:numPr>
        <w:spacing w:after="0" w:line="360" w:lineRule="auto"/>
        <w:ind w:left="851" w:hanging="284"/>
        <w:jc w:val="both"/>
        <w:rPr>
          <w:rFonts w:ascii="Times New Roman" w:hAnsi="Times New Roman" w:eastAsia="Times New Roman" w:cs="Times New Roman"/>
          <w:sz w:val="32"/>
          <w:szCs w:val="32"/>
          <w:lang w:val="uk-UA"/>
        </w:rPr>
      </w:pPr>
      <w:r>
        <w:rPr>
          <w:rFonts w:ascii="Times New Roman" w:hAnsi="Times New Roman" w:cs="Times New Roman"/>
          <w:sz w:val="28"/>
          <w:szCs w:val="28"/>
          <w:lang w:val="uk-UA"/>
        </w:rPr>
        <w:t xml:space="preserve">У Центральному регіоні найбільша кількість викидів забруднюючих речовин в атмосферне повітря від стаціонарних джерел припадає на переробну промисловість (45%). Друге місце поділяють: постачання електроенергії, газу, пари та кондиційованого повітря (23%) і добувна промисловість і розроблення кар’єрів (23%) </w:t>
      </w:r>
      <w:r>
        <w:rPr>
          <w:rFonts w:ascii="Times New Roman" w:hAnsi="Times New Roman" w:eastAsia="Times New Roman" w:cs="Times New Roman"/>
          <w:sz w:val="28"/>
          <w:szCs w:val="28"/>
          <w:lang w:val="uk-UA"/>
        </w:rPr>
        <w:t>[17,20</w:t>
      </w:r>
      <w:r>
        <w:rPr>
          <w:rFonts w:ascii="Times New Roman" w:hAnsi="Times New Roman" w:cs="Times New Roman"/>
          <w:color w:val="202124"/>
          <w:sz w:val="28"/>
          <w:szCs w:val="28"/>
          <w:shd w:val="clear" w:color="auto" w:fill="FFFFFF"/>
          <w:lang w:val="uk-UA"/>
        </w:rPr>
        <w:t>].</w:t>
      </w:r>
    </w:p>
    <w:p w14:paraId="5F338703">
      <w:pPr>
        <w:spacing w:after="0" w:line="360" w:lineRule="auto"/>
        <w:jc w:val="both"/>
        <w:rPr>
          <w:rFonts w:ascii="Times New Roman" w:hAnsi="Times New Roman" w:eastAsia="Times New Roman" w:cs="Times New Roman"/>
          <w:sz w:val="28"/>
          <w:szCs w:val="28"/>
          <w:highlight w:val="yellow"/>
          <w:lang w:val="uk-UA"/>
        </w:rPr>
      </w:pPr>
    </w:p>
    <w:p w14:paraId="398BAEDA">
      <w:pPr>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2.2. Вплив транспорту на стан атмосферного повітря</w:t>
      </w:r>
    </w:p>
    <w:p w14:paraId="5880E5AC">
      <w:pPr>
        <w:spacing w:after="0" w:line="360" w:lineRule="auto"/>
        <w:ind w:firstLine="567"/>
        <w:jc w:val="both"/>
        <w:rPr>
          <w:rFonts w:ascii="Times New Roman" w:hAnsi="Times New Roman" w:eastAsia="Times New Roman" w:cs="Times New Roman"/>
          <w:b/>
          <w:bCs/>
          <w:sz w:val="32"/>
          <w:szCs w:val="32"/>
          <w:lang w:val="uk-UA"/>
        </w:rPr>
      </w:pPr>
      <w:r>
        <w:rPr>
          <w:rFonts w:ascii="Times New Roman" w:hAnsi="Times New Roman" w:cs="Times New Roman"/>
          <w:sz w:val="28"/>
          <w:szCs w:val="28"/>
          <w:lang w:val="uk-UA"/>
        </w:rPr>
        <w:t>Урбанізація, яка призводить до перенаселення та критичної залежності від індивідуального автотранспорту також є ключовим чинником у збільшенні викидів забруднюючих речовин в атмосферу. В повітрі урбанізованих регіонів за умов недостатньої природної вентиляці накопичуються значні об’єми шкідливих речовин, що спричиняє значний негативний ефект на здоров’я населення. Кожного дня з цією проблемою стикаються мешканці великих міст. В Україні рівень забруднення атмосферного повітря для більшості великих промислових міст характеризується як високий або дуже високий. Наявність більшості основних забрудників, які за своїми концентраціями значно перевищують ГДК. Також, зважаючи на те, що урбанізовані території можуть мати декілька сотень або тисяч різноманітних джерел викидів забруднюючих речовин, взаємодія забрудників може посилювати негативний ефект на здоров’я людей, що проживають на даній території.</w:t>
      </w:r>
    </w:p>
    <w:p w14:paraId="4118D11E">
      <w:pPr>
        <w:spacing w:after="0" w:line="360" w:lineRule="auto"/>
        <w:ind w:firstLine="567"/>
        <w:jc w:val="both"/>
        <w:rPr>
          <w:lang w:val="uk-UA"/>
        </w:rPr>
      </w:pPr>
      <w:r>
        <w:rPr>
          <w:rFonts w:ascii="Times New Roman" w:hAnsi="Times New Roman" w:eastAsia="Times New Roman" w:cs="Times New Roman"/>
          <w:sz w:val="28"/>
          <w:szCs w:val="28"/>
          <w:lang w:val="uk-UA"/>
        </w:rPr>
        <w:t>Транспорт – це сукупність засобів, призначений для переміщення людей, вантажів з одного місця в інше. Людство створило багато різновидів транспорту: від наземного, підземного, повітряного та трубопровідного. На сьогодні транспорт характеризується великою мобільністю та комфортом. Проте транспортна діяльність має значний вплив на якість атмосферного повітря, особливо в містах і регіонах з високою інтенсивністю руху. Транспортні засоби, включаючи автомобілі, вантажівки, автобуси та інші види транспорту, є основним джерелом забруднення повітря, викидаючи в атмосферу велику кількість забруднюючих речовин.</w:t>
      </w:r>
    </w:p>
    <w:p w14:paraId="05FA6E9B">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Одними із забруднюючих речовин, що викликають найбільше занепокоєння, є оксиди азоту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які включають оксид азоту (NO) і діоксид азоту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Ці гази в основному утворюються під час спалювання викопного палива в двигунах транспортних засобів. Викиди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xml:space="preserve"> сприяють утворенню приземного озону та фотохімічного смогу, що може спричинити проблеми з диханням, пошкодження легенів і загострити такі захворювання, як астма та бронхіт.</w:t>
      </w:r>
    </w:p>
    <w:p w14:paraId="5D6AFA71">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Крім того, транспортні засоби виділяють монооксид вуглецю (CO), газ без кольору та запаху, який може погіршити здатність організму транспортувати кисень, що призводить до серцево-судинних і неврологічних проблем.</w:t>
      </w:r>
    </w:p>
    <w:p w14:paraId="60AB2BAE">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Сірчистий ангідрид, також відомий як діоксид сірки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є ще одним значним забруднювачем, що викидається під час транспортної діяльності, зокрема від спалювання дизельного палива та важкого палива, що використовується на кораблях і деяких транспортних засобах. Сірчистий ангідрид – це безбарвний газ із різким запахом, який може сприяти утворенню кислотних дощів, які можуть завдати шкоди рослинності, водним мешканцям, а також викликати корозію будівель та інфраструктури.</w:t>
      </w:r>
    </w:p>
    <w:p w14:paraId="0114033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Вплив транспорту на якість повітря ще більше посилюється такими факторами, як затори на дорогах, простої транспортних засобів, а також вік і технічне обслуговування транспортних засобів. Старіші транспортні засоби та двигуни, що погано обслуговуються, часто викидають вищий рівень забруднюючих речовин, як рух із зупинкою та рух на холостому ходу може значно збільшити викиди.</w:t>
      </w:r>
    </w:p>
    <w:p w14:paraId="42BF539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Мобільні джерела, особливо автотранспортні засоби є основними забруднювачами повітря у містах. Викиди від мобільних джерел є найбільшими забруднювачами повітря, значно впливаючи на якість повітря в містах. Хімічний склад викидів від мобільних джерел забруднення характеризується переважанням чадного газу (до 74%), азотних сполук (до 12%) та вуглеводнів (до 11%) [22, 23</w:t>
      </w:r>
      <w:r>
        <w:rPr>
          <w:rFonts w:ascii="Times New Roman" w:hAnsi="Times New Roman" w:cs="Times New Roman"/>
          <w:color w:val="202124"/>
          <w:sz w:val="28"/>
          <w:szCs w:val="28"/>
          <w:shd w:val="clear" w:color="auto" w:fill="FFFFFF"/>
          <w:lang w:val="uk-UA"/>
        </w:rPr>
        <w:t>].</w:t>
      </w:r>
    </w:p>
    <w:p w14:paraId="4616F389">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Одним із основних факторів, що впливають на рівень забруднення атмосферного повітря мобільними джерелами, є якість пального. Стандарти якості пального відіграють важливу роль у зниженні викидів від транспортних засобів. Більш суворі норми щодо складу пального, такі як зниження вмісту сірки та сприяння використанню чистіших альтернатив, таких як біопаливо або електромобілі, можуть значно знизити вплив мобільних джерел на якість повітря.</w:t>
      </w:r>
    </w:p>
    <w:p w14:paraId="366887B0">
      <w:pPr>
        <w:pStyle w:val="40"/>
        <w:spacing w:after="0" w:line="360" w:lineRule="auto"/>
        <w:ind w:left="0" w:firstLine="567"/>
        <w:jc w:val="both"/>
        <w:rPr>
          <w:rFonts w:ascii="Times New Roman" w:hAnsi="Times New Roman" w:cs="Times New Roman"/>
          <w:sz w:val="28"/>
          <w:szCs w:val="28"/>
          <w:shd w:val="clear" w:color="auto" w:fill="FFFFFF"/>
          <w:lang w:val="uk-UA"/>
        </w:rPr>
      </w:pPr>
      <w:r>
        <w:rPr>
          <w:rFonts w:ascii="Times New Roman" w:hAnsi="Times New Roman" w:eastAsia="Times New Roman" w:cs="Times New Roman"/>
          <w:sz w:val="28"/>
          <w:szCs w:val="28"/>
          <w:lang w:val="uk-UA" w:eastAsia="uk-UA"/>
        </w:rPr>
        <w:t xml:space="preserve">На сьогодні вплив автомобільного транспорту на навколишнє середовище і несприятливий вплив на населення більш значний, ніж воно є насправді. По-перше, основний обсяг автомобільного транспорту зосереджений в районах з високою щільністю населення – містах і промислових центрах. По-друге, шкідливі викиди від автомобілів утворюються в нижніх, наземних шарах атмосфери, тобто там, де відбувається основна діяльність людини, а умови їх поширення найгірші. По-третє, вихлопні гази автомобільних двигунів є висококонцентрованими токсичними компонентами, які є основними забруднювачами  атмосфери. При природному зображенні в </w:t>
      </w:r>
      <w:r>
        <w:rPr>
          <w:rFonts w:ascii="Times New Roman" w:hAnsi="Times New Roman" w:cs="Times New Roman"/>
          <w:sz w:val="28"/>
          <w:szCs w:val="28"/>
          <w:shd w:val="clear" w:color="auto" w:fill="FFFFFF"/>
          <w:lang w:val="uk-UA"/>
        </w:rPr>
        <w:t xml:space="preserve">атмосфері час зберігання шкідливих речовин оцінюється від десяти днів до півроку. Вихлопні гази автомобільних двигунів містять понад 200 токсичних хімічних сполучень </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lang w:val="ru-RU"/>
        </w:rPr>
        <w:t>37</w:t>
      </w:r>
      <w:r>
        <w:rPr>
          <w:rFonts w:ascii="Times New Roman" w:hAnsi="Times New Roman" w:cs="Times New Roman"/>
          <w:color w:val="202124"/>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Основні з них наведені в табл. 2.1. </w:t>
      </w:r>
    </w:p>
    <w:p w14:paraId="22CCC2E6">
      <w:pPr>
        <w:pStyle w:val="40"/>
        <w:spacing w:after="0" w:line="360" w:lineRule="auto"/>
        <w:ind w:left="0" w:firstLine="567"/>
        <w:jc w:val="both"/>
        <w:rPr>
          <w:rFonts w:ascii="Times New Roman" w:hAnsi="Times New Roman" w:cs="Times New Roman"/>
          <w:sz w:val="28"/>
          <w:szCs w:val="28"/>
          <w:shd w:val="clear" w:color="auto" w:fill="FFFFFF"/>
          <w:lang w:val="uk-UA"/>
        </w:rPr>
      </w:pPr>
    </w:p>
    <w:p w14:paraId="68877A21">
      <w:pPr>
        <w:tabs>
          <w:tab w:val="left" w:pos="360"/>
        </w:tabs>
        <w:spacing w:after="0" w:line="360" w:lineRule="auto"/>
        <w:ind w:firstLine="567"/>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Таблиця 2.1 – Склад відпрацьованих газів автомобілів </w:t>
      </w:r>
    </w:p>
    <w:p w14:paraId="006973AE">
      <w:pPr>
        <w:pStyle w:val="40"/>
        <w:spacing w:after="0" w:line="360" w:lineRule="auto"/>
        <w:ind w:left="0" w:firstLine="567"/>
        <w:jc w:val="center"/>
        <w:rPr>
          <w:rFonts w:ascii="Times New Roman" w:hAnsi="Times New Roman" w:eastAsia="Times New Roman" w:cs="Times New Roman"/>
          <w:sz w:val="28"/>
          <w:szCs w:val="28"/>
          <w:lang w:val="uk-UA"/>
        </w:rPr>
      </w:pPr>
      <w:r>
        <w:rPr>
          <w:rFonts w:ascii="Times New Roman" w:hAnsi="Times New Roman" w:eastAsia="Times New Roman" w:cs="Times New Roman"/>
          <w:sz w:val="44"/>
          <w:szCs w:val="44"/>
          <w:lang w:val="uk-UA" w:eastAsia="uk-UA"/>
        </w:rPr>
        <w:drawing>
          <wp:inline distT="0" distB="0" distL="0" distR="0">
            <wp:extent cx="5816600" cy="3073400"/>
            <wp:effectExtent l="0" t="0" r="0" b="0"/>
            <wp:docPr id="905655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55734" name="Рисунок 1"/>
                    <pic:cNvPicPr>
                      <a:picLocks noChangeAspect="1"/>
                    </pic:cNvPicPr>
                  </pic:nvPicPr>
                  <pic:blipFill>
                    <a:blip r:embed="rId14"/>
                    <a:stretch>
                      <a:fillRect/>
                    </a:stretch>
                  </pic:blipFill>
                  <pic:spPr>
                    <a:xfrm>
                      <a:off x="0" y="0"/>
                      <a:ext cx="5816899" cy="3073558"/>
                    </a:xfrm>
                    <a:prstGeom prst="rect">
                      <a:avLst/>
                    </a:prstGeom>
                  </pic:spPr>
                </pic:pic>
              </a:graphicData>
            </a:graphic>
          </wp:inline>
        </w:drawing>
      </w:r>
    </w:p>
    <w:p w14:paraId="7D398C1B">
      <w:pPr>
        <w:pStyle w:val="40"/>
        <w:spacing w:after="0" w:line="360" w:lineRule="auto"/>
        <w:ind w:left="0" w:firstLine="567"/>
        <w:jc w:val="center"/>
        <w:rPr>
          <w:rFonts w:ascii="Times New Roman" w:hAnsi="Times New Roman" w:eastAsia="Times New Roman" w:cs="Times New Roman"/>
          <w:sz w:val="28"/>
          <w:szCs w:val="28"/>
          <w:lang w:val="uk-UA"/>
        </w:rPr>
      </w:pPr>
    </w:p>
    <w:p w14:paraId="22713F8B">
      <w:pPr>
        <w:autoSpaceDE w:val="0"/>
        <w:autoSpaceDN w:val="0"/>
        <w:adjustRightInd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згоряння 1 кг бензину на середніх швидкостях і навантаженнях виділяється майже 300-310 г токсичних компонентів (225 г оксидів вуглецю, 55 г оксидів азоту, 20 г вуглеводнів, 1,5-2,02 г оксиду сірки, 0,8-1,0 г альдегідів, 1-1,5 г сажі та ін.). Під час згоряння 1 кг дизельного палива виділяється майже 80-100 г токсичних компонентів (20-30 г оксид вуглецю, 20-40 г вуглеводнів, 10-30 г оксидів сірки, 0,8-1,0 г альдегідів, 3-5 г сажі та ін.) </w:t>
      </w:r>
      <w:r>
        <w:rPr>
          <w:rFonts w:ascii="Times New Roman" w:hAnsi="Times New Roman" w:eastAsia="Times New Roman" w:cs="Times New Roman"/>
          <w:sz w:val="28"/>
          <w:szCs w:val="28"/>
          <w:lang w:val="uk-UA"/>
        </w:rPr>
        <w:t>[24</w:t>
      </w:r>
      <w:r>
        <w:rPr>
          <w:rFonts w:ascii="Times New Roman" w:hAnsi="Times New Roman" w:cs="Times New Roman"/>
          <w:color w:val="202124"/>
          <w:sz w:val="28"/>
          <w:szCs w:val="28"/>
          <w:shd w:val="clear" w:color="auto" w:fill="FFFFFF"/>
          <w:lang w:val="uk-UA"/>
        </w:rPr>
        <w:t>].</w:t>
      </w:r>
    </w:p>
    <w:p w14:paraId="44D9C842">
      <w:pPr>
        <w:pStyle w:val="40"/>
        <w:spacing w:after="0" w:line="360" w:lineRule="auto"/>
        <w:ind w:left="0" w:firstLine="567"/>
        <w:jc w:val="both"/>
        <w:rPr>
          <w:rFonts w:ascii="Times New Roman" w:hAnsi="Times New Roman" w:eastAsia="Times New Roman" w:cs="Times New Roman"/>
          <w:sz w:val="28"/>
          <w:szCs w:val="28"/>
          <w:lang w:val="uk-UA"/>
        </w:rPr>
      </w:pPr>
    </w:p>
    <w:p w14:paraId="60D56399">
      <w:pPr>
        <w:pStyle w:val="40"/>
        <w:spacing w:after="0" w:line="360" w:lineRule="auto"/>
        <w:ind w:left="0" w:firstLine="567"/>
        <w:jc w:val="both"/>
        <w:rPr>
          <w:rFonts w:ascii="Times New Roman" w:hAnsi="Times New Roman" w:eastAsia="Times New Roman" w:cs="Times New Roman"/>
          <w:b/>
          <w:color w:val="000000"/>
          <w:sz w:val="28"/>
          <w:szCs w:val="28"/>
          <w:lang w:val="uk-UA"/>
        </w:rPr>
      </w:pPr>
      <w:r>
        <w:rPr>
          <w:rFonts w:ascii="Times New Roman" w:hAnsi="Times New Roman" w:eastAsia="Times New Roman" w:cs="Times New Roman"/>
          <w:b/>
          <w:color w:val="000000"/>
          <w:sz w:val="28"/>
          <w:szCs w:val="28"/>
          <w:lang w:val="uk-UA"/>
        </w:rPr>
        <w:t>2.3. Джерела забруднення атмосферного повітря м. Львова</w:t>
      </w:r>
    </w:p>
    <w:p w14:paraId="73BCA668">
      <w:pPr>
        <w:pStyle w:val="40"/>
        <w:spacing w:after="0" w:line="360" w:lineRule="auto"/>
        <w:ind w:left="0" w:firstLine="567"/>
        <w:jc w:val="both"/>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 xml:space="preserve">Важливим фактором для оцінки факторів впливу на якість атмосферного повітря є облік підприємств, які чинять валив на його стан (Табл. 2.2.). У період з 2017 – по 2021 роки зменшилась загальна кількість підприємств, що здійснюють викид </w:t>
      </w:r>
      <w:r>
        <w:rPr>
          <w:rFonts w:ascii="Times New Roman" w:hAnsi="Times New Roman" w:eastAsia="Times New Roman" w:cs="Times New Roman"/>
          <w:color w:val="000000"/>
          <w:kern w:val="2"/>
          <w:sz w:val="28"/>
          <w:szCs w:val="28"/>
          <w:lang w:val="uk-UA"/>
          <w14:ligatures w14:val="standardContextual"/>
        </w:rPr>
        <w:t>забруднювальних речовин в атмосферне повітря, а також загальна кількість (одиниць) діючих дозволів на викиди забруднюючих речовин в атмосферне повітря.</w:t>
      </w:r>
    </w:p>
    <w:p w14:paraId="2B1587A2">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471E6A25">
      <w:pPr>
        <w:pStyle w:val="40"/>
        <w:spacing w:after="0" w:line="360" w:lineRule="auto"/>
        <w:ind w:left="0" w:firstLine="567"/>
        <w:jc w:val="center"/>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 xml:space="preserve">Таблиця 2.2 – Джерела забруднення атмосферного повітря м. Львова </w:t>
      </w:r>
      <w:r>
        <w:rPr>
          <w:rFonts w:ascii="Times New Roman" w:hAnsi="Times New Roman" w:eastAsia="Times New Roman" w:cs="Times New Roman"/>
          <w:sz w:val="28"/>
          <w:szCs w:val="28"/>
          <w:lang w:val="uk-UA"/>
        </w:rPr>
        <w:t>[8</w:t>
      </w:r>
      <w:r>
        <w:rPr>
          <w:rFonts w:ascii="Times New Roman" w:hAnsi="Times New Roman" w:cs="Times New Roman"/>
          <w:color w:val="202124"/>
          <w:sz w:val="28"/>
          <w:szCs w:val="28"/>
          <w:shd w:val="clear" w:color="auto" w:fill="FFFFFF"/>
          <w:lang w:val="uk-UA"/>
        </w:rPr>
        <w:t>]</w:t>
      </w:r>
    </w:p>
    <w:tbl>
      <w:tblPr>
        <w:tblStyle w:val="12"/>
        <w:tblW w:w="99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3828"/>
        <w:gridCol w:w="1134"/>
        <w:gridCol w:w="1134"/>
        <w:gridCol w:w="1134"/>
        <w:gridCol w:w="1134"/>
        <w:gridCol w:w="1134"/>
      </w:tblGrid>
      <w:tr w14:paraId="46FFF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425" w:type="dxa"/>
            <w:tcBorders>
              <w:top w:val="single" w:color="000000" w:sz="4" w:space="0"/>
              <w:left w:val="single" w:color="000000" w:sz="4" w:space="0"/>
              <w:bottom w:val="single" w:color="000000" w:sz="4" w:space="0"/>
              <w:right w:val="single" w:color="000000" w:sz="4" w:space="0"/>
            </w:tcBorders>
          </w:tcPr>
          <w:p w14:paraId="2EF1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vAlign w:val="center"/>
          </w:tcPr>
          <w:p w14:paraId="7DBF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hanging="2"/>
              <w:jc w:val="center"/>
              <w:rPr>
                <w:rFonts w:ascii="Times New Roman" w:hAnsi="Times New Roman" w:eastAsia="Times New Roman" w:cs="Times New Roman"/>
                <w:color w:val="000000"/>
                <w:kern w:val="2"/>
                <w:lang w:val="uk-UA"/>
                <w14:ligatures w14:val="standardContextual"/>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FE14A0A">
            <w:pPr>
              <w:spacing w:after="0" w:line="312" w:lineRule="auto"/>
              <w:ind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2017 рік</w:t>
            </w:r>
          </w:p>
        </w:tc>
        <w:tc>
          <w:tcPr>
            <w:tcW w:w="1134" w:type="dxa"/>
            <w:tcBorders>
              <w:top w:val="single" w:color="000000" w:sz="4" w:space="0"/>
              <w:left w:val="single" w:color="000000" w:sz="4" w:space="0"/>
              <w:bottom w:val="single" w:color="000000" w:sz="4" w:space="0"/>
              <w:right w:val="single" w:color="000000" w:sz="4" w:space="0"/>
            </w:tcBorders>
            <w:vAlign w:val="center"/>
          </w:tcPr>
          <w:p w14:paraId="70E221B2">
            <w:pPr>
              <w:spacing w:after="0" w:line="312" w:lineRule="auto"/>
              <w:ind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2018 рік</w:t>
            </w:r>
          </w:p>
        </w:tc>
        <w:tc>
          <w:tcPr>
            <w:tcW w:w="1134" w:type="dxa"/>
            <w:tcBorders>
              <w:top w:val="single" w:color="000000" w:sz="4" w:space="0"/>
              <w:left w:val="single" w:color="000000" w:sz="4" w:space="0"/>
              <w:bottom w:val="single" w:color="000000" w:sz="4" w:space="0"/>
              <w:right w:val="single" w:color="000000" w:sz="4" w:space="0"/>
            </w:tcBorders>
            <w:vAlign w:val="center"/>
          </w:tcPr>
          <w:p w14:paraId="2E338F1E">
            <w:pPr>
              <w:spacing w:after="0" w:line="312" w:lineRule="auto"/>
              <w:ind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2019 рік</w:t>
            </w:r>
          </w:p>
        </w:tc>
        <w:tc>
          <w:tcPr>
            <w:tcW w:w="1134" w:type="dxa"/>
            <w:tcBorders>
              <w:top w:val="single" w:color="000000" w:sz="4" w:space="0"/>
              <w:left w:val="single" w:color="000000" w:sz="4" w:space="0"/>
              <w:bottom w:val="single" w:color="000000" w:sz="4" w:space="0"/>
              <w:right w:val="single" w:color="000000" w:sz="4" w:space="0"/>
            </w:tcBorders>
            <w:vAlign w:val="center"/>
          </w:tcPr>
          <w:p w14:paraId="0B0649A5">
            <w:pPr>
              <w:spacing w:after="0" w:line="312" w:lineRule="auto"/>
              <w:ind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2020 рік</w:t>
            </w:r>
          </w:p>
        </w:tc>
        <w:tc>
          <w:tcPr>
            <w:tcW w:w="1134" w:type="dxa"/>
            <w:tcBorders>
              <w:top w:val="single" w:color="000000" w:sz="4" w:space="0"/>
              <w:left w:val="single" w:color="000000" w:sz="4" w:space="0"/>
              <w:bottom w:val="single" w:color="000000" w:sz="4" w:space="0"/>
              <w:right w:val="single" w:color="000000" w:sz="4" w:space="0"/>
            </w:tcBorders>
            <w:vAlign w:val="center"/>
          </w:tcPr>
          <w:p w14:paraId="0B43E6F5">
            <w:pPr>
              <w:spacing w:after="0" w:line="312" w:lineRule="auto"/>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2021 рік</w:t>
            </w:r>
          </w:p>
        </w:tc>
      </w:tr>
      <w:tr w14:paraId="32F8B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425" w:type="dxa"/>
            <w:tcBorders>
              <w:top w:val="single" w:color="000000" w:sz="4" w:space="0"/>
              <w:left w:val="single" w:color="000000" w:sz="4" w:space="0"/>
              <w:bottom w:val="single" w:color="000000" w:sz="4" w:space="0"/>
              <w:right w:val="single" w:color="000000" w:sz="4" w:space="0"/>
            </w:tcBorders>
          </w:tcPr>
          <w:p w14:paraId="64E69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c>
          <w:tcPr>
            <w:tcW w:w="3828" w:type="dxa"/>
            <w:tcBorders>
              <w:top w:val="single" w:color="000000" w:sz="4" w:space="0"/>
              <w:left w:val="single" w:color="000000" w:sz="4" w:space="0"/>
              <w:bottom w:val="single" w:color="000000" w:sz="4" w:space="0"/>
              <w:right w:val="single" w:color="000000" w:sz="4" w:space="0"/>
            </w:tcBorders>
          </w:tcPr>
          <w:p w14:paraId="7D79A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Загальна кількість підприємств, що здійснюють викиди забруднювальних речовин в атмосферне повітря, од*</w:t>
            </w:r>
          </w:p>
        </w:tc>
        <w:tc>
          <w:tcPr>
            <w:tcW w:w="1134" w:type="dxa"/>
            <w:tcBorders>
              <w:top w:val="single" w:color="000000" w:sz="4" w:space="0"/>
              <w:left w:val="single" w:color="000000" w:sz="4" w:space="0"/>
              <w:bottom w:val="single" w:color="000000" w:sz="4" w:space="0"/>
              <w:right w:val="single" w:color="000000" w:sz="4" w:space="0"/>
            </w:tcBorders>
          </w:tcPr>
          <w:p w14:paraId="3E158D99">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158</w:t>
            </w:r>
          </w:p>
        </w:tc>
        <w:tc>
          <w:tcPr>
            <w:tcW w:w="1134" w:type="dxa"/>
            <w:tcBorders>
              <w:top w:val="single" w:color="000000" w:sz="4" w:space="0"/>
              <w:left w:val="single" w:color="000000" w:sz="4" w:space="0"/>
              <w:bottom w:val="single" w:color="000000" w:sz="4" w:space="0"/>
              <w:right w:val="single" w:color="000000" w:sz="4" w:space="0"/>
            </w:tcBorders>
          </w:tcPr>
          <w:p w14:paraId="5BE5F987">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157</w:t>
            </w:r>
          </w:p>
        </w:tc>
        <w:tc>
          <w:tcPr>
            <w:tcW w:w="1134" w:type="dxa"/>
            <w:tcBorders>
              <w:top w:val="single" w:color="000000" w:sz="4" w:space="0"/>
              <w:left w:val="single" w:color="000000" w:sz="4" w:space="0"/>
              <w:bottom w:val="single" w:color="000000" w:sz="4" w:space="0"/>
              <w:right w:val="single" w:color="000000" w:sz="4" w:space="0"/>
            </w:tcBorders>
          </w:tcPr>
          <w:p w14:paraId="20A28CCE">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174</w:t>
            </w:r>
          </w:p>
        </w:tc>
        <w:tc>
          <w:tcPr>
            <w:tcW w:w="1134" w:type="dxa"/>
            <w:tcBorders>
              <w:top w:val="single" w:color="000000" w:sz="4" w:space="0"/>
              <w:left w:val="single" w:color="000000" w:sz="4" w:space="0"/>
              <w:bottom w:val="single" w:color="000000" w:sz="4" w:space="0"/>
              <w:right w:val="single" w:color="000000" w:sz="4" w:space="0"/>
            </w:tcBorders>
          </w:tcPr>
          <w:p w14:paraId="17008FBC">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154</w:t>
            </w:r>
          </w:p>
        </w:tc>
        <w:tc>
          <w:tcPr>
            <w:tcW w:w="1134" w:type="dxa"/>
            <w:tcBorders>
              <w:top w:val="single" w:color="000000" w:sz="4" w:space="0"/>
              <w:left w:val="single" w:color="000000" w:sz="4" w:space="0"/>
              <w:bottom w:val="single" w:color="000000" w:sz="4" w:space="0"/>
              <w:right w:val="single" w:color="000000" w:sz="4" w:space="0"/>
            </w:tcBorders>
          </w:tcPr>
          <w:p w14:paraId="0B96CB0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149</w:t>
            </w:r>
          </w:p>
        </w:tc>
      </w:tr>
      <w:tr w14:paraId="2F7B8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6" w:hRule="atLeast"/>
        </w:trPr>
        <w:tc>
          <w:tcPr>
            <w:tcW w:w="425" w:type="dxa"/>
            <w:vMerge w:val="restart"/>
            <w:tcBorders>
              <w:top w:val="single" w:color="000000" w:sz="4" w:space="0"/>
              <w:left w:val="single" w:color="000000" w:sz="4" w:space="0"/>
              <w:bottom w:val="single" w:color="000000" w:sz="4" w:space="0"/>
              <w:right w:val="single" w:color="000000" w:sz="4" w:space="0"/>
            </w:tcBorders>
          </w:tcPr>
          <w:p w14:paraId="0A419D9A">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2</w:t>
            </w:r>
          </w:p>
        </w:tc>
        <w:tc>
          <w:tcPr>
            <w:tcW w:w="3828" w:type="dxa"/>
            <w:tcBorders>
              <w:top w:val="single" w:color="000000" w:sz="4" w:space="0"/>
              <w:left w:val="single" w:color="000000" w:sz="4" w:space="0"/>
              <w:bottom w:val="single" w:color="000000" w:sz="4" w:space="0"/>
              <w:right w:val="single" w:color="000000" w:sz="4" w:space="0"/>
            </w:tcBorders>
          </w:tcPr>
          <w:p w14:paraId="1247C496">
            <w:pPr>
              <w:widowControl w:val="0"/>
              <w:spacing w:after="0" w:line="312" w:lineRule="auto"/>
              <w:ind w:left="2" w:hanging="2"/>
              <w:jc w:val="both"/>
              <w:rPr>
                <w:rFonts w:ascii="Times New Roman" w:hAnsi="Times New Roman" w:eastAsia="Times New Roman" w:cs="Times New Roman"/>
                <w:color w:val="000000"/>
                <w:kern w:val="2"/>
                <w:highlight w:val="yellow"/>
                <w:lang w:val="uk-UA"/>
                <w14:ligatures w14:val="standardContextual"/>
              </w:rPr>
            </w:pPr>
            <w:r>
              <w:rPr>
                <w:rFonts w:ascii="Times New Roman" w:hAnsi="Times New Roman" w:eastAsia="Times New Roman" w:cs="Times New Roman"/>
                <w:color w:val="000000"/>
                <w:kern w:val="2"/>
                <w:lang w:val="uk-UA"/>
                <w14:ligatures w14:val="standardContextual"/>
              </w:rPr>
              <w:t xml:space="preserve">Загальна кількість (одиниць) діючих дозволів на викиди забруднюючих речовин в атмосферне повітря, об’єкт якого належить до*: </w:t>
            </w:r>
          </w:p>
        </w:tc>
        <w:tc>
          <w:tcPr>
            <w:tcW w:w="1134" w:type="dxa"/>
            <w:tcBorders>
              <w:top w:val="single" w:color="000000" w:sz="4" w:space="0"/>
              <w:left w:val="single" w:color="000000" w:sz="4" w:space="0"/>
              <w:bottom w:val="single" w:color="000000" w:sz="4" w:space="0"/>
              <w:right w:val="single" w:color="000000" w:sz="4" w:space="0"/>
            </w:tcBorders>
          </w:tcPr>
          <w:p w14:paraId="664D6556">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163</w:t>
            </w:r>
          </w:p>
        </w:tc>
        <w:tc>
          <w:tcPr>
            <w:tcW w:w="1134" w:type="dxa"/>
            <w:tcBorders>
              <w:top w:val="single" w:color="000000" w:sz="4" w:space="0"/>
              <w:left w:val="single" w:color="000000" w:sz="4" w:space="0"/>
              <w:bottom w:val="single" w:color="000000" w:sz="4" w:space="0"/>
              <w:right w:val="single" w:color="000000" w:sz="4" w:space="0"/>
            </w:tcBorders>
          </w:tcPr>
          <w:p w14:paraId="423592F2">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162</w:t>
            </w:r>
          </w:p>
        </w:tc>
        <w:tc>
          <w:tcPr>
            <w:tcW w:w="1134" w:type="dxa"/>
            <w:tcBorders>
              <w:top w:val="single" w:color="000000" w:sz="4" w:space="0"/>
              <w:left w:val="single" w:color="000000" w:sz="4" w:space="0"/>
              <w:bottom w:val="single" w:color="000000" w:sz="4" w:space="0"/>
              <w:right w:val="single" w:color="000000" w:sz="4" w:space="0"/>
            </w:tcBorders>
          </w:tcPr>
          <w:p w14:paraId="1C532DAD">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179</w:t>
            </w:r>
          </w:p>
        </w:tc>
        <w:tc>
          <w:tcPr>
            <w:tcW w:w="1134" w:type="dxa"/>
            <w:tcBorders>
              <w:top w:val="single" w:color="000000" w:sz="4" w:space="0"/>
              <w:left w:val="single" w:color="000000" w:sz="4" w:space="0"/>
              <w:bottom w:val="single" w:color="000000" w:sz="4" w:space="0"/>
              <w:right w:val="single" w:color="000000" w:sz="4" w:space="0"/>
            </w:tcBorders>
          </w:tcPr>
          <w:p w14:paraId="3E0BFE92">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159</w:t>
            </w:r>
          </w:p>
        </w:tc>
        <w:tc>
          <w:tcPr>
            <w:tcW w:w="1134" w:type="dxa"/>
            <w:tcBorders>
              <w:top w:val="single" w:color="000000" w:sz="4" w:space="0"/>
              <w:left w:val="single" w:color="000000" w:sz="4" w:space="0"/>
              <w:bottom w:val="single" w:color="000000" w:sz="4" w:space="0"/>
              <w:right w:val="single" w:color="000000" w:sz="4" w:space="0"/>
            </w:tcBorders>
          </w:tcPr>
          <w:p w14:paraId="6D31EDC5">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154</w:t>
            </w:r>
          </w:p>
        </w:tc>
      </w:tr>
      <w:tr w14:paraId="0E985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6"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3178E07E">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0549042A">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першої групи</w:t>
            </w:r>
          </w:p>
        </w:tc>
        <w:tc>
          <w:tcPr>
            <w:tcW w:w="1134" w:type="dxa"/>
            <w:tcBorders>
              <w:top w:val="single" w:color="000000" w:sz="4" w:space="0"/>
              <w:left w:val="single" w:color="000000" w:sz="4" w:space="0"/>
              <w:bottom w:val="single" w:color="000000" w:sz="4" w:space="0"/>
              <w:right w:val="single" w:color="000000" w:sz="4" w:space="0"/>
            </w:tcBorders>
          </w:tcPr>
          <w:p w14:paraId="5D31702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c>
          <w:tcPr>
            <w:tcW w:w="1134" w:type="dxa"/>
            <w:tcBorders>
              <w:top w:val="single" w:color="000000" w:sz="4" w:space="0"/>
              <w:left w:val="single" w:color="000000" w:sz="4" w:space="0"/>
              <w:bottom w:val="single" w:color="000000" w:sz="4" w:space="0"/>
              <w:right w:val="single" w:color="000000" w:sz="4" w:space="0"/>
            </w:tcBorders>
          </w:tcPr>
          <w:p w14:paraId="4CA9AC5E">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c>
          <w:tcPr>
            <w:tcW w:w="1134" w:type="dxa"/>
            <w:tcBorders>
              <w:top w:val="single" w:color="000000" w:sz="4" w:space="0"/>
              <w:left w:val="single" w:color="000000" w:sz="4" w:space="0"/>
              <w:bottom w:val="single" w:color="000000" w:sz="4" w:space="0"/>
              <w:right w:val="single" w:color="000000" w:sz="4" w:space="0"/>
            </w:tcBorders>
          </w:tcPr>
          <w:p w14:paraId="24465E3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c>
          <w:tcPr>
            <w:tcW w:w="1134" w:type="dxa"/>
            <w:tcBorders>
              <w:top w:val="single" w:color="000000" w:sz="4" w:space="0"/>
              <w:left w:val="single" w:color="000000" w:sz="4" w:space="0"/>
              <w:bottom w:val="single" w:color="000000" w:sz="4" w:space="0"/>
              <w:right w:val="single" w:color="000000" w:sz="4" w:space="0"/>
            </w:tcBorders>
          </w:tcPr>
          <w:p w14:paraId="3A98B26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c>
          <w:tcPr>
            <w:tcW w:w="1134" w:type="dxa"/>
            <w:tcBorders>
              <w:top w:val="single" w:color="000000" w:sz="4" w:space="0"/>
              <w:left w:val="single" w:color="000000" w:sz="4" w:space="0"/>
              <w:bottom w:val="single" w:color="000000" w:sz="4" w:space="0"/>
              <w:right w:val="single" w:color="000000" w:sz="4" w:space="0"/>
            </w:tcBorders>
          </w:tcPr>
          <w:p w14:paraId="0F0003A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r>
      <w:tr w14:paraId="3595F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6"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05CA775B">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4351A371">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другої групи та третьої групи*</w:t>
            </w:r>
          </w:p>
        </w:tc>
        <w:tc>
          <w:tcPr>
            <w:tcW w:w="1134" w:type="dxa"/>
            <w:tcBorders>
              <w:top w:val="single" w:color="000000" w:sz="4" w:space="0"/>
              <w:left w:val="single" w:color="000000" w:sz="4" w:space="0"/>
              <w:bottom w:val="single" w:color="000000" w:sz="4" w:space="0"/>
              <w:right w:val="single" w:color="000000" w:sz="4" w:space="0"/>
            </w:tcBorders>
          </w:tcPr>
          <w:p w14:paraId="2DF80789">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158</w:t>
            </w:r>
          </w:p>
        </w:tc>
        <w:tc>
          <w:tcPr>
            <w:tcW w:w="1134" w:type="dxa"/>
            <w:tcBorders>
              <w:top w:val="single" w:color="000000" w:sz="4" w:space="0"/>
              <w:left w:val="single" w:color="000000" w:sz="4" w:space="0"/>
              <w:bottom w:val="single" w:color="000000" w:sz="4" w:space="0"/>
              <w:right w:val="single" w:color="000000" w:sz="4" w:space="0"/>
            </w:tcBorders>
          </w:tcPr>
          <w:p w14:paraId="1F45D250">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157</w:t>
            </w:r>
          </w:p>
        </w:tc>
        <w:tc>
          <w:tcPr>
            <w:tcW w:w="1134" w:type="dxa"/>
            <w:tcBorders>
              <w:top w:val="single" w:color="000000" w:sz="4" w:space="0"/>
              <w:left w:val="single" w:color="000000" w:sz="4" w:space="0"/>
              <w:bottom w:val="single" w:color="000000" w:sz="4" w:space="0"/>
              <w:right w:val="single" w:color="000000" w:sz="4" w:space="0"/>
            </w:tcBorders>
          </w:tcPr>
          <w:p w14:paraId="54A1FBBC">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174</w:t>
            </w:r>
          </w:p>
        </w:tc>
        <w:tc>
          <w:tcPr>
            <w:tcW w:w="1134" w:type="dxa"/>
            <w:tcBorders>
              <w:top w:val="single" w:color="000000" w:sz="4" w:space="0"/>
              <w:left w:val="single" w:color="000000" w:sz="4" w:space="0"/>
              <w:bottom w:val="single" w:color="000000" w:sz="4" w:space="0"/>
              <w:right w:val="single" w:color="000000" w:sz="4" w:space="0"/>
            </w:tcBorders>
          </w:tcPr>
          <w:p w14:paraId="65434FBC">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154</w:t>
            </w:r>
          </w:p>
        </w:tc>
        <w:tc>
          <w:tcPr>
            <w:tcW w:w="1134" w:type="dxa"/>
            <w:tcBorders>
              <w:top w:val="single" w:color="000000" w:sz="4" w:space="0"/>
              <w:left w:val="single" w:color="000000" w:sz="4" w:space="0"/>
              <w:bottom w:val="single" w:color="000000" w:sz="4" w:space="0"/>
              <w:right w:val="single" w:color="000000" w:sz="4" w:space="0"/>
            </w:tcBorders>
          </w:tcPr>
          <w:p w14:paraId="6256C379">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149</w:t>
            </w:r>
          </w:p>
        </w:tc>
      </w:tr>
      <w:tr w14:paraId="1EA0B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9" w:hRule="atLeast"/>
        </w:trPr>
        <w:tc>
          <w:tcPr>
            <w:tcW w:w="425" w:type="dxa"/>
            <w:vMerge w:val="restart"/>
            <w:tcBorders>
              <w:top w:val="single" w:color="000000" w:sz="4" w:space="0"/>
              <w:left w:val="single" w:color="000000" w:sz="4" w:space="0"/>
              <w:bottom w:val="single" w:color="000000" w:sz="4" w:space="0"/>
              <w:right w:val="single" w:color="000000" w:sz="4" w:space="0"/>
            </w:tcBorders>
          </w:tcPr>
          <w:p w14:paraId="54ACD544">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3</w:t>
            </w:r>
          </w:p>
        </w:tc>
        <w:tc>
          <w:tcPr>
            <w:tcW w:w="3828" w:type="dxa"/>
            <w:tcBorders>
              <w:top w:val="single" w:color="000000" w:sz="4" w:space="0"/>
              <w:left w:val="single" w:color="000000" w:sz="4" w:space="0"/>
              <w:bottom w:val="single" w:color="000000" w:sz="4" w:space="0"/>
              <w:right w:val="single" w:color="000000" w:sz="4" w:space="0"/>
            </w:tcBorders>
          </w:tcPr>
          <w:p w14:paraId="057E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Кількість зареєстрованих транспортних засобів, од з них такі, що належать:</w:t>
            </w:r>
          </w:p>
        </w:tc>
        <w:tc>
          <w:tcPr>
            <w:tcW w:w="1134" w:type="dxa"/>
            <w:tcBorders>
              <w:top w:val="single" w:color="000000" w:sz="4" w:space="0"/>
              <w:left w:val="single" w:color="000000" w:sz="4" w:space="0"/>
              <w:bottom w:val="single" w:color="000000" w:sz="4" w:space="0"/>
              <w:right w:val="single" w:color="000000" w:sz="4" w:space="0"/>
            </w:tcBorders>
          </w:tcPr>
          <w:p w14:paraId="5E32A23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7851F7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291621FB">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12261AA">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2F099B8A">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175908</w:t>
            </w:r>
          </w:p>
        </w:tc>
      </w:tr>
      <w:tr w14:paraId="07F33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8"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17676E0B">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75F5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юридичним особам, од</w:t>
            </w:r>
          </w:p>
        </w:tc>
        <w:tc>
          <w:tcPr>
            <w:tcW w:w="1134" w:type="dxa"/>
            <w:tcBorders>
              <w:top w:val="single" w:color="000000" w:sz="4" w:space="0"/>
              <w:left w:val="single" w:color="000000" w:sz="4" w:space="0"/>
              <w:bottom w:val="single" w:color="000000" w:sz="4" w:space="0"/>
              <w:right w:val="single" w:color="000000" w:sz="4" w:space="0"/>
            </w:tcBorders>
          </w:tcPr>
          <w:p w14:paraId="5FABBE7B">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AB75710">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4693ED9C">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340F499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49882B55">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r>
      <w:tr w14:paraId="78271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1"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1957DA65">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5A62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фізичним особам, од.</w:t>
            </w:r>
          </w:p>
        </w:tc>
        <w:tc>
          <w:tcPr>
            <w:tcW w:w="1134" w:type="dxa"/>
            <w:tcBorders>
              <w:top w:val="single" w:color="000000" w:sz="4" w:space="0"/>
              <w:left w:val="single" w:color="000000" w:sz="4" w:space="0"/>
              <w:bottom w:val="single" w:color="000000" w:sz="4" w:space="0"/>
              <w:right w:val="single" w:color="000000" w:sz="4" w:space="0"/>
            </w:tcBorders>
          </w:tcPr>
          <w:p w14:paraId="022FF9A3">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05888BA7">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62624A4E">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6FC96B7D">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1D2D912D">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r>
      <w:tr w14:paraId="02DD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5" w:hRule="atLeast"/>
        </w:trPr>
        <w:tc>
          <w:tcPr>
            <w:tcW w:w="425" w:type="dxa"/>
            <w:vMerge w:val="restart"/>
            <w:tcBorders>
              <w:top w:val="single" w:color="000000" w:sz="4" w:space="0"/>
              <w:left w:val="single" w:color="000000" w:sz="4" w:space="0"/>
              <w:bottom w:val="single" w:color="000000" w:sz="4" w:space="0"/>
              <w:right w:val="single" w:color="000000" w:sz="4" w:space="0"/>
            </w:tcBorders>
          </w:tcPr>
          <w:p w14:paraId="0F469CCB">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w:t>
            </w:r>
          </w:p>
        </w:tc>
        <w:tc>
          <w:tcPr>
            <w:tcW w:w="3828" w:type="dxa"/>
            <w:tcBorders>
              <w:top w:val="single" w:color="000000" w:sz="4" w:space="0"/>
              <w:left w:val="single" w:color="000000" w:sz="4" w:space="0"/>
              <w:bottom w:val="single" w:color="000000" w:sz="4" w:space="0"/>
              <w:right w:val="single" w:color="000000" w:sz="4" w:space="0"/>
            </w:tcBorders>
          </w:tcPr>
          <w:p w14:paraId="22F9D903">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Протяжність автомобільних доріг, тис.км</w:t>
            </w:r>
          </w:p>
        </w:tc>
        <w:tc>
          <w:tcPr>
            <w:tcW w:w="1134" w:type="dxa"/>
            <w:tcBorders>
              <w:top w:val="single" w:color="000000" w:sz="4" w:space="0"/>
              <w:left w:val="single" w:color="000000" w:sz="4" w:space="0"/>
              <w:bottom w:val="single" w:color="000000" w:sz="4" w:space="0"/>
              <w:right w:val="single" w:color="000000" w:sz="4" w:space="0"/>
            </w:tcBorders>
          </w:tcPr>
          <w:p w14:paraId="66070395">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588,9</w:t>
            </w:r>
          </w:p>
        </w:tc>
        <w:tc>
          <w:tcPr>
            <w:tcW w:w="1134" w:type="dxa"/>
            <w:tcBorders>
              <w:top w:val="single" w:color="000000" w:sz="4" w:space="0"/>
              <w:left w:val="single" w:color="000000" w:sz="4" w:space="0"/>
              <w:bottom w:val="single" w:color="000000" w:sz="4" w:space="0"/>
              <w:right w:val="single" w:color="000000" w:sz="4" w:space="0"/>
            </w:tcBorders>
          </w:tcPr>
          <w:p w14:paraId="36214D83">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588,9</w:t>
            </w:r>
          </w:p>
        </w:tc>
        <w:tc>
          <w:tcPr>
            <w:tcW w:w="1134" w:type="dxa"/>
            <w:tcBorders>
              <w:top w:val="single" w:color="000000" w:sz="4" w:space="0"/>
              <w:left w:val="single" w:color="000000" w:sz="4" w:space="0"/>
              <w:bottom w:val="single" w:color="000000" w:sz="4" w:space="0"/>
              <w:right w:val="single" w:color="000000" w:sz="4" w:space="0"/>
            </w:tcBorders>
          </w:tcPr>
          <w:p w14:paraId="36A76106">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588,9</w:t>
            </w:r>
          </w:p>
        </w:tc>
        <w:tc>
          <w:tcPr>
            <w:tcW w:w="1134" w:type="dxa"/>
            <w:tcBorders>
              <w:top w:val="single" w:color="000000" w:sz="4" w:space="0"/>
              <w:left w:val="single" w:color="000000" w:sz="4" w:space="0"/>
              <w:bottom w:val="single" w:color="000000" w:sz="4" w:space="0"/>
              <w:right w:val="single" w:color="000000" w:sz="4" w:space="0"/>
            </w:tcBorders>
          </w:tcPr>
          <w:p w14:paraId="4E41F32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588,9</w:t>
            </w:r>
          </w:p>
        </w:tc>
        <w:tc>
          <w:tcPr>
            <w:tcW w:w="1134" w:type="dxa"/>
            <w:tcBorders>
              <w:top w:val="single" w:color="000000" w:sz="4" w:space="0"/>
              <w:left w:val="single" w:color="000000" w:sz="4" w:space="0"/>
              <w:bottom w:val="single" w:color="000000" w:sz="4" w:space="0"/>
              <w:right w:val="single" w:color="000000" w:sz="4" w:space="0"/>
            </w:tcBorders>
          </w:tcPr>
          <w:p w14:paraId="53190B8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588,9</w:t>
            </w:r>
          </w:p>
        </w:tc>
      </w:tr>
      <w:tr w14:paraId="0305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75"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7EE8B9EE">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4131D613">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з них з твердим покриттям</w:t>
            </w:r>
          </w:p>
        </w:tc>
        <w:tc>
          <w:tcPr>
            <w:tcW w:w="1134" w:type="dxa"/>
            <w:tcBorders>
              <w:top w:val="single" w:color="000000" w:sz="4" w:space="0"/>
              <w:left w:val="single" w:color="000000" w:sz="4" w:space="0"/>
              <w:bottom w:val="single" w:color="000000" w:sz="4" w:space="0"/>
              <w:right w:val="single" w:color="000000" w:sz="4" w:space="0"/>
            </w:tcBorders>
          </w:tcPr>
          <w:p w14:paraId="2FEE75FD">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493,1</w:t>
            </w:r>
          </w:p>
        </w:tc>
        <w:tc>
          <w:tcPr>
            <w:tcW w:w="1134" w:type="dxa"/>
            <w:tcBorders>
              <w:top w:val="single" w:color="000000" w:sz="4" w:space="0"/>
              <w:left w:val="single" w:color="000000" w:sz="4" w:space="0"/>
              <w:bottom w:val="single" w:color="000000" w:sz="4" w:space="0"/>
              <w:right w:val="single" w:color="000000" w:sz="4" w:space="0"/>
            </w:tcBorders>
          </w:tcPr>
          <w:p w14:paraId="6A3131A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494,7</w:t>
            </w:r>
          </w:p>
        </w:tc>
        <w:tc>
          <w:tcPr>
            <w:tcW w:w="1134" w:type="dxa"/>
            <w:tcBorders>
              <w:top w:val="single" w:color="000000" w:sz="4" w:space="0"/>
              <w:left w:val="single" w:color="000000" w:sz="4" w:space="0"/>
              <w:bottom w:val="single" w:color="000000" w:sz="4" w:space="0"/>
              <w:right w:val="single" w:color="000000" w:sz="4" w:space="0"/>
            </w:tcBorders>
          </w:tcPr>
          <w:p w14:paraId="7C4A4C66">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497,5</w:t>
            </w:r>
          </w:p>
        </w:tc>
        <w:tc>
          <w:tcPr>
            <w:tcW w:w="1134" w:type="dxa"/>
            <w:tcBorders>
              <w:top w:val="single" w:color="000000" w:sz="4" w:space="0"/>
              <w:left w:val="single" w:color="000000" w:sz="4" w:space="0"/>
              <w:bottom w:val="single" w:color="000000" w:sz="4" w:space="0"/>
              <w:right w:val="single" w:color="000000" w:sz="4" w:space="0"/>
            </w:tcBorders>
          </w:tcPr>
          <w:p w14:paraId="4961CD8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499,3</w:t>
            </w:r>
          </w:p>
        </w:tc>
        <w:tc>
          <w:tcPr>
            <w:tcW w:w="1134" w:type="dxa"/>
            <w:tcBorders>
              <w:top w:val="single" w:color="000000" w:sz="4" w:space="0"/>
              <w:left w:val="single" w:color="000000" w:sz="4" w:space="0"/>
              <w:bottom w:val="single" w:color="000000" w:sz="4" w:space="0"/>
              <w:right w:val="single" w:color="000000" w:sz="4" w:space="0"/>
            </w:tcBorders>
          </w:tcPr>
          <w:p w14:paraId="4815AFCB">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499,3</w:t>
            </w:r>
          </w:p>
        </w:tc>
      </w:tr>
      <w:tr w14:paraId="3F5C9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0" w:hRule="atLeast"/>
        </w:trPr>
        <w:tc>
          <w:tcPr>
            <w:tcW w:w="425" w:type="dxa"/>
            <w:vMerge w:val="restart"/>
            <w:tcBorders>
              <w:top w:val="single" w:color="000000" w:sz="4" w:space="0"/>
              <w:left w:val="single" w:color="000000" w:sz="4" w:space="0"/>
              <w:bottom w:val="single" w:color="000000" w:sz="4" w:space="0"/>
              <w:right w:val="single" w:color="000000" w:sz="4" w:space="0"/>
            </w:tcBorders>
          </w:tcPr>
          <w:p w14:paraId="14A5C966">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5</w:t>
            </w:r>
          </w:p>
        </w:tc>
        <w:tc>
          <w:tcPr>
            <w:tcW w:w="3828" w:type="dxa"/>
            <w:tcBorders>
              <w:top w:val="single" w:color="000000" w:sz="4" w:space="0"/>
              <w:left w:val="single" w:color="000000" w:sz="4" w:space="0"/>
              <w:bottom w:val="single" w:color="000000" w:sz="4" w:space="0"/>
              <w:right w:val="single" w:color="000000" w:sz="4" w:space="0"/>
            </w:tcBorders>
          </w:tcPr>
          <w:p w14:paraId="372BF805">
            <w:pPr>
              <w:widowControl w:val="0"/>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Інші джерела забруднення, од</w:t>
            </w:r>
          </w:p>
        </w:tc>
        <w:tc>
          <w:tcPr>
            <w:tcW w:w="1134" w:type="dxa"/>
            <w:tcBorders>
              <w:top w:val="single" w:color="000000" w:sz="4" w:space="0"/>
              <w:left w:val="single" w:color="000000" w:sz="4" w:space="0"/>
              <w:bottom w:val="single" w:color="000000" w:sz="4" w:space="0"/>
              <w:right w:val="single" w:color="000000" w:sz="4" w:space="0"/>
            </w:tcBorders>
          </w:tcPr>
          <w:p w14:paraId="2CD69782">
            <w:pPr>
              <w:spacing w:after="0" w:line="312" w:lineRule="auto"/>
              <w:ind w:left="2" w:hanging="2"/>
              <w:jc w:val="center"/>
              <w:rPr>
                <w:rFonts w:ascii="Times New Roman" w:hAnsi="Times New Roman" w:eastAsia="Times New Roman" w:cs="Times New Roman"/>
                <w:color w:val="000000"/>
                <w:kern w:val="2"/>
                <w:lang w:val="uk-UA"/>
                <w14:ligatures w14:val="standardContextual"/>
              </w:rPr>
            </w:pPr>
          </w:p>
        </w:tc>
        <w:tc>
          <w:tcPr>
            <w:tcW w:w="1134" w:type="dxa"/>
            <w:tcBorders>
              <w:top w:val="single" w:color="000000" w:sz="4" w:space="0"/>
              <w:left w:val="single" w:color="000000" w:sz="4" w:space="0"/>
              <w:bottom w:val="single" w:color="000000" w:sz="4" w:space="0"/>
              <w:right w:val="single" w:color="000000" w:sz="4" w:space="0"/>
            </w:tcBorders>
          </w:tcPr>
          <w:p w14:paraId="3F7F18D7">
            <w:pPr>
              <w:spacing w:after="0" w:line="312" w:lineRule="auto"/>
              <w:ind w:left="2" w:hanging="2"/>
              <w:jc w:val="center"/>
              <w:rPr>
                <w:rFonts w:ascii="Times New Roman" w:hAnsi="Times New Roman" w:eastAsia="Times New Roman" w:cs="Times New Roman"/>
                <w:color w:val="000000"/>
                <w:kern w:val="2"/>
                <w:lang w:val="uk-UA"/>
                <w14:ligatures w14:val="standardContextual"/>
              </w:rPr>
            </w:pPr>
          </w:p>
        </w:tc>
        <w:tc>
          <w:tcPr>
            <w:tcW w:w="1134" w:type="dxa"/>
            <w:tcBorders>
              <w:top w:val="single" w:color="000000" w:sz="4" w:space="0"/>
              <w:left w:val="single" w:color="000000" w:sz="4" w:space="0"/>
              <w:bottom w:val="single" w:color="000000" w:sz="4" w:space="0"/>
              <w:right w:val="single" w:color="000000" w:sz="4" w:space="0"/>
            </w:tcBorders>
          </w:tcPr>
          <w:p w14:paraId="09E8B5F1">
            <w:pPr>
              <w:spacing w:after="0" w:line="312" w:lineRule="auto"/>
              <w:ind w:left="2" w:hanging="2"/>
              <w:jc w:val="center"/>
              <w:rPr>
                <w:rFonts w:ascii="Times New Roman" w:hAnsi="Times New Roman" w:eastAsia="Times New Roman" w:cs="Times New Roman"/>
                <w:color w:val="000000"/>
                <w:kern w:val="2"/>
                <w:lang w:val="uk-UA"/>
                <w14:ligatures w14:val="standardContextual"/>
              </w:rPr>
            </w:pPr>
          </w:p>
        </w:tc>
        <w:tc>
          <w:tcPr>
            <w:tcW w:w="1134" w:type="dxa"/>
            <w:tcBorders>
              <w:top w:val="single" w:color="000000" w:sz="4" w:space="0"/>
              <w:left w:val="single" w:color="000000" w:sz="4" w:space="0"/>
              <w:bottom w:val="single" w:color="000000" w:sz="4" w:space="0"/>
              <w:right w:val="single" w:color="000000" w:sz="4" w:space="0"/>
            </w:tcBorders>
          </w:tcPr>
          <w:p w14:paraId="3F989D1E">
            <w:pPr>
              <w:spacing w:after="0" w:line="312" w:lineRule="auto"/>
              <w:ind w:left="2" w:hanging="2"/>
              <w:jc w:val="center"/>
              <w:rPr>
                <w:rFonts w:ascii="Times New Roman" w:hAnsi="Times New Roman" w:eastAsia="Times New Roman" w:cs="Times New Roman"/>
                <w:color w:val="000000"/>
                <w:kern w:val="2"/>
                <w:lang w:val="uk-UA"/>
                <w14:ligatures w14:val="standardContextual"/>
              </w:rPr>
            </w:pPr>
          </w:p>
        </w:tc>
        <w:tc>
          <w:tcPr>
            <w:tcW w:w="1134" w:type="dxa"/>
            <w:tcBorders>
              <w:top w:val="single" w:color="000000" w:sz="4" w:space="0"/>
              <w:left w:val="single" w:color="000000" w:sz="4" w:space="0"/>
              <w:bottom w:val="single" w:color="000000" w:sz="4" w:space="0"/>
              <w:right w:val="single" w:color="000000" w:sz="4" w:space="0"/>
            </w:tcBorders>
          </w:tcPr>
          <w:p w14:paraId="5CD05513">
            <w:pPr>
              <w:spacing w:after="0" w:line="312" w:lineRule="auto"/>
              <w:ind w:left="2" w:hanging="2"/>
              <w:jc w:val="center"/>
              <w:rPr>
                <w:rFonts w:ascii="Times New Roman" w:hAnsi="Times New Roman" w:eastAsia="Times New Roman" w:cs="Times New Roman"/>
                <w:color w:val="000000"/>
                <w:kern w:val="2"/>
                <w:lang w:val="uk-UA"/>
                <w14:ligatures w14:val="standardContextual"/>
              </w:rPr>
            </w:pPr>
          </w:p>
        </w:tc>
      </w:tr>
      <w:tr w14:paraId="23AB4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0"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5E20EBBF">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3000D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кількість аеропортів</w:t>
            </w:r>
          </w:p>
        </w:tc>
        <w:tc>
          <w:tcPr>
            <w:tcW w:w="1134" w:type="dxa"/>
            <w:tcBorders>
              <w:top w:val="single" w:color="000000" w:sz="4" w:space="0"/>
              <w:left w:val="single" w:color="000000" w:sz="4" w:space="0"/>
              <w:bottom w:val="single" w:color="000000" w:sz="4" w:space="0"/>
              <w:right w:val="single" w:color="000000" w:sz="4" w:space="0"/>
            </w:tcBorders>
          </w:tcPr>
          <w:p w14:paraId="2BB8F7A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c>
          <w:tcPr>
            <w:tcW w:w="1134" w:type="dxa"/>
            <w:tcBorders>
              <w:top w:val="single" w:color="000000" w:sz="4" w:space="0"/>
              <w:left w:val="single" w:color="000000" w:sz="4" w:space="0"/>
              <w:bottom w:val="single" w:color="000000" w:sz="4" w:space="0"/>
              <w:right w:val="single" w:color="000000" w:sz="4" w:space="0"/>
            </w:tcBorders>
          </w:tcPr>
          <w:p w14:paraId="720111C9">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c>
          <w:tcPr>
            <w:tcW w:w="1134" w:type="dxa"/>
            <w:tcBorders>
              <w:top w:val="single" w:color="000000" w:sz="4" w:space="0"/>
              <w:left w:val="single" w:color="000000" w:sz="4" w:space="0"/>
              <w:bottom w:val="single" w:color="000000" w:sz="4" w:space="0"/>
              <w:right w:val="single" w:color="000000" w:sz="4" w:space="0"/>
            </w:tcBorders>
          </w:tcPr>
          <w:p w14:paraId="2E14499A">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c>
          <w:tcPr>
            <w:tcW w:w="1134" w:type="dxa"/>
            <w:tcBorders>
              <w:top w:val="single" w:color="000000" w:sz="4" w:space="0"/>
              <w:left w:val="single" w:color="000000" w:sz="4" w:space="0"/>
              <w:bottom w:val="single" w:color="000000" w:sz="4" w:space="0"/>
              <w:right w:val="single" w:color="000000" w:sz="4" w:space="0"/>
            </w:tcBorders>
          </w:tcPr>
          <w:p w14:paraId="5B585CE7">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c>
          <w:tcPr>
            <w:tcW w:w="1134" w:type="dxa"/>
            <w:tcBorders>
              <w:top w:val="single" w:color="000000" w:sz="4" w:space="0"/>
              <w:left w:val="single" w:color="000000" w:sz="4" w:space="0"/>
              <w:bottom w:val="single" w:color="000000" w:sz="4" w:space="0"/>
              <w:right w:val="single" w:color="000000" w:sz="4" w:space="0"/>
            </w:tcBorders>
          </w:tcPr>
          <w:p w14:paraId="67F1007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1</w:t>
            </w:r>
          </w:p>
        </w:tc>
      </w:tr>
      <w:tr w14:paraId="310BE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0"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7D340651">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4FE33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кількість морських/річкових портів</w:t>
            </w:r>
          </w:p>
        </w:tc>
        <w:tc>
          <w:tcPr>
            <w:tcW w:w="1134" w:type="dxa"/>
            <w:tcBorders>
              <w:top w:val="single" w:color="000000" w:sz="4" w:space="0"/>
              <w:left w:val="single" w:color="000000" w:sz="4" w:space="0"/>
              <w:bottom w:val="single" w:color="000000" w:sz="4" w:space="0"/>
              <w:right w:val="single" w:color="000000" w:sz="4" w:space="0"/>
            </w:tcBorders>
          </w:tcPr>
          <w:p w14:paraId="5B83847B">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F7E40A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0982CB3E">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79BBC01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32C4555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r>
      <w:tr w14:paraId="35D97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0"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30BBA4C9">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29AD83B8">
            <w:pPr>
              <w:spacing w:after="0" w:line="312" w:lineRule="auto"/>
              <w:jc w:val="both"/>
              <w:rPr>
                <w:rFonts w:ascii="Times New Roman" w:hAnsi="Times New Roman" w:eastAsia="Times New Roman" w:cs="Times New Roman"/>
                <w:b/>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кількість об'єктів утворення, оброблення та утилізації відходів, місць видалення відходів:</w:t>
            </w:r>
          </w:p>
        </w:tc>
        <w:tc>
          <w:tcPr>
            <w:tcW w:w="1134" w:type="dxa"/>
            <w:tcBorders>
              <w:top w:val="single" w:color="000000" w:sz="4" w:space="0"/>
              <w:left w:val="single" w:color="000000" w:sz="4" w:space="0"/>
              <w:bottom w:val="single" w:color="000000" w:sz="4" w:space="0"/>
              <w:right w:val="single" w:color="000000" w:sz="4" w:space="0"/>
            </w:tcBorders>
          </w:tcPr>
          <w:p w14:paraId="00A2F560">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06AC1AF3">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1392A32A">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1316</w:t>
            </w:r>
          </w:p>
        </w:tc>
        <w:tc>
          <w:tcPr>
            <w:tcW w:w="1134" w:type="dxa"/>
            <w:tcBorders>
              <w:top w:val="single" w:color="000000" w:sz="4" w:space="0"/>
              <w:left w:val="single" w:color="000000" w:sz="4" w:space="0"/>
              <w:bottom w:val="single" w:color="000000" w:sz="4" w:space="0"/>
              <w:right w:val="single" w:color="000000" w:sz="4" w:space="0"/>
            </w:tcBorders>
          </w:tcPr>
          <w:p w14:paraId="7B8A3ACA">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1336</w:t>
            </w:r>
          </w:p>
        </w:tc>
        <w:tc>
          <w:tcPr>
            <w:tcW w:w="1134" w:type="dxa"/>
            <w:tcBorders>
              <w:top w:val="single" w:color="000000" w:sz="4" w:space="0"/>
              <w:left w:val="single" w:color="000000" w:sz="4" w:space="0"/>
              <w:bottom w:val="single" w:color="000000" w:sz="4" w:space="0"/>
              <w:right w:val="single" w:color="000000" w:sz="4" w:space="0"/>
            </w:tcBorders>
          </w:tcPr>
          <w:p w14:paraId="00FE463E">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kern w:val="2"/>
                <w:lang w:val="uk-UA"/>
                <w14:ligatures w14:val="standardContextual"/>
              </w:rPr>
              <w:t>1370</w:t>
            </w:r>
          </w:p>
        </w:tc>
      </w:tr>
      <w:tr w14:paraId="7694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0"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726FBDE4">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bottom w:val="single" w:color="000000" w:sz="4" w:space="0"/>
              <w:right w:val="single" w:color="000000" w:sz="4" w:space="0"/>
            </w:tcBorders>
          </w:tcPr>
          <w:p w14:paraId="43D4DB00">
            <w:pPr>
              <w:spacing w:after="0" w:line="312"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контейнерні майданчики </w:t>
            </w:r>
          </w:p>
        </w:tc>
        <w:tc>
          <w:tcPr>
            <w:tcW w:w="1134" w:type="dxa"/>
            <w:tcBorders>
              <w:top w:val="single" w:color="000000" w:sz="4" w:space="0"/>
              <w:left w:val="single" w:color="000000" w:sz="4" w:space="0"/>
              <w:bottom w:val="single" w:color="000000" w:sz="4" w:space="0"/>
              <w:right w:val="single" w:color="000000" w:sz="4" w:space="0"/>
            </w:tcBorders>
          </w:tcPr>
          <w:p w14:paraId="57E25C8D">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220566FD">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444CC29D">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1315</w:t>
            </w:r>
          </w:p>
        </w:tc>
        <w:tc>
          <w:tcPr>
            <w:tcW w:w="1134" w:type="dxa"/>
            <w:tcBorders>
              <w:top w:val="single" w:color="000000" w:sz="4" w:space="0"/>
              <w:left w:val="single" w:color="000000" w:sz="4" w:space="0"/>
              <w:bottom w:val="single" w:color="000000" w:sz="4" w:space="0"/>
              <w:right w:val="single" w:color="000000" w:sz="4" w:space="0"/>
            </w:tcBorders>
          </w:tcPr>
          <w:p w14:paraId="4FD2DE8C">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1335</w:t>
            </w:r>
          </w:p>
        </w:tc>
        <w:tc>
          <w:tcPr>
            <w:tcW w:w="1134" w:type="dxa"/>
            <w:tcBorders>
              <w:top w:val="single" w:color="000000" w:sz="4" w:space="0"/>
              <w:left w:val="single" w:color="000000" w:sz="4" w:space="0"/>
              <w:bottom w:val="single" w:color="000000" w:sz="4" w:space="0"/>
              <w:right w:val="single" w:color="000000" w:sz="4" w:space="0"/>
            </w:tcBorders>
          </w:tcPr>
          <w:p w14:paraId="67B06EB5">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1369</w:t>
            </w:r>
          </w:p>
        </w:tc>
      </w:tr>
      <w:tr w14:paraId="2D574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0" w:hRule="atLeast"/>
        </w:trPr>
        <w:tc>
          <w:tcPr>
            <w:tcW w:w="425" w:type="dxa"/>
            <w:vMerge w:val="continue"/>
            <w:tcBorders>
              <w:top w:val="single" w:color="000000" w:sz="4" w:space="0"/>
              <w:left w:val="single" w:color="000000" w:sz="4" w:space="0"/>
              <w:bottom w:val="single" w:color="000000" w:sz="4" w:space="0"/>
              <w:right w:val="single" w:color="000000" w:sz="4" w:space="0"/>
            </w:tcBorders>
            <w:vAlign w:val="center"/>
          </w:tcPr>
          <w:p w14:paraId="2885DBEA">
            <w:pPr>
              <w:spacing w:after="0" w:line="312" w:lineRule="auto"/>
              <w:rPr>
                <w:rFonts w:ascii="Times New Roman" w:hAnsi="Times New Roman" w:eastAsia="Times New Roman" w:cs="Times New Roman"/>
                <w:color w:val="000000"/>
                <w:kern w:val="2"/>
                <w:position w:val="-1"/>
                <w:lang w:val="uk-UA" w:eastAsia="en-US"/>
                <w14:ligatures w14:val="standardContextual"/>
              </w:rPr>
            </w:pPr>
          </w:p>
        </w:tc>
        <w:tc>
          <w:tcPr>
            <w:tcW w:w="3828" w:type="dxa"/>
            <w:tcBorders>
              <w:top w:val="single" w:color="000000" w:sz="4" w:space="0"/>
              <w:left w:val="single" w:color="000000" w:sz="4" w:space="0"/>
              <w:right w:val="single" w:color="000000" w:sz="4" w:space="0"/>
            </w:tcBorders>
          </w:tcPr>
          <w:p w14:paraId="325258BB">
            <w:pPr>
              <w:spacing w:after="0" w:line="312"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 xml:space="preserve">міська компостувальна станція </w:t>
            </w:r>
          </w:p>
        </w:tc>
        <w:tc>
          <w:tcPr>
            <w:tcW w:w="1134" w:type="dxa"/>
            <w:tcBorders>
              <w:top w:val="single" w:color="000000" w:sz="4" w:space="0"/>
              <w:left w:val="single" w:color="000000" w:sz="4" w:space="0"/>
              <w:right w:val="single" w:color="000000" w:sz="4" w:space="0"/>
            </w:tcBorders>
          </w:tcPr>
          <w:p w14:paraId="1C22C4AB">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right w:val="single" w:color="000000" w:sz="4" w:space="0"/>
            </w:tcBorders>
          </w:tcPr>
          <w:p w14:paraId="7CDF9994">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w:t>
            </w:r>
          </w:p>
        </w:tc>
        <w:tc>
          <w:tcPr>
            <w:tcW w:w="1134" w:type="dxa"/>
            <w:tcBorders>
              <w:top w:val="single" w:color="000000" w:sz="4" w:space="0"/>
              <w:left w:val="single" w:color="000000" w:sz="4" w:space="0"/>
              <w:right w:val="single" w:color="000000" w:sz="4" w:space="0"/>
            </w:tcBorders>
          </w:tcPr>
          <w:p w14:paraId="2913AB38">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w:t>
            </w:r>
          </w:p>
        </w:tc>
        <w:tc>
          <w:tcPr>
            <w:tcW w:w="1134" w:type="dxa"/>
            <w:tcBorders>
              <w:top w:val="single" w:color="000000" w:sz="4" w:space="0"/>
              <w:left w:val="single" w:color="000000" w:sz="4" w:space="0"/>
              <w:right w:val="single" w:color="000000" w:sz="4" w:space="0"/>
            </w:tcBorders>
          </w:tcPr>
          <w:p w14:paraId="729C3EE9">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w:t>
            </w:r>
          </w:p>
        </w:tc>
        <w:tc>
          <w:tcPr>
            <w:tcW w:w="1134" w:type="dxa"/>
            <w:tcBorders>
              <w:top w:val="single" w:color="000000" w:sz="4" w:space="0"/>
              <w:left w:val="single" w:color="000000" w:sz="4" w:space="0"/>
              <w:right w:val="single" w:color="000000" w:sz="4" w:space="0"/>
            </w:tcBorders>
          </w:tcPr>
          <w:p w14:paraId="6F2659FE">
            <w:pPr>
              <w:spacing w:after="0" w:line="312" w:lineRule="auto"/>
              <w:ind w:left="2" w:hanging="2"/>
              <w:jc w:val="center"/>
              <w:rPr>
                <w:rFonts w:ascii="Times New Roman" w:hAnsi="Times New Roman" w:eastAsia="Times New Roman" w:cs="Times New Roman"/>
                <w:kern w:val="2"/>
                <w:lang w:val="uk-UA"/>
                <w14:ligatures w14:val="standardContextual"/>
              </w:rPr>
            </w:pPr>
            <w:r>
              <w:rPr>
                <w:rFonts w:ascii="Times New Roman" w:hAnsi="Times New Roman" w:eastAsia="Times New Roman" w:cs="Times New Roman"/>
                <w:kern w:val="2"/>
                <w:lang w:val="uk-UA"/>
                <w14:ligatures w14:val="standardContextual"/>
              </w:rPr>
              <w:t>1</w:t>
            </w:r>
          </w:p>
        </w:tc>
      </w:tr>
      <w:tr w14:paraId="11B7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425" w:type="dxa"/>
            <w:tcBorders>
              <w:top w:val="single" w:color="000000" w:sz="4" w:space="0"/>
              <w:left w:val="single" w:color="000000" w:sz="4" w:space="0"/>
              <w:bottom w:val="single" w:color="000000" w:sz="4" w:space="0"/>
              <w:right w:val="single" w:color="000000" w:sz="4" w:space="0"/>
            </w:tcBorders>
          </w:tcPr>
          <w:p w14:paraId="3C45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6</w:t>
            </w:r>
          </w:p>
        </w:tc>
        <w:tc>
          <w:tcPr>
            <w:tcW w:w="3828" w:type="dxa"/>
            <w:tcBorders>
              <w:top w:val="single" w:color="000000" w:sz="4" w:space="0"/>
              <w:left w:val="single" w:color="000000" w:sz="4" w:space="0"/>
              <w:bottom w:val="single" w:color="000000" w:sz="4" w:space="0"/>
              <w:right w:val="single" w:color="000000" w:sz="4" w:space="0"/>
            </w:tcBorders>
          </w:tcPr>
          <w:p w14:paraId="3E860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Природні джерела (за наявності)</w:t>
            </w:r>
          </w:p>
        </w:tc>
        <w:tc>
          <w:tcPr>
            <w:tcW w:w="1134" w:type="dxa"/>
            <w:tcBorders>
              <w:top w:val="single" w:color="000000" w:sz="4" w:space="0"/>
              <w:left w:val="single" w:color="000000" w:sz="4" w:space="0"/>
              <w:bottom w:val="single" w:color="000000" w:sz="4" w:space="0"/>
              <w:right w:val="single" w:color="000000" w:sz="4" w:space="0"/>
            </w:tcBorders>
          </w:tcPr>
          <w:p w14:paraId="374B2A01">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9972E7F">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17DF989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77ED2274">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c>
          <w:tcPr>
            <w:tcW w:w="1134" w:type="dxa"/>
            <w:tcBorders>
              <w:top w:val="single" w:color="000000" w:sz="4" w:space="0"/>
              <w:left w:val="single" w:color="000000" w:sz="4" w:space="0"/>
              <w:bottom w:val="single" w:color="000000" w:sz="4" w:space="0"/>
              <w:right w:val="single" w:color="000000" w:sz="4" w:space="0"/>
            </w:tcBorders>
          </w:tcPr>
          <w:p w14:paraId="5F4FC149">
            <w:pPr>
              <w:spacing w:after="0" w:line="312" w:lineRule="auto"/>
              <w:ind w:left="2" w:hanging="2"/>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w:t>
            </w:r>
          </w:p>
        </w:tc>
      </w:tr>
    </w:tbl>
    <w:p w14:paraId="11F285E2">
      <w:pPr>
        <w:suppressAutoHyphens/>
        <w:spacing w:line="240" w:lineRule="auto"/>
        <w:ind w:left="2"/>
        <w:jc w:val="both"/>
        <w:outlineLvl w:val="0"/>
        <w:rPr>
          <w:rFonts w:ascii="Times New Roman" w:hAnsi="Times New Roman" w:eastAsia="Times New Roman" w:cs="Times New Roman"/>
          <w:color w:val="000000"/>
          <w:lang w:val="ru-RU"/>
        </w:rPr>
      </w:pPr>
    </w:p>
    <w:p w14:paraId="6018A3DD">
      <w:pPr>
        <w:suppressAutoHyphens/>
        <w:spacing w:after="0" w:line="360" w:lineRule="auto"/>
        <w:ind w:firstLine="567"/>
        <w:jc w:val="both"/>
        <w:outlineLvl w:val="0"/>
        <w:rPr>
          <w:rFonts w:ascii="Times New Roman" w:hAnsi="Times New Roman" w:eastAsia="Times New Roman" w:cs="Times New Roman"/>
          <w:color w:val="000000"/>
          <w:sz w:val="28"/>
          <w:szCs w:val="28"/>
          <w:lang w:val="ru-RU"/>
        </w:rPr>
      </w:pPr>
      <w:r>
        <w:rPr>
          <w:rFonts w:ascii="Times New Roman" w:hAnsi="Times New Roman" w:eastAsia="Times New Roman" w:cs="Times New Roman"/>
          <w:color w:val="000000"/>
          <w:sz w:val="28"/>
          <w:szCs w:val="28"/>
          <w:lang w:val="ru-RU"/>
        </w:rPr>
        <w:t>Перелік основних стаціонарних джерел забруднення атмосферного повітря м. Львова наведений у Таблиці 2.3, Рис. 2.1 [</w:t>
      </w:r>
      <w:r>
        <w:rPr>
          <w:rFonts w:ascii="Times New Roman" w:hAnsi="Times New Roman" w:eastAsia="Times New Roman" w:cs="Times New Roman"/>
          <w:sz w:val="28"/>
          <w:szCs w:val="28"/>
          <w:lang w:val="uk-UA" w:eastAsia="ru-RU"/>
        </w:rPr>
        <w:t>8</w:t>
      </w:r>
      <w:r>
        <w:rPr>
          <w:rFonts w:ascii="Times New Roman" w:hAnsi="Times New Roman" w:eastAsia="Times New Roman" w:cs="Times New Roman"/>
          <w:color w:val="000000"/>
          <w:sz w:val="28"/>
          <w:szCs w:val="28"/>
          <w:lang w:val="ru-RU"/>
        </w:rPr>
        <w:t>].</w:t>
      </w:r>
    </w:p>
    <w:p w14:paraId="7CDA3E46">
      <w:pPr>
        <w:suppressAutoHyphens/>
        <w:spacing w:after="0" w:line="360" w:lineRule="auto"/>
        <w:ind w:firstLine="567"/>
        <w:jc w:val="both"/>
        <w:outlineLvl w:val="0"/>
        <w:rPr>
          <w:rFonts w:ascii="Times New Roman" w:hAnsi="Times New Roman" w:eastAsia="Times New Roman" w:cs="Times New Roman"/>
          <w:color w:val="000000"/>
          <w:sz w:val="28"/>
          <w:szCs w:val="28"/>
          <w:lang w:val="ru-RU"/>
        </w:rPr>
      </w:pPr>
    </w:p>
    <w:p w14:paraId="776BF585">
      <w:pPr>
        <w:pStyle w:val="40"/>
        <w:spacing w:after="0" w:line="360" w:lineRule="auto"/>
        <w:ind w:left="0" w:firstLine="567"/>
        <w:jc w:val="both"/>
        <w:rPr>
          <w:rFonts w:ascii="Times New Roman" w:hAnsi="Times New Roman" w:eastAsia="Times New Roman" w:cs="Times New Roman"/>
          <w:color w:val="000000"/>
          <w:sz w:val="28"/>
          <w:szCs w:val="28"/>
          <w:lang w:val="ru-RU"/>
        </w:rPr>
      </w:pPr>
      <w:r>
        <w:rPr>
          <w:rFonts w:ascii="Times New Roman" w:hAnsi="Times New Roman" w:eastAsia="Times New Roman" w:cs="Times New Roman"/>
          <w:bCs/>
          <w:color w:val="000000"/>
          <w:sz w:val="28"/>
          <w:szCs w:val="28"/>
          <w:lang w:val="uk-UA"/>
        </w:rPr>
        <w:t xml:space="preserve">Таблиця 2.3 – </w:t>
      </w:r>
      <w:r>
        <w:rPr>
          <w:rFonts w:ascii="Times New Roman" w:hAnsi="Times New Roman" w:eastAsia="Times New Roman" w:cs="Times New Roman"/>
          <w:color w:val="000000"/>
          <w:sz w:val="28"/>
          <w:szCs w:val="28"/>
          <w:lang w:val="ru-RU"/>
        </w:rPr>
        <w:t>Перелік основних стаціонарних джерел забруднення атмосферного повітря м. Львова та обсяги їх викидів, т</w:t>
      </w:r>
    </w:p>
    <w:tbl>
      <w:tblPr>
        <w:tblStyle w:val="12"/>
        <w:tblW w:w="936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2846"/>
        <w:gridCol w:w="3260"/>
        <w:gridCol w:w="1276"/>
        <w:gridCol w:w="1287"/>
      </w:tblGrid>
      <w:tr w14:paraId="5CEF1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693" w:type="dxa"/>
            <w:tcBorders>
              <w:top w:val="single" w:color="000000" w:sz="4" w:space="0"/>
              <w:left w:val="single" w:color="000000" w:sz="4" w:space="0"/>
              <w:bottom w:val="single" w:color="000000" w:sz="4" w:space="0"/>
              <w:right w:val="single" w:color="000000" w:sz="4" w:space="0"/>
            </w:tcBorders>
          </w:tcPr>
          <w:p w14:paraId="51B1261F">
            <w:pPr>
              <w:spacing w:after="0" w:line="288" w:lineRule="auto"/>
              <w:jc w:val="center"/>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14:ligatures w14:val="standardContextual"/>
              </w:rPr>
              <w:t>№</w:t>
            </w:r>
          </w:p>
          <w:p w14:paraId="1904B0E7">
            <w:pPr>
              <w:spacing w:after="0" w:line="288" w:lineRule="auto"/>
              <w:jc w:val="center"/>
              <w:rPr>
                <w:rFonts w:ascii="Times New Roman" w:hAnsi="Times New Roman" w:eastAsia="Times New Roman" w:cs="Times New Roman"/>
                <w:color w:val="000000"/>
                <w:kern w:val="2"/>
                <w:sz w:val="22"/>
                <w:szCs w:val="22"/>
                <w:lang w:val="uk-UA"/>
                <w14:ligatures w14:val="standardContextual"/>
              </w:rPr>
            </w:pPr>
            <w:r>
              <w:rPr>
                <w:rFonts w:ascii="Times New Roman" w:hAnsi="Times New Roman" w:eastAsia="Times New Roman" w:cs="Times New Roman"/>
                <w:color w:val="000000"/>
                <w:kern w:val="2"/>
                <w14:ligatures w14:val="standardContextual"/>
              </w:rPr>
              <w:t>з/п</w:t>
            </w:r>
          </w:p>
        </w:tc>
        <w:tc>
          <w:tcPr>
            <w:tcW w:w="2846" w:type="dxa"/>
            <w:tcBorders>
              <w:top w:val="single" w:color="000000" w:sz="4" w:space="0"/>
              <w:left w:val="single" w:color="000000" w:sz="4" w:space="0"/>
              <w:bottom w:val="single" w:color="000000" w:sz="4" w:space="0"/>
              <w:right w:val="single" w:color="000000" w:sz="4" w:space="0"/>
            </w:tcBorders>
            <w:vAlign w:val="center"/>
          </w:tcPr>
          <w:p w14:paraId="64034CC8">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Назва</w:t>
            </w:r>
          </w:p>
        </w:tc>
        <w:tc>
          <w:tcPr>
            <w:tcW w:w="3260" w:type="dxa"/>
            <w:tcBorders>
              <w:top w:val="single" w:color="000000" w:sz="4" w:space="0"/>
              <w:left w:val="single" w:color="000000" w:sz="4" w:space="0"/>
              <w:bottom w:val="single" w:color="000000" w:sz="4" w:space="0"/>
              <w:right w:val="single" w:color="000000" w:sz="4" w:space="0"/>
            </w:tcBorders>
            <w:vAlign w:val="center"/>
          </w:tcPr>
          <w:p w14:paraId="6DA57DB4">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Адреса здійснення діяльності</w:t>
            </w:r>
          </w:p>
        </w:tc>
        <w:tc>
          <w:tcPr>
            <w:tcW w:w="1276" w:type="dxa"/>
            <w:tcBorders>
              <w:top w:val="single" w:color="000000" w:sz="4" w:space="0"/>
              <w:left w:val="single" w:color="000000" w:sz="4" w:space="0"/>
              <w:bottom w:val="single" w:color="000000" w:sz="4" w:space="0"/>
              <w:right w:val="single" w:color="000000" w:sz="4" w:space="0"/>
            </w:tcBorders>
            <w:vAlign w:val="center"/>
          </w:tcPr>
          <w:p w14:paraId="00D4558F">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ЄДРПОУ</w:t>
            </w:r>
          </w:p>
        </w:tc>
        <w:tc>
          <w:tcPr>
            <w:tcW w:w="1287" w:type="dxa"/>
            <w:tcBorders>
              <w:top w:val="single" w:color="000000" w:sz="4" w:space="0"/>
              <w:left w:val="single" w:color="000000" w:sz="4" w:space="0"/>
              <w:bottom w:val="single" w:color="000000" w:sz="4" w:space="0"/>
              <w:right w:val="single" w:color="000000" w:sz="4" w:space="0"/>
            </w:tcBorders>
            <w:vAlign w:val="center"/>
          </w:tcPr>
          <w:p w14:paraId="6CE3097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Обсяги викидів, т</w:t>
            </w:r>
          </w:p>
        </w:tc>
      </w:tr>
      <w:tr w14:paraId="1F14C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5B09DAB7">
            <w:pPr>
              <w:spacing w:after="0" w:line="288" w:lineRule="auto"/>
              <w:rPr>
                <w:rFonts w:ascii="Times New Roman" w:hAnsi="Times New Roman" w:eastAsia="Times New Roman" w:cs="Times New Roman"/>
                <w:color w:val="000000"/>
                <w:kern w:val="2"/>
                <w:highlight w:val="green"/>
                <w14:ligatures w14:val="standardContextual"/>
              </w:rPr>
            </w:pPr>
            <w:r>
              <w:rPr>
                <w:rFonts w:ascii="Times New Roman" w:hAnsi="Times New Roman" w:eastAsia="Times New Roman" w:cs="Times New Roman"/>
                <w:color w:val="000000"/>
                <w:kern w:val="2"/>
                <w14:ligatures w14:val="standardContextual"/>
              </w:rPr>
              <w:t>1.</w:t>
            </w:r>
          </w:p>
        </w:tc>
        <w:tc>
          <w:tcPr>
            <w:tcW w:w="2846" w:type="dxa"/>
            <w:tcBorders>
              <w:top w:val="single" w:color="000000" w:sz="4" w:space="0"/>
              <w:left w:val="single" w:color="000000" w:sz="4" w:space="0"/>
              <w:bottom w:val="single" w:color="000000" w:sz="4" w:space="0"/>
              <w:right w:val="single" w:color="000000" w:sz="4" w:space="0"/>
            </w:tcBorders>
          </w:tcPr>
          <w:p w14:paraId="24188EE0">
            <w:pPr>
              <w:spacing w:after="0" w:line="288" w:lineRule="auto"/>
              <w:jc w:val="both"/>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Львівське комунальне підприємство "</w:t>
            </w:r>
            <w:r>
              <w:rPr>
                <w:rFonts w:ascii="Times New Roman" w:hAnsi="Times New Roman" w:eastAsia="Times New Roman" w:cs="Times New Roman"/>
                <w:color w:val="000000"/>
                <w:kern w:val="2"/>
                <w:lang w:val="uk-UA"/>
                <w14:ligatures w14:val="standardContextual"/>
              </w:rPr>
              <w:t>З</w:t>
            </w:r>
            <w:r>
              <w:rPr>
                <w:rFonts w:ascii="Times New Roman" w:hAnsi="Times New Roman" w:eastAsia="Times New Roman" w:cs="Times New Roman"/>
                <w:color w:val="000000"/>
                <w:kern w:val="2"/>
                <w14:ligatures w14:val="standardContextual"/>
              </w:rPr>
              <w:t xml:space="preserve">алізничнетеплоенерго" </w:t>
            </w:r>
          </w:p>
        </w:tc>
        <w:tc>
          <w:tcPr>
            <w:tcW w:w="3260" w:type="dxa"/>
            <w:tcBorders>
              <w:top w:val="single" w:color="000000" w:sz="4" w:space="0"/>
              <w:left w:val="single" w:color="000000" w:sz="4" w:space="0"/>
              <w:bottom w:val="single" w:color="000000" w:sz="4" w:space="0"/>
              <w:right w:val="single" w:color="000000" w:sz="4" w:space="0"/>
            </w:tcBorders>
          </w:tcPr>
          <w:p w14:paraId="5D2DEC88">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eastAsia="Times New Roman" w:cs="Times New Roman"/>
                <w:color w:val="000000"/>
                <w:kern w:val="2"/>
                <w:lang w:val="ru-RU"/>
                <w14:ligatures w14:val="standardContextual"/>
              </w:rPr>
              <w:t xml:space="preserve">79054, </w:t>
            </w:r>
            <w:r>
              <w:rPr>
                <w:rFonts w:ascii="Times New Roman" w:hAnsi="Times New Roman" w:eastAsia="Times New Roman" w:cs="Times New Roman"/>
                <w:color w:val="000000"/>
                <w:kern w:val="2"/>
                <w:lang w:val="uk-UA"/>
                <w14:ligatures w14:val="standardContextual"/>
              </w:rPr>
              <w:t>Л</w:t>
            </w:r>
            <w:r>
              <w:rPr>
                <w:rFonts w:ascii="Times New Roman" w:hAnsi="Times New Roman" w:eastAsia="Times New Roman" w:cs="Times New Roman"/>
                <w:color w:val="000000"/>
                <w:kern w:val="2"/>
                <w:lang w:val="ru-RU"/>
                <w14:ligatures w14:val="standardContextual"/>
              </w:rPr>
              <w:t xml:space="preserve">ьвівська обл., м. Львів, </w:t>
            </w:r>
            <w:r>
              <w:rPr>
                <w:rFonts w:ascii="Times New Roman" w:hAnsi="Times New Roman" w:eastAsia="Times New Roman" w:cs="Times New Roman"/>
                <w:color w:val="000000"/>
                <w:kern w:val="2"/>
                <w:lang w:val="uk-UA"/>
                <w14:ligatures w14:val="standardContextual"/>
              </w:rPr>
              <w:t>З</w:t>
            </w:r>
            <w:r>
              <w:rPr>
                <w:rFonts w:ascii="Times New Roman" w:hAnsi="Times New Roman" w:eastAsia="Times New Roman" w:cs="Times New Roman"/>
                <w:color w:val="000000"/>
                <w:kern w:val="2"/>
                <w:lang w:val="ru-RU"/>
                <w14:ligatures w14:val="standardContextual"/>
              </w:rPr>
              <w:t>алізничний р-н, вул. С. Петлюри, буд. 4 а</w:t>
            </w:r>
          </w:p>
        </w:tc>
        <w:tc>
          <w:tcPr>
            <w:tcW w:w="1276" w:type="dxa"/>
            <w:tcBorders>
              <w:top w:val="single" w:color="000000" w:sz="4" w:space="0"/>
              <w:left w:val="single" w:color="000000" w:sz="4" w:space="0"/>
              <w:bottom w:val="single" w:color="000000" w:sz="4" w:space="0"/>
              <w:right w:val="single" w:color="000000" w:sz="4" w:space="0"/>
            </w:tcBorders>
          </w:tcPr>
          <w:p w14:paraId="45D81059">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20784943</w:t>
            </w:r>
          </w:p>
        </w:tc>
        <w:tc>
          <w:tcPr>
            <w:tcW w:w="1287" w:type="dxa"/>
            <w:tcBorders>
              <w:top w:val="single" w:color="000000" w:sz="4" w:space="0"/>
              <w:left w:val="single" w:color="000000" w:sz="4" w:space="0"/>
              <w:bottom w:val="single" w:color="000000" w:sz="4" w:space="0"/>
              <w:right w:val="single" w:color="000000" w:sz="4" w:space="0"/>
            </w:tcBorders>
          </w:tcPr>
          <w:p w14:paraId="0CF7F23D">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490,049</w:t>
            </w:r>
          </w:p>
        </w:tc>
      </w:tr>
      <w:tr w14:paraId="118AC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693" w:type="dxa"/>
            <w:tcBorders>
              <w:top w:val="single" w:color="000000" w:sz="4" w:space="0"/>
              <w:left w:val="single" w:color="000000" w:sz="4" w:space="0"/>
              <w:bottom w:val="single" w:color="000000" w:sz="4" w:space="0"/>
              <w:right w:val="single" w:color="000000" w:sz="4" w:space="0"/>
            </w:tcBorders>
          </w:tcPr>
          <w:p w14:paraId="7A583BC1">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w:t>
            </w:r>
          </w:p>
        </w:tc>
        <w:tc>
          <w:tcPr>
            <w:tcW w:w="2846" w:type="dxa"/>
            <w:tcBorders>
              <w:top w:val="single" w:color="000000" w:sz="4" w:space="0"/>
              <w:left w:val="single" w:color="000000" w:sz="4" w:space="0"/>
              <w:bottom w:val="single" w:color="000000" w:sz="4" w:space="0"/>
              <w:right w:val="single" w:color="000000" w:sz="4" w:space="0"/>
            </w:tcBorders>
          </w:tcPr>
          <w:p w14:paraId="25F956BF">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lang w:val="ru-RU"/>
              </w:rPr>
              <w:t>Львівське міське комунальне підприємство "Львівтеплоенерго"</w:t>
            </w:r>
          </w:p>
        </w:tc>
        <w:tc>
          <w:tcPr>
            <w:tcW w:w="3260" w:type="dxa"/>
            <w:tcBorders>
              <w:top w:val="single" w:color="000000" w:sz="4" w:space="0"/>
              <w:left w:val="single" w:color="000000" w:sz="4" w:space="0"/>
              <w:bottom w:val="single" w:color="000000" w:sz="4" w:space="0"/>
              <w:right w:val="single" w:color="000000" w:sz="4" w:space="0"/>
            </w:tcBorders>
          </w:tcPr>
          <w:p w14:paraId="6981AC22">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79040, Львівська обл., м. Львів, Залізничний р-н, вул. </w:t>
            </w:r>
            <w:r>
              <w:rPr>
                <w:rFonts w:ascii="Times New Roman" w:hAnsi="Times New Roman" w:cs="Times New Roman"/>
                <w:color w:val="0D0D0D"/>
                <w:shd w:val="clear" w:color="auto" w:fill="FFFFFF"/>
              </w:rPr>
              <w:t>Данила Апостола, буд. 1</w:t>
            </w:r>
          </w:p>
        </w:tc>
        <w:tc>
          <w:tcPr>
            <w:tcW w:w="1276" w:type="dxa"/>
            <w:tcBorders>
              <w:top w:val="single" w:color="000000" w:sz="4" w:space="0"/>
              <w:left w:val="single" w:color="000000" w:sz="4" w:space="0"/>
              <w:bottom w:val="single" w:color="000000" w:sz="4" w:space="0"/>
              <w:right w:val="single" w:color="000000" w:sz="4" w:space="0"/>
            </w:tcBorders>
          </w:tcPr>
          <w:p w14:paraId="2EB590E2">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5506460</w:t>
            </w:r>
          </w:p>
        </w:tc>
        <w:tc>
          <w:tcPr>
            <w:tcW w:w="1287" w:type="dxa"/>
            <w:tcBorders>
              <w:top w:val="single" w:color="000000" w:sz="4" w:space="0"/>
              <w:left w:val="single" w:color="000000" w:sz="4" w:space="0"/>
              <w:bottom w:val="single" w:color="000000" w:sz="4" w:space="0"/>
              <w:right w:val="single" w:color="000000" w:sz="4" w:space="0"/>
            </w:tcBorders>
          </w:tcPr>
          <w:p w14:paraId="06840399">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404,113</w:t>
            </w:r>
          </w:p>
        </w:tc>
      </w:tr>
      <w:tr w14:paraId="312B0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1336B871">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w:t>
            </w:r>
          </w:p>
        </w:tc>
        <w:tc>
          <w:tcPr>
            <w:tcW w:w="2846" w:type="dxa"/>
            <w:tcBorders>
              <w:top w:val="single" w:color="000000" w:sz="4" w:space="0"/>
              <w:left w:val="single" w:color="000000" w:sz="4" w:space="0"/>
              <w:bottom w:val="single" w:color="000000" w:sz="4" w:space="0"/>
              <w:right w:val="single" w:color="000000" w:sz="4" w:space="0"/>
            </w:tcBorders>
          </w:tcPr>
          <w:p w14:paraId="354E7F8C">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Львівське міське комунальне підприємство "Львівводоканал"</w:t>
            </w:r>
          </w:p>
        </w:tc>
        <w:tc>
          <w:tcPr>
            <w:tcW w:w="3260" w:type="dxa"/>
            <w:tcBorders>
              <w:top w:val="single" w:color="000000" w:sz="4" w:space="0"/>
              <w:left w:val="single" w:color="000000" w:sz="4" w:space="0"/>
              <w:bottom w:val="single" w:color="000000" w:sz="4" w:space="0"/>
              <w:right w:val="single" w:color="000000" w:sz="4" w:space="0"/>
            </w:tcBorders>
          </w:tcPr>
          <w:p w14:paraId="1F7FF60D">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79017, Львівська обл., м. Львів, Личаківський р-н, вул. </w:t>
            </w:r>
            <w:r>
              <w:rPr>
                <w:rFonts w:ascii="Times New Roman" w:hAnsi="Times New Roman" w:cs="Times New Roman"/>
                <w:color w:val="0D0D0D"/>
                <w:shd w:val="clear" w:color="auto" w:fill="FFFFFF"/>
              </w:rPr>
              <w:t>Зелена, буд. 64</w:t>
            </w:r>
          </w:p>
        </w:tc>
        <w:tc>
          <w:tcPr>
            <w:tcW w:w="1276" w:type="dxa"/>
            <w:tcBorders>
              <w:top w:val="single" w:color="000000" w:sz="4" w:space="0"/>
              <w:left w:val="single" w:color="000000" w:sz="4" w:space="0"/>
              <w:bottom w:val="single" w:color="000000" w:sz="4" w:space="0"/>
              <w:right w:val="single" w:color="000000" w:sz="4" w:space="0"/>
            </w:tcBorders>
          </w:tcPr>
          <w:p w14:paraId="0B0F228C">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3348471</w:t>
            </w:r>
          </w:p>
        </w:tc>
        <w:tc>
          <w:tcPr>
            <w:tcW w:w="1287" w:type="dxa"/>
            <w:tcBorders>
              <w:top w:val="single" w:color="000000" w:sz="4" w:space="0"/>
              <w:left w:val="single" w:color="000000" w:sz="4" w:space="0"/>
              <w:bottom w:val="single" w:color="000000" w:sz="4" w:space="0"/>
              <w:right w:val="single" w:color="000000" w:sz="4" w:space="0"/>
            </w:tcBorders>
          </w:tcPr>
          <w:p w14:paraId="5EAD15D2">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284,695</w:t>
            </w:r>
          </w:p>
        </w:tc>
      </w:tr>
      <w:tr w14:paraId="3BBFB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5A840AB7">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4.</w:t>
            </w:r>
          </w:p>
        </w:tc>
        <w:tc>
          <w:tcPr>
            <w:tcW w:w="2846" w:type="dxa"/>
            <w:tcBorders>
              <w:top w:val="single" w:color="000000" w:sz="4" w:space="0"/>
              <w:left w:val="single" w:color="000000" w:sz="4" w:space="0"/>
              <w:bottom w:val="single" w:color="000000" w:sz="4" w:space="0"/>
              <w:right w:val="single" w:color="000000" w:sz="4" w:space="0"/>
            </w:tcBorders>
          </w:tcPr>
          <w:p w14:paraId="169BF9C8">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Іноземне підприємство "Західна індустріальна компанія"</w:t>
            </w:r>
          </w:p>
        </w:tc>
        <w:tc>
          <w:tcPr>
            <w:tcW w:w="3260" w:type="dxa"/>
            <w:tcBorders>
              <w:top w:val="single" w:color="000000" w:sz="4" w:space="0"/>
              <w:left w:val="single" w:color="000000" w:sz="4" w:space="0"/>
              <w:bottom w:val="single" w:color="000000" w:sz="4" w:space="0"/>
              <w:right w:val="single" w:color="000000" w:sz="4" w:space="0"/>
            </w:tcBorders>
          </w:tcPr>
          <w:p w14:paraId="78CA2553">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79495, Львівська обл., Львівський р-н, м. Винники, вул. </w:t>
            </w:r>
            <w:r>
              <w:rPr>
                <w:rFonts w:ascii="Times New Roman" w:hAnsi="Times New Roman" w:cs="Times New Roman"/>
                <w:color w:val="0D0D0D"/>
                <w:shd w:val="clear" w:color="auto" w:fill="FFFFFF"/>
              </w:rPr>
              <w:t>Шевченка, буд. 1</w:t>
            </w:r>
          </w:p>
        </w:tc>
        <w:tc>
          <w:tcPr>
            <w:tcW w:w="1276" w:type="dxa"/>
            <w:tcBorders>
              <w:top w:val="single" w:color="000000" w:sz="4" w:space="0"/>
              <w:left w:val="single" w:color="000000" w:sz="4" w:space="0"/>
              <w:bottom w:val="single" w:color="000000" w:sz="4" w:space="0"/>
              <w:right w:val="single" w:color="000000" w:sz="4" w:space="0"/>
            </w:tcBorders>
          </w:tcPr>
          <w:p w14:paraId="7E06DFC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33169878</w:t>
            </w:r>
          </w:p>
        </w:tc>
        <w:tc>
          <w:tcPr>
            <w:tcW w:w="1287" w:type="dxa"/>
            <w:tcBorders>
              <w:top w:val="single" w:color="000000" w:sz="4" w:space="0"/>
              <w:left w:val="single" w:color="000000" w:sz="4" w:space="0"/>
              <w:bottom w:val="single" w:color="000000" w:sz="4" w:space="0"/>
              <w:right w:val="single" w:color="000000" w:sz="4" w:space="0"/>
            </w:tcBorders>
          </w:tcPr>
          <w:p w14:paraId="68C3D498">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106,271</w:t>
            </w:r>
          </w:p>
        </w:tc>
      </w:tr>
      <w:tr w14:paraId="6DBE6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693" w:type="dxa"/>
            <w:tcBorders>
              <w:top w:val="single" w:color="000000" w:sz="4" w:space="0"/>
              <w:left w:val="single" w:color="000000" w:sz="4" w:space="0"/>
              <w:bottom w:val="single" w:color="000000" w:sz="4" w:space="0"/>
              <w:right w:val="single" w:color="000000" w:sz="4" w:space="0"/>
            </w:tcBorders>
          </w:tcPr>
          <w:p w14:paraId="45ACD9C5">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5.</w:t>
            </w:r>
          </w:p>
        </w:tc>
        <w:tc>
          <w:tcPr>
            <w:tcW w:w="2846" w:type="dxa"/>
            <w:tcBorders>
              <w:top w:val="single" w:color="000000" w:sz="4" w:space="0"/>
              <w:left w:val="single" w:color="000000" w:sz="4" w:space="0"/>
              <w:bottom w:val="single" w:color="000000" w:sz="4" w:space="0"/>
              <w:right w:val="single" w:color="000000" w:sz="4" w:space="0"/>
            </w:tcBorders>
          </w:tcPr>
          <w:p w14:paraId="132B468B">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Товариство з обмеженою відповідальністю "Львівська ізоляторна компанія"</w:t>
            </w:r>
          </w:p>
        </w:tc>
        <w:tc>
          <w:tcPr>
            <w:tcW w:w="3260" w:type="dxa"/>
            <w:tcBorders>
              <w:top w:val="single" w:color="000000" w:sz="4" w:space="0"/>
              <w:left w:val="single" w:color="000000" w:sz="4" w:space="0"/>
              <w:bottom w:val="single" w:color="000000" w:sz="4" w:space="0"/>
              <w:right w:val="single" w:color="000000" w:sz="4" w:space="0"/>
            </w:tcBorders>
          </w:tcPr>
          <w:p w14:paraId="535F27C6">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79066, Львівська обл., м. Львів, Сихівський р-н, вул. Зелена, буд. 301</w:t>
            </w:r>
          </w:p>
          <w:p w14:paraId="7E3DEC27">
            <w:pPr>
              <w:spacing w:after="0" w:line="288" w:lineRule="auto"/>
              <w:jc w:val="both"/>
              <w:rPr>
                <w:rFonts w:ascii="Times New Roman" w:hAnsi="Times New Roman" w:eastAsia="Times New Roman" w:cs="Times New Roman"/>
                <w:color w:val="000000"/>
                <w:kern w:val="2"/>
                <w:lang w:val="ru-RU"/>
                <w14:ligatures w14:val="standardContextual"/>
              </w:rPr>
            </w:pPr>
          </w:p>
        </w:tc>
        <w:tc>
          <w:tcPr>
            <w:tcW w:w="1276" w:type="dxa"/>
            <w:tcBorders>
              <w:top w:val="single" w:color="000000" w:sz="4" w:space="0"/>
              <w:left w:val="single" w:color="000000" w:sz="4" w:space="0"/>
              <w:bottom w:val="single" w:color="000000" w:sz="4" w:space="0"/>
              <w:right w:val="single" w:color="000000" w:sz="4" w:space="0"/>
            </w:tcBorders>
          </w:tcPr>
          <w:p w14:paraId="28999413">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30823262</w:t>
            </w:r>
          </w:p>
        </w:tc>
        <w:tc>
          <w:tcPr>
            <w:tcW w:w="1287" w:type="dxa"/>
            <w:tcBorders>
              <w:top w:val="single" w:color="000000" w:sz="4" w:space="0"/>
              <w:left w:val="single" w:color="000000" w:sz="4" w:space="0"/>
              <w:bottom w:val="single" w:color="000000" w:sz="4" w:space="0"/>
              <w:right w:val="single" w:color="000000" w:sz="4" w:space="0"/>
            </w:tcBorders>
          </w:tcPr>
          <w:p w14:paraId="26D252C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99,126</w:t>
            </w:r>
          </w:p>
        </w:tc>
      </w:tr>
      <w:tr w14:paraId="12152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3C798289">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6.</w:t>
            </w:r>
          </w:p>
        </w:tc>
        <w:tc>
          <w:tcPr>
            <w:tcW w:w="2846" w:type="dxa"/>
            <w:tcBorders>
              <w:top w:val="single" w:color="000000" w:sz="4" w:space="0"/>
              <w:left w:val="single" w:color="000000" w:sz="4" w:space="0"/>
              <w:bottom w:val="single" w:color="000000" w:sz="4" w:space="0"/>
              <w:right w:val="single" w:color="000000" w:sz="4" w:space="0"/>
            </w:tcBorders>
          </w:tcPr>
          <w:p w14:paraId="1C919C10">
            <w:pPr>
              <w:spacing w:after="0" w:line="288" w:lineRule="auto"/>
              <w:jc w:val="both"/>
              <w:rPr>
                <w:rFonts w:ascii="Times New Roman" w:hAnsi="Times New Roman" w:eastAsia="Times New Roman" w:cs="Times New Roman"/>
                <w:color w:val="000000"/>
                <w:kern w:val="2"/>
                <w14:ligatures w14:val="standardContextual"/>
              </w:rPr>
            </w:pPr>
            <w:r>
              <w:rPr>
                <w:rFonts w:ascii="Times New Roman" w:hAnsi="Times New Roman" w:cs="Times New Roman"/>
                <w:color w:val="0D0D0D"/>
                <w:shd w:val="clear" w:color="auto" w:fill="FFFFFF"/>
              </w:rPr>
              <w:t>Приватне акціонерне товариство "Галнафтохім"</w:t>
            </w:r>
          </w:p>
        </w:tc>
        <w:tc>
          <w:tcPr>
            <w:tcW w:w="3260" w:type="dxa"/>
            <w:tcBorders>
              <w:top w:val="single" w:color="000000" w:sz="4" w:space="0"/>
              <w:left w:val="single" w:color="000000" w:sz="4" w:space="0"/>
              <w:bottom w:val="single" w:color="000000" w:sz="4" w:space="0"/>
              <w:right w:val="single" w:color="000000" w:sz="4" w:space="0"/>
            </w:tcBorders>
          </w:tcPr>
          <w:p w14:paraId="191CC092">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79032, Львівська обл., м. Львів, Сихівський р-н, вул. Пасічна, буд. 167</w:t>
            </w:r>
          </w:p>
        </w:tc>
        <w:tc>
          <w:tcPr>
            <w:tcW w:w="1276" w:type="dxa"/>
            <w:tcBorders>
              <w:top w:val="single" w:color="000000" w:sz="4" w:space="0"/>
              <w:left w:val="single" w:color="000000" w:sz="4" w:space="0"/>
              <w:bottom w:val="single" w:color="000000" w:sz="4" w:space="0"/>
              <w:right w:val="single" w:color="000000" w:sz="4" w:space="0"/>
            </w:tcBorders>
          </w:tcPr>
          <w:p w14:paraId="7F1461B3">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23958622</w:t>
            </w:r>
          </w:p>
        </w:tc>
        <w:tc>
          <w:tcPr>
            <w:tcW w:w="1287" w:type="dxa"/>
            <w:tcBorders>
              <w:top w:val="single" w:color="000000" w:sz="4" w:space="0"/>
              <w:left w:val="single" w:color="000000" w:sz="4" w:space="0"/>
              <w:bottom w:val="single" w:color="000000" w:sz="4" w:space="0"/>
              <w:right w:val="single" w:color="000000" w:sz="4" w:space="0"/>
            </w:tcBorders>
          </w:tcPr>
          <w:p w14:paraId="4BF506DD">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65,388</w:t>
            </w:r>
          </w:p>
        </w:tc>
      </w:tr>
      <w:tr w14:paraId="150EC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50E2E59B">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7.</w:t>
            </w:r>
          </w:p>
        </w:tc>
        <w:tc>
          <w:tcPr>
            <w:tcW w:w="2846" w:type="dxa"/>
            <w:tcBorders>
              <w:top w:val="single" w:color="000000" w:sz="4" w:space="0"/>
              <w:left w:val="single" w:color="000000" w:sz="4" w:space="0"/>
              <w:bottom w:val="single" w:color="000000" w:sz="4" w:space="0"/>
              <w:right w:val="single" w:color="000000" w:sz="4" w:space="0"/>
            </w:tcBorders>
          </w:tcPr>
          <w:p w14:paraId="2B8F4F31">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Товариство з обмеженою відповідальністю торгово-виробнича компанія "Перша приватна броварня 'Для людей — як для себе!'"</w:t>
            </w:r>
          </w:p>
        </w:tc>
        <w:tc>
          <w:tcPr>
            <w:tcW w:w="3260" w:type="dxa"/>
            <w:tcBorders>
              <w:top w:val="single" w:color="000000" w:sz="4" w:space="0"/>
              <w:left w:val="single" w:color="000000" w:sz="4" w:space="0"/>
              <w:bottom w:val="single" w:color="000000" w:sz="4" w:space="0"/>
              <w:right w:val="single" w:color="000000" w:sz="4" w:space="0"/>
            </w:tcBorders>
          </w:tcPr>
          <w:p w14:paraId="2B6B5419">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79032, Львівська обл., м. Львів, Сихівський р-н, вул. Джорджа Вашингтона, буд. 10</w:t>
            </w:r>
          </w:p>
          <w:p w14:paraId="33DDC326">
            <w:pPr>
              <w:spacing w:after="0" w:line="288" w:lineRule="auto"/>
              <w:jc w:val="both"/>
              <w:rPr>
                <w:rFonts w:ascii="Times New Roman" w:hAnsi="Times New Roman" w:eastAsia="Times New Roman" w:cs="Times New Roman"/>
                <w:color w:val="000000"/>
                <w:kern w:val="2"/>
                <w:lang w:val="ru-RU"/>
                <w14:ligatures w14:val="standardContextual"/>
              </w:rPr>
            </w:pPr>
          </w:p>
        </w:tc>
        <w:tc>
          <w:tcPr>
            <w:tcW w:w="1276" w:type="dxa"/>
            <w:tcBorders>
              <w:top w:val="single" w:color="000000" w:sz="4" w:space="0"/>
              <w:left w:val="single" w:color="000000" w:sz="4" w:space="0"/>
              <w:bottom w:val="single" w:color="000000" w:sz="4" w:space="0"/>
              <w:right w:val="single" w:color="000000" w:sz="4" w:space="0"/>
            </w:tcBorders>
          </w:tcPr>
          <w:p w14:paraId="5D94530F">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31978272</w:t>
            </w:r>
          </w:p>
        </w:tc>
        <w:tc>
          <w:tcPr>
            <w:tcW w:w="1287" w:type="dxa"/>
            <w:tcBorders>
              <w:top w:val="single" w:color="000000" w:sz="4" w:space="0"/>
              <w:left w:val="single" w:color="000000" w:sz="4" w:space="0"/>
              <w:bottom w:val="single" w:color="000000" w:sz="4" w:space="0"/>
              <w:right w:val="single" w:color="000000" w:sz="4" w:space="0"/>
            </w:tcBorders>
          </w:tcPr>
          <w:p w14:paraId="1E434084">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40,723</w:t>
            </w:r>
          </w:p>
        </w:tc>
      </w:tr>
      <w:tr w14:paraId="680D0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693" w:type="dxa"/>
            <w:tcBorders>
              <w:top w:val="single" w:color="000000" w:sz="4" w:space="0"/>
              <w:left w:val="single" w:color="000000" w:sz="4" w:space="0"/>
              <w:bottom w:val="single" w:color="000000" w:sz="4" w:space="0"/>
              <w:right w:val="single" w:color="000000" w:sz="4" w:space="0"/>
            </w:tcBorders>
          </w:tcPr>
          <w:p w14:paraId="7321E6A5">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8.</w:t>
            </w:r>
          </w:p>
        </w:tc>
        <w:tc>
          <w:tcPr>
            <w:tcW w:w="2846" w:type="dxa"/>
            <w:tcBorders>
              <w:top w:val="single" w:color="000000" w:sz="4" w:space="0"/>
              <w:left w:val="single" w:color="000000" w:sz="4" w:space="0"/>
              <w:bottom w:val="single" w:color="000000" w:sz="4" w:space="0"/>
              <w:right w:val="single" w:color="000000" w:sz="4" w:space="0"/>
            </w:tcBorders>
          </w:tcPr>
          <w:p w14:paraId="769A3DA7">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Товариство з обмеженою відповідальністю "Картонно-паперова компанія"</w:t>
            </w:r>
          </w:p>
        </w:tc>
        <w:tc>
          <w:tcPr>
            <w:tcW w:w="3260" w:type="dxa"/>
            <w:tcBorders>
              <w:top w:val="single" w:color="000000" w:sz="4" w:space="0"/>
              <w:left w:val="single" w:color="000000" w:sz="4" w:space="0"/>
              <w:bottom w:val="single" w:color="000000" w:sz="4" w:space="0"/>
              <w:right w:val="single" w:color="000000" w:sz="4" w:space="0"/>
            </w:tcBorders>
          </w:tcPr>
          <w:p w14:paraId="163C174C">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79024, Львівська обл., м. Львів, Личаківський р-н, вул. </w:t>
            </w:r>
            <w:r>
              <w:rPr>
                <w:rFonts w:ascii="Times New Roman" w:hAnsi="Times New Roman" w:cs="Times New Roman"/>
                <w:color w:val="0D0D0D"/>
                <w:shd w:val="clear" w:color="auto" w:fill="FFFFFF"/>
              </w:rPr>
              <w:t>Ковельська, буд. 109</w:t>
            </w:r>
          </w:p>
        </w:tc>
        <w:tc>
          <w:tcPr>
            <w:tcW w:w="1276" w:type="dxa"/>
            <w:tcBorders>
              <w:top w:val="single" w:color="000000" w:sz="4" w:space="0"/>
              <w:left w:val="single" w:color="000000" w:sz="4" w:space="0"/>
              <w:bottom w:val="single" w:color="000000" w:sz="4" w:space="0"/>
              <w:right w:val="single" w:color="000000" w:sz="4" w:space="0"/>
            </w:tcBorders>
          </w:tcPr>
          <w:p w14:paraId="1A567A2E">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278793</w:t>
            </w:r>
          </w:p>
        </w:tc>
        <w:tc>
          <w:tcPr>
            <w:tcW w:w="1287" w:type="dxa"/>
            <w:tcBorders>
              <w:top w:val="single" w:color="000000" w:sz="4" w:space="0"/>
              <w:left w:val="single" w:color="000000" w:sz="4" w:space="0"/>
              <w:bottom w:val="single" w:color="000000" w:sz="4" w:space="0"/>
              <w:right w:val="single" w:color="000000" w:sz="4" w:space="0"/>
            </w:tcBorders>
          </w:tcPr>
          <w:p w14:paraId="0299F9B3">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39,644</w:t>
            </w:r>
          </w:p>
        </w:tc>
      </w:tr>
      <w:tr w14:paraId="7C644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57527BEE">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9.</w:t>
            </w:r>
          </w:p>
        </w:tc>
        <w:tc>
          <w:tcPr>
            <w:tcW w:w="2846" w:type="dxa"/>
            <w:tcBorders>
              <w:top w:val="single" w:color="000000" w:sz="4" w:space="0"/>
              <w:left w:val="single" w:color="000000" w:sz="4" w:space="0"/>
              <w:bottom w:val="single" w:color="000000" w:sz="4" w:space="0"/>
              <w:right w:val="single" w:color="000000" w:sz="4" w:space="0"/>
            </w:tcBorders>
          </w:tcPr>
          <w:p w14:paraId="12693F84">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Товариство з додатковою відповідальністю "Гал-Кат"</w:t>
            </w:r>
          </w:p>
        </w:tc>
        <w:tc>
          <w:tcPr>
            <w:tcW w:w="3260" w:type="dxa"/>
            <w:tcBorders>
              <w:top w:val="single" w:color="000000" w:sz="4" w:space="0"/>
              <w:left w:val="single" w:color="000000" w:sz="4" w:space="0"/>
              <w:bottom w:val="single" w:color="000000" w:sz="4" w:space="0"/>
              <w:right w:val="single" w:color="000000" w:sz="4" w:space="0"/>
            </w:tcBorders>
          </w:tcPr>
          <w:p w14:paraId="6AB66D90">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Львівська обл., м. Львів, Залізничний р-н, вул. Конюшинна, буд. 20</w:t>
            </w:r>
          </w:p>
        </w:tc>
        <w:tc>
          <w:tcPr>
            <w:tcW w:w="1276" w:type="dxa"/>
            <w:tcBorders>
              <w:top w:val="single" w:color="000000" w:sz="4" w:space="0"/>
              <w:left w:val="single" w:color="000000" w:sz="4" w:space="0"/>
              <w:bottom w:val="single" w:color="000000" w:sz="4" w:space="0"/>
              <w:right w:val="single" w:color="000000" w:sz="4" w:space="0"/>
            </w:tcBorders>
          </w:tcPr>
          <w:p w14:paraId="73961982">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38456790</w:t>
            </w:r>
          </w:p>
        </w:tc>
        <w:tc>
          <w:tcPr>
            <w:tcW w:w="1287" w:type="dxa"/>
            <w:tcBorders>
              <w:top w:val="single" w:color="000000" w:sz="4" w:space="0"/>
              <w:left w:val="single" w:color="000000" w:sz="4" w:space="0"/>
              <w:bottom w:val="single" w:color="000000" w:sz="4" w:space="0"/>
              <w:right w:val="single" w:color="000000" w:sz="4" w:space="0"/>
            </w:tcBorders>
          </w:tcPr>
          <w:p w14:paraId="605D752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39,435</w:t>
            </w:r>
          </w:p>
        </w:tc>
      </w:tr>
      <w:tr w14:paraId="443B8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1" w:hRule="atLeast"/>
        </w:trPr>
        <w:tc>
          <w:tcPr>
            <w:tcW w:w="693" w:type="dxa"/>
            <w:tcBorders>
              <w:top w:val="single" w:color="000000" w:sz="4" w:space="0"/>
              <w:left w:val="single" w:color="000000" w:sz="4" w:space="0"/>
              <w:bottom w:val="single" w:color="000000" w:sz="4" w:space="0"/>
              <w:right w:val="single" w:color="000000" w:sz="4" w:space="0"/>
            </w:tcBorders>
          </w:tcPr>
          <w:p w14:paraId="2EE278E9">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10.</w:t>
            </w:r>
          </w:p>
        </w:tc>
        <w:tc>
          <w:tcPr>
            <w:tcW w:w="2846" w:type="dxa"/>
            <w:tcBorders>
              <w:top w:val="single" w:color="000000" w:sz="4" w:space="0"/>
              <w:left w:val="single" w:color="000000" w:sz="4" w:space="0"/>
              <w:bottom w:val="single" w:color="000000" w:sz="4" w:space="0"/>
              <w:right w:val="single" w:color="000000" w:sz="4" w:space="0"/>
            </w:tcBorders>
          </w:tcPr>
          <w:p w14:paraId="41455DFB">
            <w:pPr>
              <w:spacing w:after="0" w:line="288" w:lineRule="auto"/>
              <w:jc w:val="both"/>
              <w:rPr>
                <w:rFonts w:ascii="Times New Roman" w:hAnsi="Times New Roman" w:eastAsia="Times New Roman" w:cs="Times New Roman"/>
                <w:color w:val="000000"/>
                <w:kern w:val="2"/>
                <w14:ligatures w14:val="standardContextual"/>
              </w:rPr>
            </w:pPr>
            <w:r>
              <w:rPr>
                <w:rFonts w:ascii="Times New Roman" w:hAnsi="Times New Roman" w:cs="Times New Roman"/>
                <w:color w:val="0D0D0D"/>
                <w:shd w:val="clear" w:color="auto" w:fill="FFFFFF"/>
              </w:rPr>
              <w:t>Акціонерне товариство "Галичфарм"</w:t>
            </w:r>
          </w:p>
        </w:tc>
        <w:tc>
          <w:tcPr>
            <w:tcW w:w="3260" w:type="dxa"/>
            <w:tcBorders>
              <w:top w:val="single" w:color="000000" w:sz="4" w:space="0"/>
              <w:left w:val="single" w:color="000000" w:sz="4" w:space="0"/>
              <w:bottom w:val="single" w:color="000000" w:sz="4" w:space="0"/>
              <w:right w:val="single" w:color="000000" w:sz="4" w:space="0"/>
            </w:tcBorders>
          </w:tcPr>
          <w:p w14:paraId="1D335022">
            <w:pPr>
              <w:jc w:val="both"/>
              <w:rPr>
                <w:rFonts w:ascii="Times New Roman" w:hAnsi="Times New Roman" w:eastAsia="Times New Roman" w:cs="Times New Roman"/>
                <w:color w:val="000000"/>
                <w:kern w:val="2"/>
                <w:lang w:val="ru-RU"/>
                <w14:ligatures w14:val="standardContextual"/>
              </w:rPr>
            </w:pPr>
            <w:r>
              <w:rPr>
                <w:rFonts w:ascii="Times New Roman" w:hAnsi="Times New Roman" w:eastAsia="Times New Roman" w:cs="Times New Roman"/>
                <w:color w:val="000000"/>
                <w:kern w:val="2"/>
                <w:lang w:val="ru-RU"/>
                <w14:ligatures w14:val="standardContextual"/>
              </w:rPr>
              <w:t>79024, Львівська обл., м. Львів, Личаківський р-н, вул. Опришківська, буд. 6/8</w:t>
            </w:r>
          </w:p>
        </w:tc>
        <w:tc>
          <w:tcPr>
            <w:tcW w:w="1276" w:type="dxa"/>
            <w:tcBorders>
              <w:top w:val="single" w:color="000000" w:sz="4" w:space="0"/>
              <w:left w:val="single" w:color="000000" w:sz="4" w:space="0"/>
              <w:bottom w:val="single" w:color="000000" w:sz="4" w:space="0"/>
              <w:right w:val="single" w:color="000000" w:sz="4" w:space="0"/>
            </w:tcBorders>
          </w:tcPr>
          <w:p w14:paraId="5495FC0C">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5800293</w:t>
            </w:r>
          </w:p>
        </w:tc>
        <w:tc>
          <w:tcPr>
            <w:tcW w:w="1287" w:type="dxa"/>
            <w:tcBorders>
              <w:top w:val="single" w:color="000000" w:sz="4" w:space="0"/>
              <w:left w:val="single" w:color="000000" w:sz="4" w:space="0"/>
              <w:bottom w:val="single" w:color="000000" w:sz="4" w:space="0"/>
              <w:right w:val="single" w:color="000000" w:sz="4" w:space="0"/>
            </w:tcBorders>
          </w:tcPr>
          <w:p w14:paraId="18F32E14">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34,208</w:t>
            </w:r>
          </w:p>
        </w:tc>
      </w:tr>
      <w:tr w14:paraId="1682E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3AC2DDEE">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11.</w:t>
            </w:r>
          </w:p>
        </w:tc>
        <w:tc>
          <w:tcPr>
            <w:tcW w:w="2846" w:type="dxa"/>
            <w:tcBorders>
              <w:top w:val="single" w:color="000000" w:sz="4" w:space="0"/>
              <w:left w:val="single" w:color="000000" w:sz="4" w:space="0"/>
              <w:bottom w:val="single" w:color="000000" w:sz="4" w:space="0"/>
              <w:right w:val="single" w:color="000000" w:sz="4" w:space="0"/>
            </w:tcBorders>
          </w:tcPr>
          <w:p w14:paraId="60C8D371">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Акціонерне товариство "Львівська кондитерська фабрика 'Світоч'"</w:t>
            </w:r>
          </w:p>
        </w:tc>
        <w:tc>
          <w:tcPr>
            <w:tcW w:w="3260" w:type="dxa"/>
            <w:tcBorders>
              <w:top w:val="single" w:color="000000" w:sz="4" w:space="0"/>
              <w:left w:val="single" w:color="000000" w:sz="4" w:space="0"/>
              <w:bottom w:val="single" w:color="000000" w:sz="4" w:space="0"/>
              <w:right w:val="single" w:color="000000" w:sz="4" w:space="0"/>
            </w:tcBorders>
          </w:tcPr>
          <w:p w14:paraId="13648A0B">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79019, Львівська обл., м. Львів, Шевченківський р-н, вул. Ткацька, буд. 10</w:t>
            </w:r>
          </w:p>
        </w:tc>
        <w:tc>
          <w:tcPr>
            <w:tcW w:w="1276" w:type="dxa"/>
            <w:tcBorders>
              <w:top w:val="single" w:color="000000" w:sz="4" w:space="0"/>
              <w:left w:val="single" w:color="000000" w:sz="4" w:space="0"/>
              <w:bottom w:val="single" w:color="000000" w:sz="4" w:space="0"/>
              <w:right w:val="single" w:color="000000" w:sz="4" w:space="0"/>
            </w:tcBorders>
          </w:tcPr>
          <w:p w14:paraId="1310825E">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382154</w:t>
            </w:r>
          </w:p>
        </w:tc>
        <w:tc>
          <w:tcPr>
            <w:tcW w:w="1287" w:type="dxa"/>
            <w:tcBorders>
              <w:top w:val="single" w:color="000000" w:sz="4" w:space="0"/>
              <w:left w:val="single" w:color="000000" w:sz="4" w:space="0"/>
              <w:bottom w:val="single" w:color="000000" w:sz="4" w:space="0"/>
              <w:right w:val="single" w:color="000000" w:sz="4" w:space="0"/>
            </w:tcBorders>
          </w:tcPr>
          <w:p w14:paraId="7B6616BA">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25,955</w:t>
            </w:r>
          </w:p>
        </w:tc>
      </w:tr>
      <w:tr w14:paraId="71705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361DFFB2">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12.</w:t>
            </w:r>
          </w:p>
        </w:tc>
        <w:tc>
          <w:tcPr>
            <w:tcW w:w="2846" w:type="dxa"/>
            <w:tcBorders>
              <w:top w:val="single" w:color="000000" w:sz="4" w:space="0"/>
              <w:left w:val="single" w:color="000000" w:sz="4" w:space="0"/>
              <w:bottom w:val="single" w:color="000000" w:sz="4" w:space="0"/>
              <w:right w:val="single" w:color="000000" w:sz="4" w:space="0"/>
            </w:tcBorders>
          </w:tcPr>
          <w:p w14:paraId="37E7114D">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Товариство з обмеженою відповідальністю - фірма "ЯЗЬМ"</w:t>
            </w:r>
          </w:p>
        </w:tc>
        <w:tc>
          <w:tcPr>
            <w:tcW w:w="3260" w:type="dxa"/>
            <w:tcBorders>
              <w:top w:val="single" w:color="000000" w:sz="4" w:space="0"/>
              <w:left w:val="single" w:color="000000" w:sz="4" w:space="0"/>
              <w:bottom w:val="single" w:color="000000" w:sz="4" w:space="0"/>
              <w:right w:val="single" w:color="000000" w:sz="4" w:space="0"/>
            </w:tcBorders>
          </w:tcPr>
          <w:p w14:paraId="368F954F">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79039, Львівська обл., м. Львів, Шевченківський р-н, вул. </w:t>
            </w:r>
            <w:r>
              <w:rPr>
                <w:rFonts w:ascii="Times New Roman" w:hAnsi="Times New Roman" w:cs="Times New Roman"/>
                <w:color w:val="0D0D0D"/>
                <w:shd w:val="clear" w:color="auto" w:fill="FFFFFF"/>
              </w:rPr>
              <w:t>Брюховицька, буд. 35</w:t>
            </w:r>
          </w:p>
        </w:tc>
        <w:tc>
          <w:tcPr>
            <w:tcW w:w="1276" w:type="dxa"/>
            <w:tcBorders>
              <w:top w:val="single" w:color="000000" w:sz="4" w:space="0"/>
              <w:left w:val="single" w:color="000000" w:sz="4" w:space="0"/>
              <w:bottom w:val="single" w:color="000000" w:sz="4" w:space="0"/>
              <w:right w:val="single" w:color="000000" w:sz="4" w:space="0"/>
            </w:tcBorders>
          </w:tcPr>
          <w:p w14:paraId="3D5FC57A">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31978707</w:t>
            </w:r>
          </w:p>
        </w:tc>
        <w:tc>
          <w:tcPr>
            <w:tcW w:w="1287" w:type="dxa"/>
            <w:tcBorders>
              <w:top w:val="single" w:color="000000" w:sz="4" w:space="0"/>
              <w:left w:val="single" w:color="000000" w:sz="4" w:space="0"/>
              <w:bottom w:val="single" w:color="000000" w:sz="4" w:space="0"/>
              <w:right w:val="single" w:color="000000" w:sz="4" w:space="0"/>
            </w:tcBorders>
          </w:tcPr>
          <w:p w14:paraId="1E27A1A1">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22,531</w:t>
            </w:r>
          </w:p>
        </w:tc>
      </w:tr>
      <w:tr w14:paraId="269A5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7E7FB2A6">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13.</w:t>
            </w:r>
          </w:p>
        </w:tc>
        <w:tc>
          <w:tcPr>
            <w:tcW w:w="2846" w:type="dxa"/>
            <w:tcBorders>
              <w:top w:val="single" w:color="000000" w:sz="4" w:space="0"/>
              <w:left w:val="single" w:color="000000" w:sz="4" w:space="0"/>
              <w:bottom w:val="single" w:color="000000" w:sz="4" w:space="0"/>
              <w:right w:val="single" w:color="000000" w:sz="4" w:space="0"/>
            </w:tcBorders>
          </w:tcPr>
          <w:p w14:paraId="03F57408">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Приватне акціонерне товариство "Львівський холодокомбінат"</w:t>
            </w:r>
          </w:p>
        </w:tc>
        <w:tc>
          <w:tcPr>
            <w:tcW w:w="3260" w:type="dxa"/>
            <w:tcBorders>
              <w:top w:val="single" w:color="000000" w:sz="4" w:space="0"/>
              <w:left w:val="single" w:color="000000" w:sz="4" w:space="0"/>
              <w:bottom w:val="single" w:color="000000" w:sz="4" w:space="0"/>
              <w:right w:val="single" w:color="000000" w:sz="4" w:space="0"/>
            </w:tcBorders>
          </w:tcPr>
          <w:p w14:paraId="7A7115C5">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79025, Львівська обл., м. Львів, Залізничний р-н, вул. </w:t>
            </w:r>
            <w:r>
              <w:rPr>
                <w:rFonts w:ascii="Times New Roman" w:hAnsi="Times New Roman" w:cs="Times New Roman"/>
                <w:color w:val="0D0D0D"/>
                <w:shd w:val="clear" w:color="auto" w:fill="FFFFFF"/>
              </w:rPr>
              <w:t>Повітряна, буд. 2</w:t>
            </w:r>
          </w:p>
        </w:tc>
        <w:tc>
          <w:tcPr>
            <w:tcW w:w="1276" w:type="dxa"/>
            <w:tcBorders>
              <w:top w:val="single" w:color="000000" w:sz="4" w:space="0"/>
              <w:left w:val="single" w:color="000000" w:sz="4" w:space="0"/>
              <w:bottom w:val="single" w:color="000000" w:sz="4" w:space="0"/>
              <w:right w:val="single" w:color="000000" w:sz="4" w:space="0"/>
            </w:tcBorders>
          </w:tcPr>
          <w:p w14:paraId="5F5D0F9D">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1553706</w:t>
            </w:r>
          </w:p>
        </w:tc>
        <w:tc>
          <w:tcPr>
            <w:tcW w:w="1287" w:type="dxa"/>
            <w:tcBorders>
              <w:top w:val="single" w:color="000000" w:sz="4" w:space="0"/>
              <w:left w:val="single" w:color="000000" w:sz="4" w:space="0"/>
              <w:bottom w:val="single" w:color="000000" w:sz="4" w:space="0"/>
              <w:right w:val="single" w:color="000000" w:sz="4" w:space="0"/>
            </w:tcBorders>
          </w:tcPr>
          <w:p w14:paraId="102CED5A">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21,941</w:t>
            </w:r>
          </w:p>
        </w:tc>
      </w:tr>
      <w:tr w14:paraId="03D15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0B17EA94">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14.</w:t>
            </w:r>
          </w:p>
        </w:tc>
        <w:tc>
          <w:tcPr>
            <w:tcW w:w="2846" w:type="dxa"/>
            <w:tcBorders>
              <w:top w:val="single" w:color="000000" w:sz="4" w:space="0"/>
              <w:left w:val="single" w:color="000000" w:sz="4" w:space="0"/>
              <w:bottom w:val="single" w:color="000000" w:sz="4" w:space="0"/>
              <w:right w:val="single" w:color="000000" w:sz="4" w:space="0"/>
            </w:tcBorders>
          </w:tcPr>
          <w:p w14:paraId="2F8EE3EB">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Державне підприємство "Львівський бронетанковий завод"</w:t>
            </w:r>
          </w:p>
        </w:tc>
        <w:tc>
          <w:tcPr>
            <w:tcW w:w="3260" w:type="dxa"/>
            <w:tcBorders>
              <w:top w:val="single" w:color="000000" w:sz="4" w:space="0"/>
              <w:left w:val="single" w:color="000000" w:sz="4" w:space="0"/>
              <w:bottom w:val="single" w:color="000000" w:sz="4" w:space="0"/>
              <w:right w:val="single" w:color="000000" w:sz="4" w:space="0"/>
            </w:tcBorders>
          </w:tcPr>
          <w:p w14:paraId="17CA7209">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79031, Львівська обл., м. Львів, Сихівський р-н, вул. Стрийська, буд. 73</w:t>
            </w:r>
          </w:p>
        </w:tc>
        <w:tc>
          <w:tcPr>
            <w:tcW w:w="1276" w:type="dxa"/>
            <w:tcBorders>
              <w:top w:val="single" w:color="000000" w:sz="4" w:space="0"/>
              <w:left w:val="single" w:color="000000" w:sz="4" w:space="0"/>
              <w:bottom w:val="single" w:color="000000" w:sz="4" w:space="0"/>
              <w:right w:val="single" w:color="000000" w:sz="4" w:space="0"/>
            </w:tcBorders>
          </w:tcPr>
          <w:p w14:paraId="4C857792">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7985602</w:t>
            </w:r>
          </w:p>
        </w:tc>
        <w:tc>
          <w:tcPr>
            <w:tcW w:w="1287" w:type="dxa"/>
            <w:tcBorders>
              <w:top w:val="single" w:color="000000" w:sz="4" w:space="0"/>
              <w:left w:val="single" w:color="000000" w:sz="4" w:space="0"/>
              <w:bottom w:val="single" w:color="000000" w:sz="4" w:space="0"/>
              <w:right w:val="single" w:color="000000" w:sz="4" w:space="0"/>
            </w:tcBorders>
          </w:tcPr>
          <w:p w14:paraId="3748EDA3">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21,534</w:t>
            </w:r>
          </w:p>
        </w:tc>
      </w:tr>
      <w:tr w14:paraId="1F907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11423790">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15.</w:t>
            </w:r>
          </w:p>
        </w:tc>
        <w:tc>
          <w:tcPr>
            <w:tcW w:w="2846" w:type="dxa"/>
            <w:tcBorders>
              <w:top w:val="single" w:color="000000" w:sz="4" w:space="0"/>
              <w:left w:val="single" w:color="000000" w:sz="4" w:space="0"/>
              <w:bottom w:val="single" w:color="000000" w:sz="4" w:space="0"/>
              <w:right w:val="single" w:color="000000" w:sz="4" w:space="0"/>
            </w:tcBorders>
          </w:tcPr>
          <w:p w14:paraId="345A5AB1">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Приватне акціонерне товариство "Львівський локомотиворемонтний завод"</w:t>
            </w:r>
          </w:p>
        </w:tc>
        <w:tc>
          <w:tcPr>
            <w:tcW w:w="3260" w:type="dxa"/>
            <w:tcBorders>
              <w:top w:val="single" w:color="000000" w:sz="4" w:space="0"/>
              <w:left w:val="single" w:color="000000" w:sz="4" w:space="0"/>
              <w:bottom w:val="single" w:color="000000" w:sz="4" w:space="0"/>
              <w:right w:val="single" w:color="000000" w:sz="4" w:space="0"/>
            </w:tcBorders>
          </w:tcPr>
          <w:p w14:paraId="095607CE">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79018, Львівська обл., м. Львів, Залізничний р-н, вул. Залізнична, буд. 1а</w:t>
            </w:r>
          </w:p>
        </w:tc>
        <w:tc>
          <w:tcPr>
            <w:tcW w:w="1276" w:type="dxa"/>
            <w:tcBorders>
              <w:top w:val="single" w:color="000000" w:sz="4" w:space="0"/>
              <w:left w:val="single" w:color="000000" w:sz="4" w:space="0"/>
              <w:bottom w:val="single" w:color="000000" w:sz="4" w:space="0"/>
              <w:right w:val="single" w:color="000000" w:sz="4" w:space="0"/>
            </w:tcBorders>
          </w:tcPr>
          <w:p w14:paraId="44761299">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740599</w:t>
            </w:r>
          </w:p>
        </w:tc>
        <w:tc>
          <w:tcPr>
            <w:tcW w:w="1287" w:type="dxa"/>
            <w:tcBorders>
              <w:top w:val="single" w:color="000000" w:sz="4" w:space="0"/>
              <w:left w:val="single" w:color="000000" w:sz="4" w:space="0"/>
              <w:bottom w:val="single" w:color="000000" w:sz="4" w:space="0"/>
              <w:right w:val="single" w:color="000000" w:sz="4" w:space="0"/>
            </w:tcBorders>
          </w:tcPr>
          <w:p w14:paraId="00B44A3B">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20,027</w:t>
            </w:r>
          </w:p>
        </w:tc>
      </w:tr>
      <w:tr w14:paraId="636A0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693" w:type="dxa"/>
            <w:tcBorders>
              <w:top w:val="single" w:color="000000" w:sz="4" w:space="0"/>
              <w:left w:val="single" w:color="000000" w:sz="4" w:space="0"/>
              <w:bottom w:val="single" w:color="000000" w:sz="4" w:space="0"/>
              <w:right w:val="single" w:color="000000" w:sz="4" w:space="0"/>
            </w:tcBorders>
          </w:tcPr>
          <w:p w14:paraId="04B1812C">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16.</w:t>
            </w:r>
          </w:p>
        </w:tc>
        <w:tc>
          <w:tcPr>
            <w:tcW w:w="2846" w:type="dxa"/>
            <w:tcBorders>
              <w:top w:val="single" w:color="000000" w:sz="4" w:space="0"/>
              <w:left w:val="single" w:color="000000" w:sz="4" w:space="0"/>
              <w:bottom w:val="single" w:color="000000" w:sz="4" w:space="0"/>
              <w:right w:val="single" w:color="000000" w:sz="4" w:space="0"/>
            </w:tcBorders>
          </w:tcPr>
          <w:p w14:paraId="28B52ABF">
            <w:pPr>
              <w:spacing w:after="0" w:line="288" w:lineRule="auto"/>
              <w:jc w:val="both"/>
              <w:rPr>
                <w:rFonts w:ascii="Times New Roman" w:hAnsi="Times New Roman" w:eastAsia="Times New Roman" w:cs="Times New Roman"/>
                <w:color w:val="000000"/>
                <w:kern w:val="2"/>
                <w14:ligatures w14:val="standardContextual"/>
              </w:rPr>
            </w:pPr>
            <w:r>
              <w:rPr>
                <w:rFonts w:ascii="Times New Roman" w:hAnsi="Times New Roman" w:cs="Times New Roman"/>
                <w:color w:val="0D0D0D"/>
                <w:shd w:val="clear" w:color="auto" w:fill="FFFFFF"/>
              </w:rPr>
              <w:t>Українсько-англійське спільне підприємство у формі товариства з обмеженою відповідальністю "Галка ЛТД"</w:t>
            </w:r>
          </w:p>
        </w:tc>
        <w:tc>
          <w:tcPr>
            <w:tcW w:w="3260" w:type="dxa"/>
            <w:tcBorders>
              <w:top w:val="single" w:color="000000" w:sz="4" w:space="0"/>
              <w:left w:val="single" w:color="000000" w:sz="4" w:space="0"/>
              <w:bottom w:val="single" w:color="000000" w:sz="4" w:space="0"/>
              <w:right w:val="single" w:color="000000" w:sz="4" w:space="0"/>
            </w:tcBorders>
          </w:tcPr>
          <w:p w14:paraId="627A01E8">
            <w:pPr>
              <w:spacing w:after="0" w:line="288" w:lineRule="auto"/>
              <w:jc w:val="both"/>
              <w:rPr>
                <w:rFonts w:ascii="Times New Roman" w:hAnsi="Times New Roman" w:eastAsia="Times New Roman" w:cs="Times New Roman"/>
                <w:color w:val="000000"/>
                <w:kern w:val="2"/>
                <w:lang w:val="uk-UA"/>
                <w14:ligatures w14:val="standardContextual"/>
              </w:rPr>
            </w:pPr>
            <w:r>
              <w:rPr>
                <w:rFonts w:ascii="Times New Roman" w:hAnsi="Times New Roman" w:eastAsia="Times New Roman" w:cs="Times New Roman"/>
                <w:color w:val="000000"/>
                <w:kern w:val="2"/>
                <w:lang w:val="uk-UA"/>
                <w14:ligatures w14:val="standardContextual"/>
              </w:rPr>
              <w:t>79019, Львівська обл., м. Львів, Шевченківський р-н, вул. Заповітна, буд. 1</w:t>
            </w:r>
          </w:p>
          <w:p w14:paraId="4935B498">
            <w:pPr>
              <w:spacing w:after="0" w:line="288" w:lineRule="auto"/>
              <w:jc w:val="both"/>
              <w:rPr>
                <w:rFonts w:ascii="Times New Roman" w:hAnsi="Times New Roman" w:eastAsia="Times New Roman" w:cs="Times New Roman"/>
                <w:color w:val="000000"/>
                <w:kern w:val="2"/>
                <w:lang w:val="ru-RU"/>
                <w14:ligatures w14:val="standardContextual"/>
              </w:rPr>
            </w:pPr>
          </w:p>
        </w:tc>
        <w:tc>
          <w:tcPr>
            <w:tcW w:w="1276" w:type="dxa"/>
            <w:tcBorders>
              <w:top w:val="single" w:color="000000" w:sz="4" w:space="0"/>
              <w:left w:val="single" w:color="000000" w:sz="4" w:space="0"/>
              <w:bottom w:val="single" w:color="000000" w:sz="4" w:space="0"/>
              <w:right w:val="single" w:color="000000" w:sz="4" w:space="0"/>
            </w:tcBorders>
          </w:tcPr>
          <w:p w14:paraId="2C5E0D30">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22331884</w:t>
            </w:r>
          </w:p>
        </w:tc>
        <w:tc>
          <w:tcPr>
            <w:tcW w:w="1287" w:type="dxa"/>
            <w:tcBorders>
              <w:top w:val="single" w:color="000000" w:sz="4" w:space="0"/>
              <w:left w:val="single" w:color="000000" w:sz="4" w:space="0"/>
              <w:bottom w:val="single" w:color="000000" w:sz="4" w:space="0"/>
              <w:right w:val="single" w:color="000000" w:sz="4" w:space="0"/>
            </w:tcBorders>
          </w:tcPr>
          <w:p w14:paraId="2F2CC40E">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19,621</w:t>
            </w:r>
          </w:p>
        </w:tc>
      </w:tr>
      <w:tr w14:paraId="2DCB7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7608D5F2">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17.</w:t>
            </w:r>
          </w:p>
        </w:tc>
        <w:tc>
          <w:tcPr>
            <w:tcW w:w="2846" w:type="dxa"/>
            <w:tcBorders>
              <w:top w:val="single" w:color="000000" w:sz="4" w:space="0"/>
              <w:left w:val="single" w:color="000000" w:sz="4" w:space="0"/>
              <w:bottom w:val="single" w:color="000000" w:sz="4" w:space="0"/>
              <w:right w:val="single" w:color="000000" w:sz="4" w:space="0"/>
            </w:tcBorders>
          </w:tcPr>
          <w:p w14:paraId="4C049861">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Локомотивне депо Львів-Захід філії "Львівська залізниця"</w:t>
            </w:r>
          </w:p>
        </w:tc>
        <w:tc>
          <w:tcPr>
            <w:tcW w:w="3260" w:type="dxa"/>
            <w:tcBorders>
              <w:top w:val="single" w:color="000000" w:sz="4" w:space="0"/>
              <w:left w:val="single" w:color="000000" w:sz="4" w:space="0"/>
              <w:bottom w:val="single" w:color="000000" w:sz="4" w:space="0"/>
              <w:right w:val="single" w:color="000000" w:sz="4" w:space="0"/>
            </w:tcBorders>
          </w:tcPr>
          <w:p w14:paraId="675697A1">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Львівська обл., м. Львів, Залізничний р-н, вул. </w:t>
            </w:r>
            <w:r>
              <w:rPr>
                <w:rFonts w:ascii="Times New Roman" w:hAnsi="Times New Roman" w:cs="Times New Roman"/>
                <w:color w:val="0D0D0D"/>
                <w:shd w:val="clear" w:color="auto" w:fill="FFFFFF"/>
              </w:rPr>
              <w:t>Таллінська, буд. 1</w:t>
            </w:r>
          </w:p>
        </w:tc>
        <w:tc>
          <w:tcPr>
            <w:tcW w:w="1276" w:type="dxa"/>
            <w:tcBorders>
              <w:top w:val="single" w:color="000000" w:sz="4" w:space="0"/>
              <w:left w:val="single" w:color="000000" w:sz="4" w:space="0"/>
              <w:bottom w:val="single" w:color="000000" w:sz="4" w:space="0"/>
              <w:right w:val="single" w:color="000000" w:sz="4" w:space="0"/>
            </w:tcBorders>
          </w:tcPr>
          <w:p w14:paraId="0003E5E4">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40075815</w:t>
            </w:r>
          </w:p>
        </w:tc>
        <w:tc>
          <w:tcPr>
            <w:tcW w:w="1287" w:type="dxa"/>
            <w:tcBorders>
              <w:top w:val="single" w:color="000000" w:sz="4" w:space="0"/>
              <w:left w:val="single" w:color="000000" w:sz="4" w:space="0"/>
              <w:bottom w:val="single" w:color="000000" w:sz="4" w:space="0"/>
              <w:right w:val="single" w:color="000000" w:sz="4" w:space="0"/>
            </w:tcBorders>
          </w:tcPr>
          <w:p w14:paraId="30970C9C">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18,299</w:t>
            </w:r>
          </w:p>
        </w:tc>
      </w:tr>
      <w:tr w14:paraId="7D7EE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93" w:type="dxa"/>
            <w:tcBorders>
              <w:top w:val="single" w:color="000000" w:sz="4" w:space="0"/>
              <w:left w:val="single" w:color="000000" w:sz="4" w:space="0"/>
              <w:bottom w:val="single" w:color="000000" w:sz="4" w:space="0"/>
              <w:right w:val="single" w:color="000000" w:sz="4" w:space="0"/>
            </w:tcBorders>
          </w:tcPr>
          <w:p w14:paraId="720750E0">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18.</w:t>
            </w:r>
          </w:p>
        </w:tc>
        <w:tc>
          <w:tcPr>
            <w:tcW w:w="2846" w:type="dxa"/>
            <w:tcBorders>
              <w:top w:val="single" w:color="000000" w:sz="4" w:space="0"/>
              <w:left w:val="single" w:color="000000" w:sz="4" w:space="0"/>
              <w:bottom w:val="single" w:color="000000" w:sz="4" w:space="0"/>
              <w:right w:val="single" w:color="000000" w:sz="4" w:space="0"/>
            </w:tcBorders>
          </w:tcPr>
          <w:p w14:paraId="1DB688F7">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Товариство з обмеженою відповідальністю "Факро Львів"</w:t>
            </w:r>
          </w:p>
        </w:tc>
        <w:tc>
          <w:tcPr>
            <w:tcW w:w="3260" w:type="dxa"/>
            <w:tcBorders>
              <w:top w:val="single" w:color="000000" w:sz="4" w:space="0"/>
              <w:left w:val="single" w:color="000000" w:sz="4" w:space="0"/>
              <w:bottom w:val="single" w:color="000000" w:sz="4" w:space="0"/>
              <w:right w:val="single" w:color="000000" w:sz="4" w:space="0"/>
            </w:tcBorders>
          </w:tcPr>
          <w:p w14:paraId="7EB13708">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79040, Львівська обл., м. Львів, Залізничний р-н, вул. </w:t>
            </w:r>
            <w:r>
              <w:rPr>
                <w:rFonts w:ascii="Times New Roman" w:hAnsi="Times New Roman" w:cs="Times New Roman"/>
                <w:color w:val="0D0D0D"/>
                <w:shd w:val="clear" w:color="auto" w:fill="FFFFFF"/>
              </w:rPr>
              <w:t>Городоцька, буд. 355 б</w:t>
            </w:r>
          </w:p>
        </w:tc>
        <w:tc>
          <w:tcPr>
            <w:tcW w:w="1276" w:type="dxa"/>
            <w:tcBorders>
              <w:top w:val="single" w:color="000000" w:sz="4" w:space="0"/>
              <w:left w:val="single" w:color="000000" w:sz="4" w:space="0"/>
              <w:bottom w:val="single" w:color="000000" w:sz="4" w:space="0"/>
              <w:right w:val="single" w:color="000000" w:sz="4" w:space="0"/>
            </w:tcBorders>
          </w:tcPr>
          <w:p w14:paraId="6F991CCC">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25551988</w:t>
            </w:r>
          </w:p>
        </w:tc>
        <w:tc>
          <w:tcPr>
            <w:tcW w:w="1287" w:type="dxa"/>
            <w:tcBorders>
              <w:top w:val="single" w:color="000000" w:sz="4" w:space="0"/>
              <w:left w:val="single" w:color="000000" w:sz="4" w:space="0"/>
              <w:bottom w:val="single" w:color="000000" w:sz="4" w:space="0"/>
              <w:right w:val="single" w:color="000000" w:sz="4" w:space="0"/>
            </w:tcBorders>
          </w:tcPr>
          <w:p w14:paraId="5FF2B7B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17,217</w:t>
            </w:r>
          </w:p>
        </w:tc>
      </w:tr>
      <w:tr w14:paraId="54877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693" w:type="dxa"/>
            <w:tcBorders>
              <w:top w:val="single" w:color="000000" w:sz="4" w:space="0"/>
              <w:left w:val="single" w:color="000000" w:sz="4" w:space="0"/>
              <w:bottom w:val="single" w:color="000000" w:sz="4" w:space="0"/>
              <w:right w:val="single" w:color="000000" w:sz="4" w:space="0"/>
            </w:tcBorders>
          </w:tcPr>
          <w:p w14:paraId="076B832F">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19.</w:t>
            </w:r>
          </w:p>
        </w:tc>
        <w:tc>
          <w:tcPr>
            <w:tcW w:w="2846" w:type="dxa"/>
            <w:tcBorders>
              <w:top w:val="single" w:color="000000" w:sz="4" w:space="0"/>
              <w:left w:val="single" w:color="000000" w:sz="4" w:space="0"/>
              <w:bottom w:val="single" w:color="000000" w:sz="4" w:space="0"/>
              <w:right w:val="single" w:color="000000" w:sz="4" w:space="0"/>
            </w:tcBorders>
          </w:tcPr>
          <w:p w14:paraId="42944B5C">
            <w:pPr>
              <w:spacing w:after="0" w:line="288" w:lineRule="auto"/>
              <w:jc w:val="both"/>
              <w:rPr>
                <w:rFonts w:ascii="Times New Roman" w:hAnsi="Times New Roman" w:eastAsia="Times New Roman" w:cs="Times New Roman"/>
                <w:color w:val="000000"/>
                <w:kern w:val="2"/>
                <w14:ligatures w14:val="standardContextual"/>
              </w:rPr>
            </w:pPr>
            <w:r>
              <w:rPr>
                <w:rFonts w:ascii="Times New Roman" w:hAnsi="Times New Roman" w:cs="Times New Roman"/>
                <w:color w:val="0D0D0D"/>
                <w:shd w:val="clear" w:color="auto" w:fill="FFFFFF"/>
              </w:rPr>
              <w:t>Національний університет "Львівська політехніка"</w:t>
            </w:r>
          </w:p>
        </w:tc>
        <w:tc>
          <w:tcPr>
            <w:tcW w:w="3260" w:type="dxa"/>
            <w:tcBorders>
              <w:top w:val="single" w:color="000000" w:sz="4" w:space="0"/>
              <w:left w:val="single" w:color="000000" w:sz="4" w:space="0"/>
              <w:bottom w:val="single" w:color="000000" w:sz="4" w:space="0"/>
              <w:right w:val="single" w:color="000000" w:sz="4" w:space="0"/>
            </w:tcBorders>
          </w:tcPr>
          <w:p w14:paraId="4E1BE57B">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79013, Львівська обл., м. Львів, Галицький р-н, вул. </w:t>
            </w:r>
            <w:r>
              <w:rPr>
                <w:rFonts w:ascii="Times New Roman" w:hAnsi="Times New Roman" w:cs="Times New Roman"/>
                <w:color w:val="0D0D0D"/>
                <w:shd w:val="clear" w:color="auto" w:fill="FFFFFF"/>
              </w:rPr>
              <w:t>Степана Бандери, буд. 12</w:t>
            </w:r>
          </w:p>
        </w:tc>
        <w:tc>
          <w:tcPr>
            <w:tcW w:w="1276" w:type="dxa"/>
            <w:tcBorders>
              <w:top w:val="single" w:color="000000" w:sz="4" w:space="0"/>
              <w:left w:val="single" w:color="000000" w:sz="4" w:space="0"/>
              <w:bottom w:val="single" w:color="000000" w:sz="4" w:space="0"/>
              <w:right w:val="single" w:color="000000" w:sz="4" w:space="0"/>
            </w:tcBorders>
          </w:tcPr>
          <w:p w14:paraId="1F3F9074">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2071010</w:t>
            </w:r>
          </w:p>
        </w:tc>
        <w:tc>
          <w:tcPr>
            <w:tcW w:w="1287" w:type="dxa"/>
            <w:tcBorders>
              <w:top w:val="single" w:color="000000" w:sz="4" w:space="0"/>
              <w:left w:val="single" w:color="000000" w:sz="4" w:space="0"/>
              <w:bottom w:val="single" w:color="000000" w:sz="4" w:space="0"/>
              <w:right w:val="single" w:color="000000" w:sz="4" w:space="0"/>
            </w:tcBorders>
          </w:tcPr>
          <w:p w14:paraId="649573C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17,139</w:t>
            </w:r>
          </w:p>
        </w:tc>
      </w:tr>
      <w:tr w14:paraId="3F6C4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8" w:hRule="atLeast"/>
        </w:trPr>
        <w:tc>
          <w:tcPr>
            <w:tcW w:w="693" w:type="dxa"/>
            <w:tcBorders>
              <w:top w:val="single" w:color="000000" w:sz="4" w:space="0"/>
              <w:left w:val="single" w:color="000000" w:sz="4" w:space="0"/>
              <w:bottom w:val="single" w:color="000000" w:sz="4" w:space="0"/>
              <w:right w:val="single" w:color="000000" w:sz="4" w:space="0"/>
            </w:tcBorders>
          </w:tcPr>
          <w:p w14:paraId="6C052943">
            <w:pPr>
              <w:spacing w:after="0" w:line="288" w:lineRule="auto"/>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20.</w:t>
            </w:r>
          </w:p>
        </w:tc>
        <w:tc>
          <w:tcPr>
            <w:tcW w:w="2846" w:type="dxa"/>
            <w:tcBorders>
              <w:top w:val="single" w:color="000000" w:sz="4" w:space="0"/>
              <w:left w:val="single" w:color="000000" w:sz="4" w:space="0"/>
              <w:bottom w:val="single" w:color="000000" w:sz="4" w:space="0"/>
              <w:right w:val="single" w:color="000000" w:sz="4" w:space="0"/>
            </w:tcBorders>
          </w:tcPr>
          <w:p w14:paraId="1D0CDE03">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Приватне підприємство "Львівська виробничо-торгівельна меблева фірма 'Карпати'"</w:t>
            </w:r>
          </w:p>
        </w:tc>
        <w:tc>
          <w:tcPr>
            <w:tcW w:w="3260" w:type="dxa"/>
            <w:tcBorders>
              <w:top w:val="single" w:color="000000" w:sz="4" w:space="0"/>
              <w:left w:val="single" w:color="000000" w:sz="4" w:space="0"/>
              <w:bottom w:val="single" w:color="000000" w:sz="4" w:space="0"/>
              <w:right w:val="single" w:color="000000" w:sz="4" w:space="0"/>
            </w:tcBorders>
          </w:tcPr>
          <w:p w14:paraId="11ADD782">
            <w:pPr>
              <w:spacing w:after="0" w:line="288" w:lineRule="auto"/>
              <w:jc w:val="both"/>
              <w:rPr>
                <w:rFonts w:ascii="Times New Roman" w:hAnsi="Times New Roman" w:eastAsia="Times New Roman" w:cs="Times New Roman"/>
                <w:color w:val="000000"/>
                <w:kern w:val="2"/>
                <w:lang w:val="ru-RU"/>
                <w14:ligatures w14:val="standardContextual"/>
              </w:rPr>
            </w:pPr>
            <w:r>
              <w:rPr>
                <w:rFonts w:ascii="Times New Roman" w:hAnsi="Times New Roman" w:cs="Times New Roman"/>
                <w:color w:val="0D0D0D"/>
                <w:shd w:val="clear" w:color="auto" w:fill="FFFFFF"/>
                <w:lang w:val="ru-RU"/>
              </w:rPr>
              <w:t xml:space="preserve">79022, Львівська обл., м. Львів, Залізничний р-н, вул. </w:t>
            </w:r>
            <w:r>
              <w:rPr>
                <w:rFonts w:ascii="Times New Roman" w:hAnsi="Times New Roman" w:cs="Times New Roman"/>
                <w:color w:val="0D0D0D"/>
                <w:shd w:val="clear" w:color="auto" w:fill="FFFFFF"/>
              </w:rPr>
              <w:t>Городоцька, буд. 172</w:t>
            </w:r>
          </w:p>
        </w:tc>
        <w:tc>
          <w:tcPr>
            <w:tcW w:w="1276" w:type="dxa"/>
            <w:tcBorders>
              <w:top w:val="single" w:color="000000" w:sz="4" w:space="0"/>
              <w:left w:val="single" w:color="000000" w:sz="4" w:space="0"/>
              <w:bottom w:val="single" w:color="000000" w:sz="4" w:space="0"/>
              <w:right w:val="single" w:color="000000" w:sz="4" w:space="0"/>
            </w:tcBorders>
          </w:tcPr>
          <w:p w14:paraId="55315577">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274832</w:t>
            </w:r>
          </w:p>
        </w:tc>
        <w:tc>
          <w:tcPr>
            <w:tcW w:w="1287" w:type="dxa"/>
            <w:tcBorders>
              <w:top w:val="single" w:color="000000" w:sz="4" w:space="0"/>
              <w:left w:val="single" w:color="000000" w:sz="4" w:space="0"/>
              <w:bottom w:val="single" w:color="000000" w:sz="4" w:space="0"/>
              <w:right w:val="single" w:color="000000" w:sz="4" w:space="0"/>
            </w:tcBorders>
          </w:tcPr>
          <w:p w14:paraId="60A89BC2">
            <w:pPr>
              <w:spacing w:after="0" w:line="288" w:lineRule="auto"/>
              <w:jc w:val="center"/>
              <w:rPr>
                <w:rFonts w:ascii="Times New Roman" w:hAnsi="Times New Roman" w:eastAsia="Times New Roman" w:cs="Times New Roman"/>
                <w:color w:val="000000"/>
                <w:kern w:val="2"/>
                <w14:ligatures w14:val="standardContextual"/>
              </w:rPr>
            </w:pPr>
            <w:r>
              <w:rPr>
                <w:rFonts w:ascii="Times New Roman" w:hAnsi="Times New Roman" w:eastAsia="Times New Roman" w:cs="Times New Roman"/>
                <w:color w:val="000000"/>
                <w:kern w:val="2"/>
                <w14:ligatures w14:val="standardContextual"/>
              </w:rPr>
              <w:t>16,754</w:t>
            </w:r>
          </w:p>
        </w:tc>
      </w:tr>
    </w:tbl>
    <w:p w14:paraId="6FFF7D82">
      <w:pPr>
        <w:pStyle w:val="40"/>
        <w:spacing w:after="0" w:line="360" w:lineRule="auto"/>
        <w:ind w:left="0" w:firstLine="567"/>
        <w:jc w:val="both"/>
        <w:rPr>
          <w:rFonts w:ascii="Times New Roman" w:hAnsi="Times New Roman" w:eastAsia="Times New Roman" w:cs="Times New Roman"/>
          <w:sz w:val="28"/>
          <w:szCs w:val="28"/>
          <w:lang w:val="uk-UA"/>
        </w:rPr>
      </w:pPr>
    </w:p>
    <w:p w14:paraId="2EBADD07">
      <w:pPr>
        <w:pStyle w:val="40"/>
        <w:spacing w:after="0" w:line="360" w:lineRule="auto"/>
        <w:ind w:left="0"/>
        <w:jc w:val="center"/>
        <w:rPr>
          <w:rFonts w:ascii="Times New Roman" w:hAnsi="Times New Roman" w:eastAsia="Times New Roman" w:cs="Times New Roman"/>
          <w:sz w:val="28"/>
          <w:szCs w:val="28"/>
          <w:lang w:val="uk-UA"/>
        </w:rPr>
      </w:pPr>
      <w:r>
        <w:rPr>
          <w:lang w:val="uk-UA" w:eastAsia="uk-UA"/>
        </w:rPr>
        <w:drawing>
          <wp:inline distT="0" distB="0" distL="0" distR="0">
            <wp:extent cx="5788660" cy="5528310"/>
            <wp:effectExtent l="0" t="0" r="2540" b="0"/>
            <wp:docPr id="1043" name="image6.png"/>
            <wp:cNvGraphicFramePr/>
            <a:graphic xmlns:a="http://schemas.openxmlformats.org/drawingml/2006/main">
              <a:graphicData uri="http://schemas.openxmlformats.org/drawingml/2006/picture">
                <pic:pic xmlns:pic="http://schemas.openxmlformats.org/drawingml/2006/picture">
                  <pic:nvPicPr>
                    <pic:cNvPr id="1043" name="image6.png"/>
                    <pic:cNvPicPr/>
                  </pic:nvPicPr>
                  <pic:blipFill>
                    <a:blip r:embed="rId15"/>
                    <a:srcRect/>
                    <a:stretch>
                      <a:fillRect/>
                    </a:stretch>
                  </pic:blipFill>
                  <pic:spPr>
                    <a:xfrm>
                      <a:off x="0" y="0"/>
                      <a:ext cx="5788660" cy="5528310"/>
                    </a:xfrm>
                    <a:prstGeom prst="rect">
                      <a:avLst/>
                    </a:prstGeom>
                  </pic:spPr>
                </pic:pic>
              </a:graphicData>
            </a:graphic>
          </wp:inline>
        </w:drawing>
      </w:r>
    </w:p>
    <w:p w14:paraId="4D3D1BC7">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Рисунок 2.1 – Картосхема розміщення джерел викидів: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xml:space="preserve"> – ЛКП "Залізничнетеплоенерго"; </w:t>
      </w:r>
      <w:r>
        <w:rPr>
          <w:rFonts w:ascii="Times New Roman" w:hAnsi="Times New Roman" w:eastAsia="Times New Roman" w:cs="Times New Roman"/>
          <w:b/>
          <w:sz w:val="28"/>
          <w:szCs w:val="28"/>
          <w:lang w:val="uk-UA"/>
        </w:rPr>
        <w:t xml:space="preserve">2 </w:t>
      </w:r>
      <w:r>
        <w:rPr>
          <w:rFonts w:ascii="Times New Roman" w:hAnsi="Times New Roman" w:eastAsia="Times New Roman" w:cs="Times New Roman"/>
          <w:sz w:val="28"/>
          <w:szCs w:val="28"/>
          <w:lang w:val="uk-UA"/>
        </w:rPr>
        <w:t>– Львівське</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міське</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 xml:space="preserve">КП "Львівтеплоенерго; </w:t>
      </w:r>
      <w:r>
        <w:rPr>
          <w:rFonts w:ascii="Times New Roman" w:hAnsi="Times New Roman" w:eastAsia="Times New Roman" w:cs="Times New Roman"/>
          <w:b/>
          <w:sz w:val="28"/>
          <w:szCs w:val="28"/>
          <w:lang w:val="uk-UA"/>
        </w:rPr>
        <w:t>3</w:t>
      </w:r>
      <w:r>
        <w:rPr>
          <w:rFonts w:ascii="Times New Roman" w:hAnsi="Times New Roman" w:eastAsia="Times New Roman" w:cs="Times New Roman"/>
          <w:sz w:val="28"/>
          <w:szCs w:val="28"/>
          <w:lang w:val="uk-UA"/>
        </w:rPr>
        <w:t xml:space="preserve"> – Львівське</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міське</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 xml:space="preserve">КП "Львівводоканал"; </w:t>
      </w:r>
      <w:r>
        <w:rPr>
          <w:rFonts w:ascii="Times New Roman" w:hAnsi="Times New Roman" w:eastAsia="Times New Roman" w:cs="Times New Roman"/>
          <w:b/>
          <w:sz w:val="28"/>
          <w:szCs w:val="28"/>
          <w:lang w:val="uk-UA"/>
        </w:rPr>
        <w:t>4</w:t>
      </w:r>
      <w:r>
        <w:rPr>
          <w:rFonts w:ascii="Times New Roman" w:hAnsi="Times New Roman" w:eastAsia="Times New Roman" w:cs="Times New Roman"/>
          <w:sz w:val="28"/>
          <w:szCs w:val="28"/>
          <w:lang w:val="uk-UA"/>
        </w:rPr>
        <w:t xml:space="preserve"> – Іноземне підприємство "Західна індустріальна компанія"; </w:t>
      </w:r>
      <w:r>
        <w:rPr>
          <w:rFonts w:ascii="Times New Roman" w:hAnsi="Times New Roman" w:eastAsia="Times New Roman" w:cs="Times New Roman"/>
          <w:b/>
          <w:sz w:val="28"/>
          <w:szCs w:val="28"/>
          <w:lang w:val="uk-UA"/>
        </w:rPr>
        <w:t>5</w:t>
      </w:r>
      <w:r>
        <w:rPr>
          <w:rFonts w:ascii="Times New Roman" w:hAnsi="Times New Roman" w:eastAsia="Times New Roman" w:cs="Times New Roman"/>
          <w:sz w:val="28"/>
          <w:szCs w:val="28"/>
          <w:lang w:val="uk-UA"/>
        </w:rPr>
        <w:t xml:space="preserve"> – </w:t>
      </w:r>
      <w:r>
        <w:rPr>
          <w:rFonts w:ascii="Times New Roman" w:hAnsi="Times New Roman" w:eastAsia="Times New Roman" w:cs="Times New Roman"/>
          <w:sz w:val="28"/>
          <w:szCs w:val="28"/>
          <w:highlight w:val="white"/>
          <w:lang w:val="uk-UA"/>
        </w:rPr>
        <w:t>ТзОВ</w:t>
      </w:r>
      <w:r>
        <w:rPr>
          <w:rFonts w:ascii="Times New Roman" w:hAnsi="Times New Roman" w:eastAsia="Times New Roman" w:cs="Times New Roman"/>
          <w:sz w:val="28"/>
          <w:szCs w:val="28"/>
          <w:lang w:val="uk-UA"/>
        </w:rPr>
        <w:t xml:space="preserve"> "Львівська ізоляторна компанія"; </w:t>
      </w:r>
      <w:r>
        <w:rPr>
          <w:rFonts w:ascii="Times New Roman" w:hAnsi="Times New Roman" w:eastAsia="Times New Roman" w:cs="Times New Roman"/>
          <w:b/>
          <w:sz w:val="28"/>
          <w:szCs w:val="28"/>
          <w:lang w:val="uk-UA"/>
        </w:rPr>
        <w:t>6</w:t>
      </w:r>
      <w:r>
        <w:rPr>
          <w:rFonts w:ascii="Times New Roman" w:hAnsi="Times New Roman" w:eastAsia="Times New Roman" w:cs="Times New Roman"/>
          <w:sz w:val="28"/>
          <w:szCs w:val="28"/>
          <w:lang w:val="uk-UA"/>
        </w:rPr>
        <w:t xml:space="preserve"> – Приватне Акціонерне товариство "Галнафтохім";</w:t>
      </w:r>
      <w:r>
        <w:rPr>
          <w:rFonts w:ascii="Times New Roman" w:hAnsi="Times New Roman" w:eastAsia="Times New Roman" w:cs="Times New Roman"/>
          <w:b/>
          <w:sz w:val="28"/>
          <w:szCs w:val="28"/>
          <w:lang w:val="uk-UA"/>
        </w:rPr>
        <w:t>7</w:t>
      </w:r>
      <w:r>
        <w:rPr>
          <w:rFonts w:ascii="Times New Roman" w:hAnsi="Times New Roman" w:eastAsia="Times New Roman" w:cs="Times New Roman"/>
          <w:sz w:val="28"/>
          <w:szCs w:val="28"/>
          <w:lang w:val="uk-UA"/>
        </w:rPr>
        <w:t xml:space="preserve"> – ТзОВ Торгово-виробнича компанія "Перша приватна броварня "Для людей-як для себе!"; </w:t>
      </w:r>
      <w:r>
        <w:rPr>
          <w:rFonts w:ascii="Times New Roman" w:hAnsi="Times New Roman" w:eastAsia="Times New Roman" w:cs="Times New Roman"/>
          <w:b/>
          <w:sz w:val="28"/>
          <w:szCs w:val="28"/>
          <w:lang w:val="uk-UA"/>
        </w:rPr>
        <w:t>8</w:t>
      </w:r>
      <w:r>
        <w:rPr>
          <w:rFonts w:ascii="Times New Roman" w:hAnsi="Times New Roman" w:eastAsia="Times New Roman" w:cs="Times New Roman"/>
          <w:sz w:val="28"/>
          <w:szCs w:val="28"/>
          <w:lang w:val="uk-UA"/>
        </w:rPr>
        <w:t xml:space="preserve"> – ТзОВ "Картонно-паперова компанія"; </w:t>
      </w:r>
      <w:r>
        <w:rPr>
          <w:rFonts w:ascii="Times New Roman" w:hAnsi="Times New Roman" w:eastAsia="Times New Roman" w:cs="Times New Roman"/>
          <w:b/>
          <w:sz w:val="28"/>
          <w:szCs w:val="28"/>
          <w:lang w:val="uk-UA"/>
        </w:rPr>
        <w:t xml:space="preserve">9 </w:t>
      </w:r>
      <w:r>
        <w:rPr>
          <w:rFonts w:ascii="Times New Roman" w:hAnsi="Times New Roman" w:eastAsia="Times New Roman" w:cs="Times New Roman"/>
          <w:sz w:val="28"/>
          <w:szCs w:val="28"/>
          <w:lang w:val="uk-UA"/>
        </w:rPr>
        <w:t xml:space="preserve">– Товариство з додатковою відповідальністю "Гал-Кат"; </w:t>
      </w:r>
      <w:r>
        <w:rPr>
          <w:rFonts w:ascii="Times New Roman" w:hAnsi="Times New Roman" w:eastAsia="Times New Roman" w:cs="Times New Roman"/>
          <w:b/>
          <w:sz w:val="28"/>
          <w:szCs w:val="28"/>
          <w:lang w:val="uk-UA"/>
        </w:rPr>
        <w:t xml:space="preserve">10 </w:t>
      </w:r>
      <w:r>
        <w:rPr>
          <w:rFonts w:ascii="Times New Roman" w:hAnsi="Times New Roman" w:eastAsia="Times New Roman" w:cs="Times New Roman"/>
          <w:sz w:val="28"/>
          <w:szCs w:val="28"/>
          <w:lang w:val="uk-UA"/>
        </w:rPr>
        <w:t xml:space="preserve">– Акціонерне товариство "Галичфарм"; </w:t>
      </w:r>
      <w:r>
        <w:rPr>
          <w:rFonts w:ascii="Times New Roman" w:hAnsi="Times New Roman" w:eastAsia="Times New Roman" w:cs="Times New Roman"/>
          <w:b/>
          <w:sz w:val="28"/>
          <w:szCs w:val="28"/>
          <w:lang w:val="uk-UA"/>
        </w:rPr>
        <w:t>11</w:t>
      </w:r>
      <w:r>
        <w:rPr>
          <w:rFonts w:ascii="Times New Roman" w:hAnsi="Times New Roman" w:eastAsia="Times New Roman" w:cs="Times New Roman"/>
          <w:sz w:val="28"/>
          <w:szCs w:val="28"/>
          <w:lang w:val="uk-UA"/>
        </w:rPr>
        <w:t xml:space="preserve"> – Акціонерне товариство "Львівська кондитерська фабрика "Світоч"; </w:t>
      </w:r>
      <w:r>
        <w:rPr>
          <w:rFonts w:ascii="Times New Roman" w:hAnsi="Times New Roman" w:eastAsia="Times New Roman" w:cs="Times New Roman"/>
          <w:b/>
          <w:sz w:val="28"/>
          <w:szCs w:val="28"/>
          <w:lang w:val="uk-UA"/>
        </w:rPr>
        <w:t>12</w:t>
      </w:r>
      <w:r>
        <w:rPr>
          <w:rFonts w:ascii="Times New Roman" w:hAnsi="Times New Roman" w:eastAsia="Times New Roman" w:cs="Times New Roman"/>
          <w:sz w:val="28"/>
          <w:szCs w:val="28"/>
          <w:lang w:val="uk-UA"/>
        </w:rPr>
        <w:t xml:space="preserve"> – ТзОВ - фірма "Язьм"; </w:t>
      </w:r>
      <w:r>
        <w:rPr>
          <w:rFonts w:ascii="Times New Roman" w:hAnsi="Times New Roman" w:eastAsia="Times New Roman" w:cs="Times New Roman"/>
          <w:b/>
          <w:sz w:val="28"/>
          <w:szCs w:val="28"/>
          <w:lang w:val="uk-UA"/>
        </w:rPr>
        <w:t>13</w:t>
      </w:r>
      <w:r>
        <w:rPr>
          <w:rFonts w:ascii="Times New Roman" w:hAnsi="Times New Roman" w:eastAsia="Times New Roman" w:cs="Times New Roman"/>
          <w:sz w:val="28"/>
          <w:szCs w:val="28"/>
          <w:lang w:val="uk-UA"/>
        </w:rPr>
        <w:t xml:space="preserve"> – Приватне акціонерне товариство "Львівський холодокомбінат"; </w:t>
      </w:r>
      <w:r>
        <w:rPr>
          <w:rFonts w:ascii="Times New Roman" w:hAnsi="Times New Roman" w:eastAsia="Times New Roman" w:cs="Times New Roman"/>
          <w:b/>
          <w:sz w:val="28"/>
          <w:szCs w:val="28"/>
          <w:lang w:val="uk-UA"/>
        </w:rPr>
        <w:t>14</w:t>
      </w:r>
      <w:r>
        <w:rPr>
          <w:rFonts w:ascii="Times New Roman" w:hAnsi="Times New Roman" w:eastAsia="Times New Roman" w:cs="Times New Roman"/>
          <w:sz w:val="28"/>
          <w:szCs w:val="28"/>
          <w:lang w:val="uk-UA"/>
        </w:rPr>
        <w:t xml:space="preserve"> – ДП "Львівський бронетанковий завод"; </w:t>
      </w:r>
      <w:r>
        <w:rPr>
          <w:rFonts w:ascii="Times New Roman" w:hAnsi="Times New Roman" w:eastAsia="Times New Roman" w:cs="Times New Roman"/>
          <w:b/>
          <w:sz w:val="28"/>
          <w:szCs w:val="28"/>
          <w:lang w:val="uk-UA"/>
        </w:rPr>
        <w:t>15</w:t>
      </w:r>
      <w:r>
        <w:rPr>
          <w:rFonts w:ascii="Times New Roman" w:hAnsi="Times New Roman" w:eastAsia="Times New Roman" w:cs="Times New Roman"/>
          <w:sz w:val="28"/>
          <w:szCs w:val="28"/>
          <w:lang w:val="uk-UA"/>
        </w:rPr>
        <w:t xml:space="preserve"> – Приватне акціонерне товариство "Львівський локомотиворемонтний завод"; </w:t>
      </w:r>
      <w:r>
        <w:rPr>
          <w:rFonts w:ascii="Times New Roman" w:hAnsi="Times New Roman" w:eastAsia="Times New Roman" w:cs="Times New Roman"/>
          <w:b/>
          <w:sz w:val="28"/>
          <w:szCs w:val="28"/>
          <w:lang w:val="uk-UA"/>
        </w:rPr>
        <w:t>16</w:t>
      </w:r>
      <w:r>
        <w:rPr>
          <w:rFonts w:ascii="Times New Roman" w:hAnsi="Times New Roman" w:eastAsia="Times New Roman" w:cs="Times New Roman"/>
          <w:sz w:val="28"/>
          <w:szCs w:val="28"/>
          <w:lang w:val="uk-UA"/>
        </w:rPr>
        <w:t xml:space="preserve"> – Українсько-англійське спільне підприємство у формі товариства з обмеженою відповідальністю "Галка ЛТД"; </w:t>
      </w:r>
      <w:r>
        <w:rPr>
          <w:rFonts w:ascii="Times New Roman" w:hAnsi="Times New Roman" w:eastAsia="Times New Roman" w:cs="Times New Roman"/>
          <w:b/>
          <w:sz w:val="28"/>
          <w:szCs w:val="28"/>
          <w:lang w:val="uk-UA"/>
        </w:rPr>
        <w:t>17</w:t>
      </w:r>
      <w:r>
        <w:rPr>
          <w:rFonts w:ascii="Times New Roman" w:hAnsi="Times New Roman" w:eastAsia="Times New Roman" w:cs="Times New Roman"/>
          <w:sz w:val="28"/>
          <w:szCs w:val="28"/>
          <w:lang w:val="uk-UA"/>
        </w:rPr>
        <w:t xml:space="preserve"> –Локомотивне депо Львів-захід філії "Львівська залізниця"; </w:t>
      </w:r>
      <w:r>
        <w:rPr>
          <w:rFonts w:ascii="Times New Roman" w:hAnsi="Times New Roman" w:eastAsia="Times New Roman" w:cs="Times New Roman"/>
          <w:b/>
          <w:sz w:val="28"/>
          <w:szCs w:val="28"/>
          <w:lang w:val="uk-UA"/>
        </w:rPr>
        <w:t>18</w:t>
      </w:r>
      <w:r>
        <w:rPr>
          <w:rFonts w:ascii="Times New Roman" w:hAnsi="Times New Roman" w:eastAsia="Times New Roman" w:cs="Times New Roman"/>
          <w:sz w:val="28"/>
          <w:szCs w:val="28"/>
          <w:lang w:val="uk-UA"/>
        </w:rPr>
        <w:t xml:space="preserve"> – ТзОВ "Факро Львів"; </w:t>
      </w:r>
      <w:r>
        <w:rPr>
          <w:rFonts w:ascii="Times New Roman" w:hAnsi="Times New Roman" w:eastAsia="Times New Roman" w:cs="Times New Roman"/>
          <w:b/>
          <w:sz w:val="28"/>
          <w:szCs w:val="28"/>
          <w:lang w:val="uk-UA"/>
        </w:rPr>
        <w:t xml:space="preserve">19 </w:t>
      </w:r>
      <w:r>
        <w:rPr>
          <w:rFonts w:ascii="Times New Roman" w:hAnsi="Times New Roman" w:eastAsia="Times New Roman" w:cs="Times New Roman"/>
          <w:sz w:val="28"/>
          <w:szCs w:val="28"/>
          <w:lang w:val="uk-UA"/>
        </w:rPr>
        <w:t xml:space="preserve">– Національний університет "Львівська Політехніка"; </w:t>
      </w:r>
      <w:r>
        <w:rPr>
          <w:rFonts w:ascii="Times New Roman" w:hAnsi="Times New Roman" w:eastAsia="Times New Roman" w:cs="Times New Roman"/>
          <w:b/>
          <w:sz w:val="28"/>
          <w:szCs w:val="28"/>
          <w:lang w:val="uk-UA"/>
        </w:rPr>
        <w:t>20</w:t>
      </w:r>
      <w:r>
        <w:rPr>
          <w:rFonts w:ascii="Times New Roman" w:hAnsi="Times New Roman" w:eastAsia="Times New Roman" w:cs="Times New Roman"/>
          <w:sz w:val="28"/>
          <w:szCs w:val="28"/>
          <w:lang w:val="uk-UA"/>
        </w:rPr>
        <w:t xml:space="preserve"> – ПП "Львівська виробничо-торгівельна меблева фірма "Карпати" [8</w:t>
      </w:r>
      <w:r>
        <w:rPr>
          <w:rFonts w:ascii="Times New Roman" w:hAnsi="Times New Roman" w:cs="Times New Roman"/>
          <w:color w:val="202124"/>
          <w:sz w:val="28"/>
          <w:szCs w:val="28"/>
          <w:shd w:val="clear" w:color="auto" w:fill="FFFFFF"/>
          <w:lang w:val="uk-UA"/>
        </w:rPr>
        <w:t>]</w:t>
      </w:r>
    </w:p>
    <w:p w14:paraId="15FD9087">
      <w:pPr>
        <w:pStyle w:val="40"/>
        <w:spacing w:after="0" w:line="360" w:lineRule="auto"/>
        <w:ind w:left="0" w:firstLine="567"/>
        <w:jc w:val="both"/>
        <w:rPr>
          <w:rFonts w:ascii="Times New Roman" w:hAnsi="Times New Roman" w:eastAsia="Times New Roman" w:cs="Times New Roman"/>
          <w:sz w:val="28"/>
          <w:szCs w:val="28"/>
          <w:lang w:val="uk-UA"/>
        </w:rPr>
      </w:pPr>
    </w:p>
    <w:p w14:paraId="3BA9C632">
      <w:pPr>
        <w:spacing w:after="0" w:line="360" w:lineRule="auto"/>
        <w:ind w:firstLine="567"/>
        <w:jc w:val="both"/>
        <w:rPr>
          <w:sz w:val="28"/>
          <w:szCs w:val="28"/>
          <w:lang w:val="uk-UA"/>
        </w:rPr>
      </w:pPr>
      <w:r>
        <w:rPr>
          <w:rFonts w:ascii="Times New Roman" w:hAnsi="Times New Roman" w:eastAsia="Times New Roman" w:cs="Times New Roman"/>
          <w:bCs/>
          <w:color w:val="000000"/>
          <w:sz w:val="28"/>
          <w:szCs w:val="28"/>
          <w:lang w:val="uk-UA"/>
        </w:rPr>
        <w:t xml:space="preserve">Інформація про динаміку зміни забруднення атмосферного повітря м. Львова наведена в таблиці 2.3. Слід констатувати, що </w:t>
      </w:r>
      <w:r>
        <w:rPr>
          <w:rFonts w:ascii="Times New Roman" w:hAnsi="Times New Roman" w:eastAsia="Times New Roman" w:cs="Times New Roman"/>
          <w:kern w:val="2"/>
          <w:sz w:val="28"/>
          <w:szCs w:val="28"/>
          <w:lang w:val="uk-UA" w:eastAsia="ru-RU"/>
          <w14:ligatures w14:val="standardContextual"/>
        </w:rPr>
        <w:t xml:space="preserve">загальний обсяг викидів забруднювальних речовин, у перід від 2017 по 2021 роки зменшився у 1,85 раз, тобто на 1,84022 тис.т. Істотно зменшилися викиди діоксиду сірки з </w:t>
      </w:r>
      <w:r>
        <w:rPr>
          <w:rFonts w:ascii="Times New Roman" w:hAnsi="Times New Roman" w:eastAsia="Times New Roman" w:cs="Times New Roman"/>
          <w:bCs/>
          <w:snapToGrid w:val="0"/>
          <w:kern w:val="2"/>
          <w:sz w:val="28"/>
          <w:szCs w:val="28"/>
          <w:lang w:val="uk-UA" w:eastAsia="ru-RU"/>
          <w14:ligatures w14:val="standardContextual"/>
        </w:rPr>
        <w:t xml:space="preserve">0,021055 тис.т у 2017 році до 0,006885 тис.т у 2021 році, </w:t>
      </w:r>
      <w:r>
        <w:rPr>
          <w:rFonts w:ascii="Times New Roman" w:hAnsi="Times New Roman" w:eastAsia="Times New Roman" w:cs="Times New Roman"/>
          <w:color w:val="333333"/>
          <w:kern w:val="2"/>
          <w:sz w:val="28"/>
          <w:szCs w:val="28"/>
          <w:lang w:val="uk-UA" w:eastAsia="uk-UA"/>
          <w14:ligatures w14:val="standardContextual"/>
        </w:rPr>
        <w:t>сполук азоту, діоксиду та інших сполук сірки, сульфатної кислоти, неметанових летких органічних сполук, формальдегіду.</w:t>
      </w:r>
    </w:p>
    <w:p w14:paraId="6339CDC4">
      <w:pPr>
        <w:spacing w:after="0" w:line="360" w:lineRule="auto"/>
        <w:ind w:firstLine="567"/>
        <w:jc w:val="both"/>
        <w:rPr>
          <w:rFonts w:ascii="Times New Roman" w:hAnsi="Times New Roman" w:eastAsia="Times New Roman" w:cs="Times New Roman"/>
          <w:kern w:val="2"/>
          <w:sz w:val="28"/>
          <w:szCs w:val="28"/>
          <w:lang w:val="uk-UA" w:eastAsia="ru-RU"/>
          <w14:ligatures w14:val="standardContextual"/>
        </w:rPr>
      </w:pPr>
      <w:r>
        <w:rPr>
          <w:rFonts w:ascii="Times New Roman" w:hAnsi="Times New Roman" w:eastAsia="Times New Roman" w:cs="Times New Roman"/>
          <w:bCs/>
          <w:snapToGrid w:val="0"/>
          <w:kern w:val="2"/>
          <w:sz w:val="28"/>
          <w:szCs w:val="28"/>
          <w:lang w:val="uk-UA" w:eastAsia="ru-RU"/>
          <w14:ligatures w14:val="standardContextual"/>
        </w:rPr>
        <w:t xml:space="preserve">Збільшились викиди діоксиду азоту та оксиду азоту, оксиду вуглецю, металів та їх сполук, </w:t>
      </w:r>
      <w:r>
        <w:rPr>
          <w:rFonts w:ascii="Times New Roman" w:hAnsi="Times New Roman" w:eastAsia="Times New Roman" w:cs="Times New Roman"/>
          <w:color w:val="333333"/>
          <w:kern w:val="2"/>
          <w:sz w:val="28"/>
          <w:szCs w:val="28"/>
          <w:lang w:val="uk-UA" w:eastAsia="uk-UA"/>
          <w14:ligatures w14:val="standardContextual"/>
        </w:rPr>
        <w:t xml:space="preserve">речовин у вигляді суспендованих твердих частинок більше 2,5 мкм та менше 10 мкм, речовин у вигляді суспендованих твердих частинок менше 2,5 мкм, бензолу, хлору та сполук хлору (у перерахунку на хлор), водню хлориду (соляна кислота по молекулі на HCl), фтору та його сполук (у перерахунку на фтор), фтористий водень. Викиди діоксиду вуглецю збільшились із </w:t>
      </w:r>
      <w:r>
        <w:rPr>
          <w:rFonts w:ascii="Times New Roman" w:hAnsi="Times New Roman" w:eastAsia="Times New Roman" w:cs="Times New Roman"/>
          <w:color w:val="000000"/>
          <w:kern w:val="2"/>
          <w:sz w:val="28"/>
          <w:szCs w:val="28"/>
          <w:lang w:val="uk-UA" w:eastAsia="uk-UA"/>
          <w14:ligatures w14:val="standardContextual"/>
        </w:rPr>
        <w:t>473,5446 тис. до у 2017 році до 541,6672 тис.т у 2021 році, тобто на 88,1226 тис. т.</w:t>
      </w:r>
    </w:p>
    <w:p w14:paraId="22681AC5">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6B50D872">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03C05391">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6EDD6E96">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53D0877B">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174519D3">
      <w:pPr>
        <w:pStyle w:val="40"/>
        <w:spacing w:after="0" w:line="360" w:lineRule="auto"/>
        <w:ind w:left="0" w:firstLine="567"/>
        <w:jc w:val="both"/>
        <w:rPr>
          <w:rFonts w:ascii="Times New Roman" w:hAnsi="Times New Roman" w:eastAsia="Times New Roman" w:cs="Times New Roman"/>
          <w:bCs/>
          <w:color w:val="000000"/>
          <w:sz w:val="28"/>
          <w:szCs w:val="28"/>
          <w:lang w:val="uk-UA"/>
        </w:rPr>
      </w:pPr>
    </w:p>
    <w:p w14:paraId="298F7EC1">
      <w:pPr>
        <w:pStyle w:val="40"/>
        <w:spacing w:after="0" w:line="360" w:lineRule="auto"/>
        <w:ind w:left="0" w:firstLine="567"/>
        <w:jc w:val="center"/>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lang w:val="uk-UA"/>
        </w:rPr>
        <w:t>Таблиця 2.3 – Обсяги в</w:t>
      </w:r>
      <w:r>
        <w:rPr>
          <w:rFonts w:ascii="Times New Roman" w:hAnsi="Times New Roman" w:eastAsia="Times New Roman" w:cs="Times New Roman"/>
          <w:sz w:val="28"/>
          <w:szCs w:val="28"/>
          <w:lang w:val="uk-UA" w:eastAsia="ru-RU"/>
        </w:rPr>
        <w:t xml:space="preserve">икидів забруднювальних речовин від стаціонарних джерел м. Львова за період 2017-2021 рр. </w:t>
      </w:r>
      <w:r>
        <w:rPr>
          <w:rFonts w:ascii="Times New Roman" w:hAnsi="Times New Roman" w:eastAsia="Times New Roman" w:cs="Times New Roman"/>
          <w:sz w:val="28"/>
          <w:szCs w:val="28"/>
          <w:lang w:val="uk-UA"/>
        </w:rPr>
        <w:t>[8</w:t>
      </w:r>
      <w:r>
        <w:rPr>
          <w:rFonts w:ascii="Times New Roman" w:hAnsi="Times New Roman" w:cs="Times New Roman"/>
          <w:color w:val="202124"/>
          <w:sz w:val="28"/>
          <w:szCs w:val="28"/>
          <w:shd w:val="clear" w:color="auto" w:fill="FFFFFF"/>
          <w:lang w:val="uk-UA"/>
        </w:rPr>
        <w:t>]</w:t>
      </w:r>
    </w:p>
    <w:tbl>
      <w:tblPr>
        <w:tblStyle w:val="12"/>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3676"/>
        <w:gridCol w:w="1134"/>
        <w:gridCol w:w="1134"/>
        <w:gridCol w:w="1134"/>
        <w:gridCol w:w="1276"/>
        <w:gridCol w:w="1154"/>
      </w:tblGrid>
      <w:tr w14:paraId="5DA2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30" w:type="dxa"/>
            <w:tcBorders>
              <w:top w:val="single" w:color="auto" w:sz="4" w:space="0"/>
              <w:left w:val="single" w:color="auto" w:sz="4" w:space="0"/>
              <w:bottom w:val="single" w:color="auto" w:sz="4" w:space="0"/>
              <w:right w:val="single" w:color="auto" w:sz="4" w:space="0"/>
            </w:tcBorders>
          </w:tcPr>
          <w:p w14:paraId="45616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45D48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position w:val="-1"/>
                <w:lang w:val="uk-UA" w:eastAsia="ru-RU"/>
                <w14:ligatures w14:val="standardContextual"/>
              </w:rPr>
            </w:pPr>
          </w:p>
        </w:tc>
        <w:tc>
          <w:tcPr>
            <w:tcW w:w="1134" w:type="dxa"/>
            <w:tcBorders>
              <w:top w:val="single" w:color="auto" w:sz="4" w:space="0"/>
              <w:left w:val="single" w:color="auto" w:sz="4" w:space="0"/>
              <w:bottom w:val="single" w:color="auto" w:sz="4" w:space="0"/>
              <w:right w:val="single" w:color="auto" w:sz="4" w:space="0"/>
            </w:tcBorders>
          </w:tcPr>
          <w:p w14:paraId="05F00F4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2017 рік</w:t>
            </w:r>
          </w:p>
        </w:tc>
        <w:tc>
          <w:tcPr>
            <w:tcW w:w="1134" w:type="dxa"/>
            <w:tcBorders>
              <w:top w:val="single" w:color="auto" w:sz="4" w:space="0"/>
              <w:left w:val="single" w:color="auto" w:sz="4" w:space="0"/>
              <w:bottom w:val="single" w:color="auto" w:sz="4" w:space="0"/>
              <w:right w:val="single" w:color="auto" w:sz="4" w:space="0"/>
            </w:tcBorders>
          </w:tcPr>
          <w:p w14:paraId="6587645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2018 рік</w:t>
            </w:r>
          </w:p>
        </w:tc>
        <w:tc>
          <w:tcPr>
            <w:tcW w:w="1134" w:type="dxa"/>
            <w:tcBorders>
              <w:top w:val="single" w:color="auto" w:sz="4" w:space="0"/>
              <w:left w:val="single" w:color="auto" w:sz="4" w:space="0"/>
              <w:bottom w:val="single" w:color="auto" w:sz="4" w:space="0"/>
              <w:right w:val="single" w:color="auto" w:sz="4" w:space="0"/>
            </w:tcBorders>
          </w:tcPr>
          <w:p w14:paraId="162080D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2019 рік</w:t>
            </w:r>
          </w:p>
        </w:tc>
        <w:tc>
          <w:tcPr>
            <w:tcW w:w="1276" w:type="dxa"/>
            <w:tcBorders>
              <w:top w:val="single" w:color="auto" w:sz="4" w:space="0"/>
              <w:left w:val="single" w:color="auto" w:sz="4" w:space="0"/>
              <w:bottom w:val="single" w:color="auto" w:sz="4" w:space="0"/>
              <w:right w:val="single" w:color="auto" w:sz="4" w:space="0"/>
            </w:tcBorders>
          </w:tcPr>
          <w:p w14:paraId="77FBBD4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2020 рік</w:t>
            </w:r>
          </w:p>
        </w:tc>
        <w:tc>
          <w:tcPr>
            <w:tcW w:w="1154" w:type="dxa"/>
            <w:tcBorders>
              <w:top w:val="single" w:color="auto" w:sz="4" w:space="0"/>
              <w:left w:val="single" w:color="auto" w:sz="4" w:space="0"/>
              <w:bottom w:val="single" w:color="auto" w:sz="4" w:space="0"/>
              <w:right w:val="single" w:color="auto" w:sz="4" w:space="0"/>
            </w:tcBorders>
          </w:tcPr>
          <w:p w14:paraId="0F9837D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2021 рік</w:t>
            </w:r>
          </w:p>
        </w:tc>
      </w:tr>
      <w:tr w14:paraId="5C12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30" w:type="dxa"/>
            <w:tcBorders>
              <w:top w:val="single" w:color="auto" w:sz="4" w:space="0"/>
              <w:left w:val="single" w:color="auto" w:sz="4" w:space="0"/>
              <w:bottom w:val="single" w:color="auto" w:sz="4" w:space="0"/>
              <w:right w:val="single" w:color="auto" w:sz="4" w:space="0"/>
            </w:tcBorders>
          </w:tcPr>
          <w:p w14:paraId="4CDF3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1</w:t>
            </w:r>
          </w:p>
        </w:tc>
        <w:tc>
          <w:tcPr>
            <w:tcW w:w="3676" w:type="dxa"/>
            <w:tcBorders>
              <w:top w:val="single" w:color="auto" w:sz="4" w:space="0"/>
              <w:left w:val="single" w:color="auto" w:sz="4" w:space="0"/>
              <w:bottom w:val="single" w:color="auto" w:sz="4" w:space="0"/>
              <w:right w:val="single" w:color="auto" w:sz="4" w:space="0"/>
            </w:tcBorders>
          </w:tcPr>
          <w:p w14:paraId="2AD51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Загальний обсяг викидів забруднювальних речовин, тис.т</w:t>
            </w:r>
          </w:p>
        </w:tc>
        <w:tc>
          <w:tcPr>
            <w:tcW w:w="1134" w:type="dxa"/>
            <w:tcBorders>
              <w:top w:val="single" w:color="auto" w:sz="4" w:space="0"/>
              <w:left w:val="single" w:color="auto" w:sz="4" w:space="0"/>
              <w:bottom w:val="single" w:color="auto" w:sz="4" w:space="0"/>
              <w:right w:val="single" w:color="auto" w:sz="4" w:space="0"/>
            </w:tcBorders>
          </w:tcPr>
          <w:p w14:paraId="4BCED9F7">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3,995646</w:t>
            </w:r>
          </w:p>
          <w:p w14:paraId="598CC22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p>
        </w:tc>
        <w:tc>
          <w:tcPr>
            <w:tcW w:w="1134" w:type="dxa"/>
            <w:tcBorders>
              <w:top w:val="single" w:color="auto" w:sz="4" w:space="0"/>
              <w:left w:val="single" w:color="auto" w:sz="4" w:space="0"/>
              <w:bottom w:val="single" w:color="auto" w:sz="4" w:space="0"/>
              <w:right w:val="single" w:color="auto" w:sz="4" w:space="0"/>
            </w:tcBorders>
          </w:tcPr>
          <w:p w14:paraId="080141D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2,019718</w:t>
            </w:r>
          </w:p>
        </w:tc>
        <w:tc>
          <w:tcPr>
            <w:tcW w:w="1134" w:type="dxa"/>
            <w:tcBorders>
              <w:top w:val="single" w:color="auto" w:sz="4" w:space="0"/>
              <w:left w:val="single" w:color="auto" w:sz="4" w:space="0"/>
              <w:bottom w:val="single" w:color="auto" w:sz="4" w:space="0"/>
              <w:right w:val="single" w:color="auto" w:sz="4" w:space="0"/>
            </w:tcBorders>
          </w:tcPr>
          <w:p w14:paraId="334694C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2,269540</w:t>
            </w:r>
          </w:p>
        </w:tc>
        <w:tc>
          <w:tcPr>
            <w:tcW w:w="1276" w:type="dxa"/>
            <w:tcBorders>
              <w:top w:val="single" w:color="auto" w:sz="4" w:space="0"/>
              <w:left w:val="single" w:color="auto" w:sz="4" w:space="0"/>
              <w:bottom w:val="single" w:color="auto" w:sz="4" w:space="0"/>
              <w:right w:val="single" w:color="auto" w:sz="4" w:space="0"/>
            </w:tcBorders>
          </w:tcPr>
          <w:p w14:paraId="35C5F2A1">
            <w:pPr>
              <w:spacing w:after="0" w:line="312" w:lineRule="auto"/>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2,791632</w:t>
            </w:r>
          </w:p>
        </w:tc>
        <w:tc>
          <w:tcPr>
            <w:tcW w:w="1154" w:type="dxa"/>
            <w:tcBorders>
              <w:top w:val="single" w:color="auto" w:sz="4" w:space="0"/>
              <w:left w:val="single" w:color="auto" w:sz="4" w:space="0"/>
              <w:bottom w:val="single" w:color="auto" w:sz="4" w:space="0"/>
              <w:right w:val="single" w:color="auto" w:sz="4" w:space="0"/>
            </w:tcBorders>
          </w:tcPr>
          <w:p w14:paraId="05F9D2A6">
            <w:pPr>
              <w:spacing w:after="0" w:line="312" w:lineRule="auto"/>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2,155426</w:t>
            </w:r>
          </w:p>
        </w:tc>
      </w:tr>
      <w:tr w14:paraId="7E67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0" w:type="dxa"/>
            <w:vMerge w:val="restart"/>
            <w:tcBorders>
              <w:top w:val="single" w:color="auto" w:sz="4" w:space="0"/>
              <w:left w:val="single" w:color="auto" w:sz="4" w:space="0"/>
              <w:bottom w:val="single" w:color="auto" w:sz="4" w:space="0"/>
              <w:right w:val="single" w:color="auto" w:sz="4" w:space="0"/>
            </w:tcBorders>
          </w:tcPr>
          <w:p w14:paraId="5A5D3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2</w:t>
            </w:r>
          </w:p>
        </w:tc>
        <w:tc>
          <w:tcPr>
            <w:tcW w:w="3676" w:type="dxa"/>
            <w:tcBorders>
              <w:top w:val="single" w:color="auto" w:sz="4" w:space="0"/>
              <w:left w:val="single" w:color="auto" w:sz="4" w:space="0"/>
              <w:bottom w:val="single" w:color="auto" w:sz="4" w:space="0"/>
              <w:right w:val="single" w:color="auto" w:sz="4" w:space="0"/>
            </w:tcBorders>
          </w:tcPr>
          <w:p w14:paraId="45526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Викиди забруднювальних речовин від стаціонарних джерел (тис.т) всього,</w:t>
            </w:r>
          </w:p>
          <w:p w14:paraId="046EF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у тому числі:</w:t>
            </w:r>
          </w:p>
        </w:tc>
        <w:tc>
          <w:tcPr>
            <w:tcW w:w="1134" w:type="dxa"/>
            <w:tcBorders>
              <w:top w:val="single" w:color="auto" w:sz="4" w:space="0"/>
              <w:left w:val="single" w:color="auto" w:sz="4" w:space="0"/>
              <w:bottom w:val="single" w:color="auto" w:sz="4" w:space="0"/>
              <w:right w:val="single" w:color="auto" w:sz="4" w:space="0"/>
            </w:tcBorders>
          </w:tcPr>
          <w:p w14:paraId="303458DA">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3,995646</w:t>
            </w:r>
          </w:p>
        </w:tc>
        <w:tc>
          <w:tcPr>
            <w:tcW w:w="1134" w:type="dxa"/>
            <w:tcBorders>
              <w:top w:val="single" w:color="auto" w:sz="4" w:space="0"/>
              <w:left w:val="single" w:color="auto" w:sz="4" w:space="0"/>
              <w:bottom w:val="single" w:color="auto" w:sz="4" w:space="0"/>
              <w:right w:val="single" w:color="auto" w:sz="4" w:space="0"/>
            </w:tcBorders>
          </w:tcPr>
          <w:p w14:paraId="63416FF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2,019718</w:t>
            </w:r>
          </w:p>
        </w:tc>
        <w:tc>
          <w:tcPr>
            <w:tcW w:w="1134" w:type="dxa"/>
            <w:tcBorders>
              <w:top w:val="single" w:color="auto" w:sz="4" w:space="0"/>
              <w:left w:val="single" w:color="auto" w:sz="4" w:space="0"/>
              <w:bottom w:val="single" w:color="auto" w:sz="4" w:space="0"/>
              <w:right w:val="single" w:color="auto" w:sz="4" w:space="0"/>
            </w:tcBorders>
          </w:tcPr>
          <w:p w14:paraId="60726A7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2,269540</w:t>
            </w:r>
          </w:p>
        </w:tc>
        <w:tc>
          <w:tcPr>
            <w:tcW w:w="1276" w:type="dxa"/>
            <w:tcBorders>
              <w:top w:val="single" w:color="auto" w:sz="4" w:space="0"/>
              <w:left w:val="single" w:color="auto" w:sz="4" w:space="0"/>
              <w:bottom w:val="single" w:color="auto" w:sz="4" w:space="0"/>
              <w:right w:val="single" w:color="auto" w:sz="4" w:space="0"/>
            </w:tcBorders>
          </w:tcPr>
          <w:p w14:paraId="206A64F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2,791632</w:t>
            </w:r>
          </w:p>
        </w:tc>
        <w:tc>
          <w:tcPr>
            <w:tcW w:w="1154" w:type="dxa"/>
            <w:tcBorders>
              <w:top w:val="single" w:color="auto" w:sz="4" w:space="0"/>
              <w:left w:val="single" w:color="auto" w:sz="4" w:space="0"/>
              <w:bottom w:val="single" w:color="auto" w:sz="4" w:space="0"/>
              <w:right w:val="single" w:color="auto" w:sz="4" w:space="0"/>
            </w:tcBorders>
          </w:tcPr>
          <w:p w14:paraId="2CB0317F">
            <w:pPr>
              <w:spacing w:after="0" w:line="312" w:lineRule="auto"/>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color w:val="333333"/>
                <w:kern w:val="2"/>
                <w:lang w:val="uk-UA"/>
                <w14:ligatures w14:val="standardContextual"/>
              </w:rPr>
              <w:t>2,155426</w:t>
            </w:r>
          </w:p>
        </w:tc>
      </w:tr>
      <w:tr w14:paraId="4A7F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86BD89D">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0C61F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діоксид сірки</w:t>
            </w:r>
          </w:p>
        </w:tc>
        <w:tc>
          <w:tcPr>
            <w:tcW w:w="1134" w:type="dxa"/>
            <w:tcBorders>
              <w:top w:val="single" w:color="auto" w:sz="4" w:space="0"/>
              <w:left w:val="single" w:color="auto" w:sz="4" w:space="0"/>
              <w:bottom w:val="single" w:color="auto" w:sz="4" w:space="0"/>
              <w:right w:val="single" w:color="auto" w:sz="4" w:space="0"/>
            </w:tcBorders>
          </w:tcPr>
          <w:p w14:paraId="24BDAD87">
            <w:pPr>
              <w:spacing w:after="0" w:line="312" w:lineRule="auto"/>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bCs/>
                <w:snapToGrid w:val="0"/>
                <w:kern w:val="2"/>
                <w:lang w:val="uk-UA" w:eastAsia="ru-RU"/>
                <w14:ligatures w14:val="standardContextual"/>
              </w:rPr>
              <w:t>0,021055</w:t>
            </w:r>
          </w:p>
        </w:tc>
        <w:tc>
          <w:tcPr>
            <w:tcW w:w="1134" w:type="dxa"/>
            <w:tcBorders>
              <w:top w:val="single" w:color="auto" w:sz="4" w:space="0"/>
              <w:left w:val="single" w:color="auto" w:sz="4" w:space="0"/>
              <w:bottom w:val="single" w:color="auto" w:sz="4" w:space="0"/>
              <w:right w:val="single" w:color="auto" w:sz="4" w:space="0"/>
            </w:tcBorders>
          </w:tcPr>
          <w:p w14:paraId="1BB6CE4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0,022641</w:t>
            </w:r>
          </w:p>
        </w:tc>
        <w:tc>
          <w:tcPr>
            <w:tcW w:w="1134" w:type="dxa"/>
            <w:tcBorders>
              <w:top w:val="single" w:color="auto" w:sz="4" w:space="0"/>
              <w:left w:val="single" w:color="auto" w:sz="4" w:space="0"/>
              <w:bottom w:val="single" w:color="auto" w:sz="4" w:space="0"/>
              <w:right w:val="single" w:color="auto" w:sz="4" w:space="0"/>
            </w:tcBorders>
          </w:tcPr>
          <w:p w14:paraId="4F13BF5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0,024527</w:t>
            </w:r>
          </w:p>
        </w:tc>
        <w:tc>
          <w:tcPr>
            <w:tcW w:w="1276" w:type="dxa"/>
            <w:tcBorders>
              <w:top w:val="single" w:color="auto" w:sz="4" w:space="0"/>
              <w:left w:val="single" w:color="auto" w:sz="4" w:space="0"/>
              <w:bottom w:val="single" w:color="auto" w:sz="4" w:space="0"/>
              <w:right w:val="single" w:color="auto" w:sz="4" w:space="0"/>
            </w:tcBorders>
          </w:tcPr>
          <w:p w14:paraId="43A09F7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0,010492</w:t>
            </w:r>
          </w:p>
        </w:tc>
        <w:tc>
          <w:tcPr>
            <w:tcW w:w="1154" w:type="dxa"/>
            <w:tcBorders>
              <w:top w:val="single" w:color="auto" w:sz="4" w:space="0"/>
              <w:left w:val="single" w:color="auto" w:sz="4" w:space="0"/>
              <w:bottom w:val="single" w:color="auto" w:sz="4" w:space="0"/>
              <w:right w:val="single" w:color="auto" w:sz="4" w:space="0"/>
            </w:tcBorders>
          </w:tcPr>
          <w:p w14:paraId="04123B7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0,006885</w:t>
            </w:r>
          </w:p>
        </w:tc>
      </w:tr>
      <w:tr w14:paraId="7B83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571DCB7">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4C2D2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діоксид азоту та оксиди азоту</w:t>
            </w:r>
          </w:p>
        </w:tc>
        <w:tc>
          <w:tcPr>
            <w:tcW w:w="1134" w:type="dxa"/>
            <w:tcBorders>
              <w:top w:val="single" w:color="auto" w:sz="4" w:space="0"/>
              <w:left w:val="single" w:color="auto" w:sz="4" w:space="0"/>
              <w:bottom w:val="single" w:color="auto" w:sz="4" w:space="0"/>
              <w:right w:val="single" w:color="auto" w:sz="4" w:space="0"/>
            </w:tcBorders>
          </w:tcPr>
          <w:p w14:paraId="7A836164">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0,66426</w:t>
            </w:r>
          </w:p>
        </w:tc>
        <w:tc>
          <w:tcPr>
            <w:tcW w:w="1134" w:type="dxa"/>
            <w:tcBorders>
              <w:top w:val="single" w:color="auto" w:sz="4" w:space="0"/>
              <w:left w:val="single" w:color="auto" w:sz="4" w:space="0"/>
              <w:bottom w:val="single" w:color="auto" w:sz="4" w:space="0"/>
              <w:right w:val="single" w:color="auto" w:sz="4" w:space="0"/>
            </w:tcBorders>
          </w:tcPr>
          <w:p w14:paraId="1D3C40E0">
            <w:pPr>
              <w:spacing w:after="0" w:line="312" w:lineRule="auto"/>
              <w:ind w:left="2" w:hanging="2"/>
              <w:jc w:val="center"/>
              <w:rPr>
                <w:rFonts w:ascii="Times New Roman" w:hAnsi="Times New Roman" w:eastAsia="Times New Roman" w:cs="Times New Roman"/>
                <w:color w:val="333333"/>
                <w:kern w:val="2"/>
                <w:lang w:val="uk-UA" w:eastAsia="en-US"/>
                <w14:ligatures w14:val="standardContextual"/>
              </w:rPr>
            </w:pPr>
            <w:r>
              <w:rPr>
                <w:rFonts w:ascii="Times New Roman" w:hAnsi="Times New Roman" w:eastAsia="Times New Roman" w:cs="Times New Roman"/>
                <w:color w:val="333333"/>
                <w:kern w:val="2"/>
                <w:lang w:val="uk-UA"/>
                <w14:ligatures w14:val="standardContextual"/>
              </w:rPr>
              <w:t>0,621352</w:t>
            </w:r>
          </w:p>
        </w:tc>
        <w:tc>
          <w:tcPr>
            <w:tcW w:w="1134" w:type="dxa"/>
            <w:tcBorders>
              <w:top w:val="single" w:color="auto" w:sz="4" w:space="0"/>
              <w:left w:val="single" w:color="auto" w:sz="4" w:space="0"/>
              <w:bottom w:val="single" w:color="auto" w:sz="4" w:space="0"/>
              <w:right w:val="single" w:color="auto" w:sz="4" w:space="0"/>
            </w:tcBorders>
          </w:tcPr>
          <w:p w14:paraId="2B919B7B">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333333"/>
                <w:kern w:val="2"/>
                <w:lang w:val="uk-UA"/>
                <w14:ligatures w14:val="standardContextual"/>
              </w:rPr>
              <w:t>0,618661</w:t>
            </w:r>
          </w:p>
        </w:tc>
        <w:tc>
          <w:tcPr>
            <w:tcW w:w="1276" w:type="dxa"/>
            <w:tcBorders>
              <w:top w:val="single" w:color="auto" w:sz="4" w:space="0"/>
              <w:left w:val="single" w:color="auto" w:sz="4" w:space="0"/>
              <w:bottom w:val="single" w:color="auto" w:sz="4" w:space="0"/>
              <w:right w:val="single" w:color="auto" w:sz="4" w:space="0"/>
            </w:tcBorders>
          </w:tcPr>
          <w:p w14:paraId="0C0689D0">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333333"/>
                <w:kern w:val="2"/>
                <w:lang w:val="uk-UA"/>
                <w14:ligatures w14:val="standardContextual"/>
              </w:rPr>
              <w:t>0,873413</w:t>
            </w:r>
          </w:p>
        </w:tc>
        <w:tc>
          <w:tcPr>
            <w:tcW w:w="1154" w:type="dxa"/>
            <w:tcBorders>
              <w:top w:val="single" w:color="auto" w:sz="4" w:space="0"/>
              <w:left w:val="single" w:color="auto" w:sz="4" w:space="0"/>
              <w:bottom w:val="single" w:color="auto" w:sz="4" w:space="0"/>
              <w:right w:val="single" w:color="auto" w:sz="4" w:space="0"/>
            </w:tcBorders>
          </w:tcPr>
          <w:p w14:paraId="71E1B90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333333"/>
                <w:kern w:val="2"/>
                <w:lang w:val="uk-UA"/>
                <w14:ligatures w14:val="standardContextual"/>
              </w:rPr>
              <w:t>0,673539</w:t>
            </w:r>
          </w:p>
        </w:tc>
      </w:tr>
      <w:tr w14:paraId="5D87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8938C4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1F78B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contextualSpacing/>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оксид вуглецю</w:t>
            </w:r>
          </w:p>
        </w:tc>
        <w:tc>
          <w:tcPr>
            <w:tcW w:w="1134" w:type="dxa"/>
            <w:tcBorders>
              <w:top w:val="single" w:color="auto" w:sz="4" w:space="0"/>
              <w:left w:val="single" w:color="auto" w:sz="4" w:space="0"/>
              <w:bottom w:val="single" w:color="auto" w:sz="4" w:space="0"/>
              <w:right w:val="single" w:color="auto" w:sz="4" w:space="0"/>
            </w:tcBorders>
          </w:tcPr>
          <w:p w14:paraId="754683D4">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333333"/>
                <w:kern w:val="2"/>
                <w:lang w:val="uk-UA"/>
                <w14:ligatures w14:val="standardContextual"/>
              </w:rPr>
              <w:t>0,885079</w:t>
            </w:r>
          </w:p>
        </w:tc>
        <w:tc>
          <w:tcPr>
            <w:tcW w:w="1134" w:type="dxa"/>
            <w:tcBorders>
              <w:top w:val="single" w:color="auto" w:sz="4" w:space="0"/>
              <w:left w:val="single" w:color="auto" w:sz="4" w:space="0"/>
              <w:bottom w:val="single" w:color="auto" w:sz="4" w:space="0"/>
              <w:right w:val="single" w:color="auto" w:sz="4" w:space="0"/>
            </w:tcBorders>
          </w:tcPr>
          <w:p w14:paraId="2D3C625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0,672966</w:t>
            </w:r>
          </w:p>
        </w:tc>
        <w:tc>
          <w:tcPr>
            <w:tcW w:w="1134" w:type="dxa"/>
            <w:tcBorders>
              <w:top w:val="single" w:color="auto" w:sz="4" w:space="0"/>
              <w:left w:val="single" w:color="auto" w:sz="4" w:space="0"/>
              <w:bottom w:val="single" w:color="auto" w:sz="4" w:space="0"/>
              <w:right w:val="single" w:color="auto" w:sz="4" w:space="0"/>
            </w:tcBorders>
          </w:tcPr>
          <w:p w14:paraId="0096577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0,983917</w:t>
            </w:r>
          </w:p>
        </w:tc>
        <w:tc>
          <w:tcPr>
            <w:tcW w:w="1276" w:type="dxa"/>
            <w:tcBorders>
              <w:top w:val="single" w:color="auto" w:sz="4" w:space="0"/>
              <w:left w:val="single" w:color="auto" w:sz="4" w:space="0"/>
              <w:bottom w:val="single" w:color="auto" w:sz="4" w:space="0"/>
              <w:right w:val="single" w:color="auto" w:sz="4" w:space="0"/>
            </w:tcBorders>
          </w:tcPr>
          <w:p w14:paraId="22A717C0">
            <w:pPr>
              <w:spacing w:after="0" w:line="312" w:lineRule="auto"/>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1,01226</w:t>
            </w:r>
          </w:p>
        </w:tc>
        <w:tc>
          <w:tcPr>
            <w:tcW w:w="1154" w:type="dxa"/>
            <w:tcBorders>
              <w:top w:val="single" w:color="auto" w:sz="4" w:space="0"/>
              <w:left w:val="single" w:color="auto" w:sz="4" w:space="0"/>
              <w:bottom w:val="single" w:color="auto" w:sz="4" w:space="0"/>
              <w:right w:val="single" w:color="auto" w:sz="4" w:space="0"/>
            </w:tcBorders>
          </w:tcPr>
          <w:p w14:paraId="7F46E33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1,017769</w:t>
            </w:r>
          </w:p>
        </w:tc>
      </w:tr>
      <w:tr w14:paraId="7DD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121F6BC">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bottom"/>
          </w:tcPr>
          <w:p w14:paraId="7F034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метали та їх сполуки</w:t>
            </w:r>
          </w:p>
        </w:tc>
        <w:tc>
          <w:tcPr>
            <w:tcW w:w="1134" w:type="dxa"/>
            <w:tcBorders>
              <w:top w:val="single" w:color="auto" w:sz="4" w:space="0"/>
              <w:left w:val="single" w:color="auto" w:sz="4" w:space="0"/>
              <w:bottom w:val="single" w:color="auto" w:sz="4" w:space="0"/>
              <w:right w:val="single" w:color="auto" w:sz="4" w:space="0"/>
            </w:tcBorders>
          </w:tcPr>
          <w:p w14:paraId="3BD875EB">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0,003809</w:t>
            </w:r>
          </w:p>
        </w:tc>
        <w:tc>
          <w:tcPr>
            <w:tcW w:w="1134" w:type="dxa"/>
            <w:tcBorders>
              <w:top w:val="single" w:color="auto" w:sz="4" w:space="0"/>
              <w:left w:val="single" w:color="auto" w:sz="4" w:space="0"/>
              <w:bottom w:val="single" w:color="auto" w:sz="4" w:space="0"/>
              <w:right w:val="single" w:color="auto" w:sz="4" w:space="0"/>
            </w:tcBorders>
          </w:tcPr>
          <w:p w14:paraId="7A30974D">
            <w:pPr>
              <w:spacing w:after="0" w:line="312" w:lineRule="auto"/>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0,003616</w:t>
            </w:r>
          </w:p>
        </w:tc>
        <w:tc>
          <w:tcPr>
            <w:tcW w:w="1134" w:type="dxa"/>
            <w:tcBorders>
              <w:top w:val="single" w:color="auto" w:sz="4" w:space="0"/>
              <w:left w:val="single" w:color="auto" w:sz="4" w:space="0"/>
              <w:bottom w:val="single" w:color="auto" w:sz="4" w:space="0"/>
              <w:right w:val="single" w:color="auto" w:sz="4" w:space="0"/>
            </w:tcBorders>
          </w:tcPr>
          <w:p w14:paraId="35296A7F">
            <w:pPr>
              <w:spacing w:after="0" w:line="312" w:lineRule="auto"/>
              <w:jc w:val="center"/>
              <w:rPr>
                <w:rFonts w:ascii="Times New Roman" w:hAnsi="Times New Roman" w:eastAsia="Times New Roman" w:cs="Times New Roman"/>
                <w:color w:val="333333"/>
                <w:kern w:val="2"/>
                <w:lang w:val="uk-UA" w:eastAsia="en-US"/>
                <w14:ligatures w14:val="standardContextual"/>
              </w:rPr>
            </w:pPr>
            <w:r>
              <w:rPr>
                <w:rFonts w:ascii="Times New Roman" w:hAnsi="Times New Roman" w:eastAsia="Times New Roman" w:cs="Times New Roman"/>
                <w:bCs/>
                <w:snapToGrid w:val="0"/>
                <w:kern w:val="2"/>
                <w:lang w:val="uk-UA" w:eastAsia="ru-RU"/>
                <w14:ligatures w14:val="standardContextual"/>
              </w:rPr>
              <w:t>0,01218</w:t>
            </w:r>
          </w:p>
        </w:tc>
        <w:tc>
          <w:tcPr>
            <w:tcW w:w="1276" w:type="dxa"/>
            <w:tcBorders>
              <w:top w:val="single" w:color="auto" w:sz="4" w:space="0"/>
              <w:left w:val="single" w:color="auto" w:sz="4" w:space="0"/>
              <w:bottom w:val="single" w:color="auto" w:sz="4" w:space="0"/>
              <w:right w:val="single" w:color="auto" w:sz="4" w:space="0"/>
            </w:tcBorders>
          </w:tcPr>
          <w:p w14:paraId="10E757F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0,007904</w:t>
            </w:r>
          </w:p>
        </w:tc>
        <w:tc>
          <w:tcPr>
            <w:tcW w:w="1154" w:type="dxa"/>
            <w:tcBorders>
              <w:top w:val="single" w:color="auto" w:sz="4" w:space="0"/>
              <w:left w:val="single" w:color="auto" w:sz="4" w:space="0"/>
              <w:bottom w:val="single" w:color="auto" w:sz="4" w:space="0"/>
              <w:right w:val="single" w:color="auto" w:sz="4" w:space="0"/>
            </w:tcBorders>
          </w:tcPr>
          <w:p w14:paraId="1627543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0,007978</w:t>
            </w:r>
          </w:p>
        </w:tc>
      </w:tr>
      <w:tr w14:paraId="7A6B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0295F0B">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bottom"/>
          </w:tcPr>
          <w:p w14:paraId="4E2FE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з них:</w:t>
            </w:r>
          </w:p>
        </w:tc>
        <w:tc>
          <w:tcPr>
            <w:tcW w:w="1134" w:type="dxa"/>
            <w:tcBorders>
              <w:top w:val="single" w:color="auto" w:sz="4" w:space="0"/>
              <w:left w:val="single" w:color="auto" w:sz="4" w:space="0"/>
              <w:bottom w:val="single" w:color="auto" w:sz="4" w:space="0"/>
              <w:right w:val="single" w:color="auto" w:sz="4" w:space="0"/>
            </w:tcBorders>
          </w:tcPr>
          <w:p w14:paraId="1F014A6C">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p>
        </w:tc>
        <w:tc>
          <w:tcPr>
            <w:tcW w:w="1134" w:type="dxa"/>
            <w:tcBorders>
              <w:top w:val="single" w:color="auto" w:sz="4" w:space="0"/>
              <w:left w:val="single" w:color="auto" w:sz="4" w:space="0"/>
              <w:bottom w:val="single" w:color="auto" w:sz="4" w:space="0"/>
              <w:right w:val="single" w:color="auto" w:sz="4" w:space="0"/>
            </w:tcBorders>
          </w:tcPr>
          <w:p w14:paraId="0F90E15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p>
        </w:tc>
        <w:tc>
          <w:tcPr>
            <w:tcW w:w="1134" w:type="dxa"/>
            <w:tcBorders>
              <w:top w:val="single" w:color="auto" w:sz="4" w:space="0"/>
              <w:left w:val="single" w:color="auto" w:sz="4" w:space="0"/>
              <w:bottom w:val="single" w:color="auto" w:sz="4" w:space="0"/>
              <w:right w:val="single" w:color="auto" w:sz="4" w:space="0"/>
            </w:tcBorders>
          </w:tcPr>
          <w:p w14:paraId="44215A6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p>
        </w:tc>
        <w:tc>
          <w:tcPr>
            <w:tcW w:w="1276" w:type="dxa"/>
            <w:tcBorders>
              <w:top w:val="single" w:color="auto" w:sz="4" w:space="0"/>
              <w:left w:val="single" w:color="auto" w:sz="4" w:space="0"/>
              <w:bottom w:val="single" w:color="auto" w:sz="4" w:space="0"/>
              <w:right w:val="single" w:color="auto" w:sz="4" w:space="0"/>
            </w:tcBorders>
          </w:tcPr>
          <w:p w14:paraId="4E95600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p>
        </w:tc>
        <w:tc>
          <w:tcPr>
            <w:tcW w:w="1154" w:type="dxa"/>
            <w:tcBorders>
              <w:top w:val="single" w:color="auto" w:sz="4" w:space="0"/>
              <w:left w:val="single" w:color="auto" w:sz="4" w:space="0"/>
              <w:bottom w:val="single" w:color="auto" w:sz="4" w:space="0"/>
              <w:right w:val="single" w:color="auto" w:sz="4" w:space="0"/>
            </w:tcBorders>
          </w:tcPr>
          <w:p w14:paraId="5390F09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p>
        </w:tc>
      </w:tr>
      <w:tr w14:paraId="0B3E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9238FC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bottom"/>
          </w:tcPr>
          <w:p w14:paraId="344ED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миш’як</w:t>
            </w:r>
          </w:p>
        </w:tc>
        <w:tc>
          <w:tcPr>
            <w:tcW w:w="1134" w:type="dxa"/>
            <w:tcBorders>
              <w:top w:val="single" w:color="auto" w:sz="4" w:space="0"/>
              <w:left w:val="single" w:color="auto" w:sz="4" w:space="0"/>
              <w:bottom w:val="single" w:color="auto" w:sz="4" w:space="0"/>
              <w:right w:val="single" w:color="auto" w:sz="4" w:space="0"/>
            </w:tcBorders>
          </w:tcPr>
          <w:p w14:paraId="4FE882F6">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25F4F1A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40E78F2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0E6B8BD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4EE03AD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309C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BADC08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bottom"/>
          </w:tcPr>
          <w:p w14:paraId="53BF2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 xml:space="preserve">кадмій та його сполуки </w:t>
            </w:r>
            <w:r>
              <w:rPr>
                <w:rFonts w:ascii="Times New Roman" w:hAnsi="Times New Roman" w:eastAsia="Times New Roman" w:cs="Times New Roman"/>
                <w:color w:val="333333"/>
                <w:kern w:val="2"/>
                <w:lang w:val="uk-UA" w:eastAsia="uk-UA"/>
                <w14:ligatures w14:val="standardContextual"/>
              </w:rPr>
              <w:t>(у перерахунку на кадмій)</w:t>
            </w:r>
          </w:p>
        </w:tc>
        <w:tc>
          <w:tcPr>
            <w:tcW w:w="1134" w:type="dxa"/>
            <w:tcBorders>
              <w:top w:val="single" w:color="auto" w:sz="4" w:space="0"/>
              <w:left w:val="single" w:color="auto" w:sz="4" w:space="0"/>
              <w:bottom w:val="single" w:color="auto" w:sz="4" w:space="0"/>
              <w:right w:val="single" w:color="auto" w:sz="4" w:space="0"/>
            </w:tcBorders>
          </w:tcPr>
          <w:p w14:paraId="67555F5D">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5138716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0,000166</w:t>
            </w:r>
          </w:p>
        </w:tc>
        <w:tc>
          <w:tcPr>
            <w:tcW w:w="1134" w:type="dxa"/>
            <w:tcBorders>
              <w:top w:val="single" w:color="auto" w:sz="4" w:space="0"/>
              <w:left w:val="single" w:color="auto" w:sz="4" w:space="0"/>
              <w:bottom w:val="single" w:color="auto" w:sz="4" w:space="0"/>
              <w:right w:val="single" w:color="auto" w:sz="4" w:space="0"/>
            </w:tcBorders>
          </w:tcPr>
          <w:p w14:paraId="7D63C84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0,000114</w:t>
            </w:r>
          </w:p>
        </w:tc>
        <w:tc>
          <w:tcPr>
            <w:tcW w:w="1276" w:type="dxa"/>
            <w:tcBorders>
              <w:top w:val="single" w:color="auto" w:sz="4" w:space="0"/>
              <w:left w:val="single" w:color="auto" w:sz="4" w:space="0"/>
              <w:bottom w:val="single" w:color="auto" w:sz="4" w:space="0"/>
              <w:right w:val="single" w:color="auto" w:sz="4" w:space="0"/>
            </w:tcBorders>
          </w:tcPr>
          <w:p w14:paraId="7807EED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0,000017</w:t>
            </w:r>
          </w:p>
        </w:tc>
        <w:tc>
          <w:tcPr>
            <w:tcW w:w="1154" w:type="dxa"/>
            <w:tcBorders>
              <w:top w:val="single" w:color="auto" w:sz="4" w:space="0"/>
              <w:left w:val="single" w:color="auto" w:sz="4" w:space="0"/>
              <w:bottom w:val="single" w:color="auto" w:sz="4" w:space="0"/>
              <w:right w:val="single" w:color="auto" w:sz="4" w:space="0"/>
            </w:tcBorders>
          </w:tcPr>
          <w:p w14:paraId="63618E4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0,001207</w:t>
            </w:r>
          </w:p>
        </w:tc>
      </w:tr>
      <w:tr w14:paraId="0CCA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7A5980F">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bottom"/>
          </w:tcPr>
          <w:p w14:paraId="26C7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 xml:space="preserve">свинець та його сполуки </w:t>
            </w:r>
            <w:r>
              <w:rPr>
                <w:rFonts w:ascii="Times New Roman" w:hAnsi="Times New Roman" w:eastAsia="Times New Roman" w:cs="Times New Roman"/>
                <w:color w:val="333333"/>
                <w:kern w:val="2"/>
                <w:lang w:val="uk-UA" w:eastAsia="uk-UA"/>
                <w14:ligatures w14:val="standardContextual"/>
              </w:rPr>
              <w:t>(у перерахунку на свинець)</w:t>
            </w:r>
          </w:p>
        </w:tc>
        <w:tc>
          <w:tcPr>
            <w:tcW w:w="1134" w:type="dxa"/>
            <w:tcBorders>
              <w:top w:val="single" w:color="auto" w:sz="4" w:space="0"/>
              <w:left w:val="single" w:color="auto" w:sz="4" w:space="0"/>
              <w:bottom w:val="single" w:color="auto" w:sz="4" w:space="0"/>
              <w:right w:val="single" w:color="auto" w:sz="4" w:space="0"/>
            </w:tcBorders>
          </w:tcPr>
          <w:p w14:paraId="4D90D00D">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34" w:type="dxa"/>
            <w:tcBorders>
              <w:top w:val="single" w:color="auto" w:sz="4" w:space="0"/>
              <w:left w:val="single" w:color="auto" w:sz="4" w:space="0"/>
              <w:bottom w:val="single" w:color="auto" w:sz="4" w:space="0"/>
              <w:right w:val="single" w:color="auto" w:sz="4" w:space="0"/>
            </w:tcBorders>
          </w:tcPr>
          <w:p w14:paraId="478A6B0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2438990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276" w:type="dxa"/>
            <w:tcBorders>
              <w:top w:val="single" w:color="auto" w:sz="4" w:space="0"/>
              <w:left w:val="single" w:color="auto" w:sz="4" w:space="0"/>
              <w:bottom w:val="single" w:color="auto" w:sz="4" w:space="0"/>
              <w:right w:val="single" w:color="auto" w:sz="4" w:space="0"/>
            </w:tcBorders>
          </w:tcPr>
          <w:p w14:paraId="2A535ED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0,000084</w:t>
            </w:r>
          </w:p>
        </w:tc>
        <w:tc>
          <w:tcPr>
            <w:tcW w:w="1154" w:type="dxa"/>
            <w:tcBorders>
              <w:top w:val="single" w:color="auto" w:sz="4" w:space="0"/>
              <w:left w:val="single" w:color="auto" w:sz="4" w:space="0"/>
              <w:bottom w:val="single" w:color="auto" w:sz="4" w:space="0"/>
              <w:right w:val="single" w:color="auto" w:sz="4" w:space="0"/>
            </w:tcBorders>
          </w:tcPr>
          <w:p w14:paraId="5B6A018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w:t>
            </w:r>
          </w:p>
        </w:tc>
      </w:tr>
      <w:tr w14:paraId="6FC3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365D74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34FFF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ртуть та її сполуки (</w:t>
            </w:r>
            <w:r>
              <w:rPr>
                <w:rFonts w:ascii="Times New Roman" w:hAnsi="Times New Roman" w:eastAsia="Times New Roman" w:cs="Times New Roman"/>
                <w:color w:val="333333"/>
                <w:kern w:val="2"/>
                <w:lang w:val="uk-UA" w:eastAsia="uk-UA"/>
                <w14:ligatures w14:val="standardContextual"/>
              </w:rPr>
              <w:t>(у перерахунку на ртуть</w:t>
            </w:r>
            <w:r>
              <w:rPr>
                <w:rFonts w:ascii="Times New Roman" w:hAnsi="Times New Roman" w:eastAsia="Times New Roman" w:cs="Times New Roman"/>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59AB9360">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34" w:type="dxa"/>
            <w:tcBorders>
              <w:top w:val="single" w:color="auto" w:sz="4" w:space="0"/>
              <w:left w:val="single" w:color="auto" w:sz="4" w:space="0"/>
              <w:bottom w:val="single" w:color="auto" w:sz="4" w:space="0"/>
              <w:right w:val="single" w:color="auto" w:sz="4" w:space="0"/>
            </w:tcBorders>
          </w:tcPr>
          <w:p w14:paraId="2641B9F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42882EB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7D760C1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0,000016</w:t>
            </w:r>
          </w:p>
        </w:tc>
        <w:tc>
          <w:tcPr>
            <w:tcW w:w="1154" w:type="dxa"/>
            <w:tcBorders>
              <w:top w:val="single" w:color="auto" w:sz="4" w:space="0"/>
              <w:left w:val="single" w:color="auto" w:sz="4" w:space="0"/>
              <w:bottom w:val="single" w:color="auto" w:sz="4" w:space="0"/>
              <w:right w:val="single" w:color="auto" w:sz="4" w:space="0"/>
            </w:tcBorders>
          </w:tcPr>
          <w:p w14:paraId="34BA726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0,000016</w:t>
            </w:r>
          </w:p>
        </w:tc>
      </w:tr>
      <w:tr w14:paraId="071C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863688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58AD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 xml:space="preserve">нікель та його сполуки </w:t>
            </w:r>
            <w:r>
              <w:rPr>
                <w:rFonts w:ascii="Times New Roman" w:hAnsi="Times New Roman" w:eastAsia="Times New Roman" w:cs="Times New Roman"/>
                <w:color w:val="333333"/>
                <w:kern w:val="2"/>
                <w:lang w:val="uk-UA" w:eastAsia="uk-UA"/>
                <w14:ligatures w14:val="standardContextual"/>
              </w:rPr>
              <w:t>(у перерахунку на нікель)</w:t>
            </w:r>
          </w:p>
        </w:tc>
        <w:tc>
          <w:tcPr>
            <w:tcW w:w="1134" w:type="dxa"/>
            <w:tcBorders>
              <w:top w:val="single" w:color="auto" w:sz="4" w:space="0"/>
              <w:left w:val="single" w:color="auto" w:sz="4" w:space="0"/>
              <w:bottom w:val="single" w:color="auto" w:sz="4" w:space="0"/>
              <w:right w:val="single" w:color="auto" w:sz="4" w:space="0"/>
            </w:tcBorders>
          </w:tcPr>
          <w:p w14:paraId="01D402C9">
            <w:pPr>
              <w:spacing w:after="0" w:line="312" w:lineRule="auto"/>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134" w:type="dxa"/>
            <w:tcBorders>
              <w:top w:val="single" w:color="auto" w:sz="4" w:space="0"/>
              <w:left w:val="single" w:color="auto" w:sz="4" w:space="0"/>
              <w:bottom w:val="single" w:color="auto" w:sz="4" w:space="0"/>
              <w:right w:val="single" w:color="auto" w:sz="4" w:space="0"/>
            </w:tcBorders>
          </w:tcPr>
          <w:p w14:paraId="3D7B93D7">
            <w:pPr>
              <w:spacing w:after="0" w:line="312" w:lineRule="auto"/>
              <w:ind w:left="2" w:hanging="2"/>
              <w:jc w:val="center"/>
              <w:rPr>
                <w:rFonts w:ascii="Times New Roman" w:hAnsi="Times New Roman" w:eastAsia="Times New Roman" w:cs="Times New Roman"/>
                <w:bCs/>
                <w:snapToGrid w:val="0"/>
                <w:kern w:val="2"/>
                <w:position w:val="-1"/>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48E3692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57453FE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0,000064</w:t>
            </w:r>
          </w:p>
        </w:tc>
        <w:tc>
          <w:tcPr>
            <w:tcW w:w="1154" w:type="dxa"/>
            <w:tcBorders>
              <w:top w:val="single" w:color="auto" w:sz="4" w:space="0"/>
              <w:left w:val="single" w:color="auto" w:sz="4" w:space="0"/>
              <w:bottom w:val="single" w:color="auto" w:sz="4" w:space="0"/>
              <w:right w:val="single" w:color="auto" w:sz="4" w:space="0"/>
            </w:tcBorders>
          </w:tcPr>
          <w:p w14:paraId="16B05E4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0,000064</w:t>
            </w:r>
          </w:p>
        </w:tc>
      </w:tr>
      <w:tr w14:paraId="2E12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CE615A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51D9C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kern w:val="2"/>
                <w:lang w:val="uk-UA" w:eastAsia="ru-RU"/>
                <w14:ligatures w14:val="standardContextual"/>
              </w:rPr>
              <w:t>м</w:t>
            </w:r>
            <w:r>
              <w:rPr>
                <w:rFonts w:ascii="Times New Roman" w:hAnsi="Times New Roman" w:eastAsia="Times New Roman" w:cs="Times New Roman"/>
                <w:color w:val="333333"/>
                <w:kern w:val="2"/>
                <w:lang w:val="uk-UA"/>
                <w14:ligatures w14:val="standardContextual"/>
              </w:rPr>
              <w:t xml:space="preserve">ідь та її сполуки </w:t>
            </w:r>
            <w:r>
              <w:rPr>
                <w:rFonts w:ascii="Times New Roman" w:hAnsi="Times New Roman" w:eastAsia="Times New Roman" w:cs="Times New Roman"/>
                <w:color w:val="333333"/>
                <w:kern w:val="2"/>
                <w:lang w:val="uk-UA" w:eastAsia="uk-UA"/>
                <w14:ligatures w14:val="standardContextual"/>
              </w:rPr>
              <w:t>(у перерахунку на мідь)</w:t>
            </w:r>
          </w:p>
        </w:tc>
        <w:tc>
          <w:tcPr>
            <w:tcW w:w="1134" w:type="dxa"/>
            <w:tcBorders>
              <w:top w:val="single" w:color="auto" w:sz="4" w:space="0"/>
              <w:left w:val="single" w:color="auto" w:sz="4" w:space="0"/>
              <w:bottom w:val="single" w:color="auto" w:sz="4" w:space="0"/>
              <w:right w:val="single" w:color="auto" w:sz="4" w:space="0"/>
            </w:tcBorders>
          </w:tcPr>
          <w:p w14:paraId="2A9053B7">
            <w:pPr>
              <w:spacing w:after="0" w:line="312" w:lineRule="auto"/>
              <w:ind w:left="2" w:hanging="2"/>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color w:val="000000"/>
                <w:kern w:val="2"/>
                <w:lang w:val="uk-UA" w:eastAsia="uk-UA"/>
                <w14:ligatures w14:val="standardContextual"/>
              </w:rPr>
              <w:t>0,000012</w:t>
            </w:r>
          </w:p>
        </w:tc>
        <w:tc>
          <w:tcPr>
            <w:tcW w:w="1134" w:type="dxa"/>
            <w:tcBorders>
              <w:top w:val="single" w:color="auto" w:sz="4" w:space="0"/>
              <w:left w:val="single" w:color="auto" w:sz="4" w:space="0"/>
              <w:bottom w:val="single" w:color="auto" w:sz="4" w:space="0"/>
              <w:right w:val="single" w:color="auto" w:sz="4" w:space="0"/>
            </w:tcBorders>
          </w:tcPr>
          <w:p w14:paraId="7DE86FA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590FD073">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0,006387</w:t>
            </w:r>
          </w:p>
        </w:tc>
        <w:tc>
          <w:tcPr>
            <w:tcW w:w="1276" w:type="dxa"/>
            <w:tcBorders>
              <w:top w:val="single" w:color="auto" w:sz="4" w:space="0"/>
              <w:left w:val="single" w:color="auto" w:sz="4" w:space="0"/>
              <w:bottom w:val="single" w:color="auto" w:sz="4" w:space="0"/>
              <w:right w:val="single" w:color="auto" w:sz="4" w:space="0"/>
            </w:tcBorders>
          </w:tcPr>
          <w:p w14:paraId="4EBCBEF1">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0,004493</w:t>
            </w:r>
          </w:p>
        </w:tc>
        <w:tc>
          <w:tcPr>
            <w:tcW w:w="1154" w:type="dxa"/>
            <w:tcBorders>
              <w:top w:val="single" w:color="auto" w:sz="4" w:space="0"/>
              <w:left w:val="single" w:color="auto" w:sz="4" w:space="0"/>
              <w:bottom w:val="single" w:color="auto" w:sz="4" w:space="0"/>
              <w:right w:val="single" w:color="auto" w:sz="4" w:space="0"/>
            </w:tcBorders>
          </w:tcPr>
          <w:p w14:paraId="39F6045C">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0,004881</w:t>
            </w:r>
          </w:p>
        </w:tc>
      </w:tr>
      <w:tr w14:paraId="42D3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53BCC3A">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6216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 xml:space="preserve">залізо та його сполуки </w:t>
            </w:r>
            <w:r>
              <w:rPr>
                <w:rFonts w:ascii="Times New Roman" w:hAnsi="Times New Roman" w:eastAsia="Times New Roman" w:cs="Times New Roman"/>
                <w:color w:val="333333"/>
                <w:kern w:val="2"/>
                <w:lang w:val="uk-UA" w:eastAsia="uk-UA"/>
                <w14:ligatures w14:val="standardContextual"/>
              </w:rPr>
              <w:t>(у перерахунку на залізо)</w:t>
            </w:r>
          </w:p>
        </w:tc>
        <w:tc>
          <w:tcPr>
            <w:tcW w:w="1134" w:type="dxa"/>
            <w:tcBorders>
              <w:top w:val="single" w:color="auto" w:sz="4" w:space="0"/>
              <w:left w:val="single" w:color="auto" w:sz="4" w:space="0"/>
              <w:bottom w:val="single" w:color="auto" w:sz="4" w:space="0"/>
              <w:right w:val="single" w:color="auto" w:sz="4" w:space="0"/>
            </w:tcBorders>
          </w:tcPr>
          <w:p w14:paraId="1209A6A8">
            <w:pPr>
              <w:spacing w:after="0" w:line="312" w:lineRule="auto"/>
              <w:ind w:left="2" w:hanging="2"/>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color w:val="333333"/>
                <w:kern w:val="2"/>
                <w:lang w:val="uk-UA"/>
                <w14:ligatures w14:val="standardContextual"/>
              </w:rPr>
              <w:t>0,001632</w:t>
            </w:r>
          </w:p>
        </w:tc>
        <w:tc>
          <w:tcPr>
            <w:tcW w:w="1134" w:type="dxa"/>
            <w:tcBorders>
              <w:top w:val="single" w:color="auto" w:sz="4" w:space="0"/>
              <w:left w:val="single" w:color="auto" w:sz="4" w:space="0"/>
              <w:bottom w:val="single" w:color="auto" w:sz="4" w:space="0"/>
              <w:right w:val="single" w:color="auto" w:sz="4" w:space="0"/>
            </w:tcBorders>
          </w:tcPr>
          <w:p w14:paraId="174B48E2">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0,00187</w:t>
            </w:r>
          </w:p>
        </w:tc>
        <w:tc>
          <w:tcPr>
            <w:tcW w:w="1134" w:type="dxa"/>
            <w:tcBorders>
              <w:top w:val="single" w:color="auto" w:sz="4" w:space="0"/>
              <w:left w:val="single" w:color="auto" w:sz="4" w:space="0"/>
              <w:bottom w:val="single" w:color="auto" w:sz="4" w:space="0"/>
              <w:right w:val="single" w:color="auto" w:sz="4" w:space="0"/>
            </w:tcBorders>
          </w:tcPr>
          <w:p w14:paraId="3E37D560">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0,002102</w:t>
            </w:r>
          </w:p>
        </w:tc>
        <w:tc>
          <w:tcPr>
            <w:tcW w:w="1276" w:type="dxa"/>
            <w:tcBorders>
              <w:top w:val="single" w:color="auto" w:sz="4" w:space="0"/>
              <w:left w:val="single" w:color="auto" w:sz="4" w:space="0"/>
              <w:bottom w:val="single" w:color="auto" w:sz="4" w:space="0"/>
              <w:right w:val="single" w:color="auto" w:sz="4" w:space="0"/>
            </w:tcBorders>
          </w:tcPr>
          <w:p w14:paraId="7F01A47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0,001325</w:t>
            </w:r>
          </w:p>
        </w:tc>
        <w:tc>
          <w:tcPr>
            <w:tcW w:w="1154" w:type="dxa"/>
            <w:tcBorders>
              <w:top w:val="single" w:color="auto" w:sz="4" w:space="0"/>
              <w:left w:val="single" w:color="auto" w:sz="4" w:space="0"/>
              <w:bottom w:val="single" w:color="auto" w:sz="4" w:space="0"/>
              <w:right w:val="single" w:color="auto" w:sz="4" w:space="0"/>
            </w:tcBorders>
          </w:tcPr>
          <w:p w14:paraId="7D0EFB82">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0,001101</w:t>
            </w:r>
          </w:p>
        </w:tc>
      </w:tr>
      <w:tr w14:paraId="740D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F157A7F">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06094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 xml:space="preserve">хром та його сполуки </w:t>
            </w:r>
            <w:r>
              <w:rPr>
                <w:rFonts w:ascii="Times New Roman" w:hAnsi="Times New Roman" w:eastAsia="Times New Roman" w:cs="Times New Roman"/>
                <w:color w:val="333333"/>
                <w:kern w:val="2"/>
                <w:lang w:val="uk-UA" w:eastAsia="uk-UA"/>
                <w14:ligatures w14:val="standardContextual"/>
              </w:rPr>
              <w:t>(у перерахунку на триоксид хрому)</w:t>
            </w:r>
          </w:p>
        </w:tc>
        <w:tc>
          <w:tcPr>
            <w:tcW w:w="1134" w:type="dxa"/>
            <w:tcBorders>
              <w:top w:val="single" w:color="auto" w:sz="4" w:space="0"/>
              <w:left w:val="single" w:color="auto" w:sz="4" w:space="0"/>
              <w:bottom w:val="single" w:color="auto" w:sz="4" w:space="0"/>
              <w:right w:val="single" w:color="auto" w:sz="4" w:space="0"/>
            </w:tcBorders>
          </w:tcPr>
          <w:p w14:paraId="2D494AE5">
            <w:pPr>
              <w:spacing w:after="0" w:line="312" w:lineRule="auto"/>
              <w:ind w:left="2" w:hanging="2"/>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color w:val="333333"/>
                <w:kern w:val="2"/>
                <w:lang w:val="uk-UA"/>
                <w14:ligatures w14:val="standardContextual"/>
              </w:rPr>
              <w:t>0,000064</w:t>
            </w:r>
          </w:p>
        </w:tc>
        <w:tc>
          <w:tcPr>
            <w:tcW w:w="1134" w:type="dxa"/>
            <w:tcBorders>
              <w:top w:val="single" w:color="auto" w:sz="4" w:space="0"/>
              <w:left w:val="single" w:color="auto" w:sz="4" w:space="0"/>
              <w:bottom w:val="single" w:color="auto" w:sz="4" w:space="0"/>
              <w:right w:val="single" w:color="auto" w:sz="4" w:space="0"/>
            </w:tcBorders>
          </w:tcPr>
          <w:p w14:paraId="6FCAFD38">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0,000062</w:t>
            </w:r>
          </w:p>
        </w:tc>
        <w:tc>
          <w:tcPr>
            <w:tcW w:w="1134" w:type="dxa"/>
            <w:tcBorders>
              <w:top w:val="single" w:color="auto" w:sz="4" w:space="0"/>
              <w:left w:val="single" w:color="auto" w:sz="4" w:space="0"/>
              <w:bottom w:val="single" w:color="auto" w:sz="4" w:space="0"/>
              <w:right w:val="single" w:color="auto" w:sz="4" w:space="0"/>
            </w:tcBorders>
          </w:tcPr>
          <w:p w14:paraId="596138DD">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0,000063</w:t>
            </w:r>
          </w:p>
        </w:tc>
        <w:tc>
          <w:tcPr>
            <w:tcW w:w="1276" w:type="dxa"/>
            <w:tcBorders>
              <w:top w:val="single" w:color="auto" w:sz="4" w:space="0"/>
              <w:left w:val="single" w:color="auto" w:sz="4" w:space="0"/>
              <w:bottom w:val="single" w:color="auto" w:sz="4" w:space="0"/>
              <w:right w:val="single" w:color="auto" w:sz="4" w:space="0"/>
            </w:tcBorders>
          </w:tcPr>
          <w:p w14:paraId="01CF694E">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0,000144</w:t>
            </w:r>
          </w:p>
        </w:tc>
        <w:tc>
          <w:tcPr>
            <w:tcW w:w="1154" w:type="dxa"/>
            <w:tcBorders>
              <w:top w:val="single" w:color="auto" w:sz="4" w:space="0"/>
              <w:left w:val="single" w:color="auto" w:sz="4" w:space="0"/>
              <w:bottom w:val="single" w:color="auto" w:sz="4" w:space="0"/>
              <w:right w:val="single" w:color="auto" w:sz="4" w:space="0"/>
            </w:tcBorders>
          </w:tcPr>
          <w:p w14:paraId="0D0781D9">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0,000165</w:t>
            </w:r>
          </w:p>
        </w:tc>
      </w:tr>
      <w:tr w14:paraId="6175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45C2759">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4E5E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14:ligatures w14:val="standardContextual"/>
              </w:rPr>
              <w:t xml:space="preserve">манган та його сполуки </w:t>
            </w:r>
            <w:r>
              <w:rPr>
                <w:rFonts w:ascii="Times New Roman" w:hAnsi="Times New Roman" w:eastAsia="Times New Roman" w:cs="Times New Roman"/>
                <w:color w:val="333333"/>
                <w:kern w:val="2"/>
                <w:lang w:val="uk-UA" w:eastAsia="uk-UA"/>
                <w14:ligatures w14:val="standardContextual"/>
              </w:rPr>
              <w:t>(у перерахунку на діоксид мангану)</w:t>
            </w:r>
          </w:p>
        </w:tc>
        <w:tc>
          <w:tcPr>
            <w:tcW w:w="1134" w:type="dxa"/>
            <w:tcBorders>
              <w:top w:val="single" w:color="auto" w:sz="4" w:space="0"/>
              <w:left w:val="single" w:color="auto" w:sz="4" w:space="0"/>
              <w:bottom w:val="single" w:color="auto" w:sz="4" w:space="0"/>
              <w:right w:val="single" w:color="auto" w:sz="4" w:space="0"/>
            </w:tcBorders>
          </w:tcPr>
          <w:p w14:paraId="15C26E50">
            <w:pPr>
              <w:spacing w:after="0" w:line="312" w:lineRule="auto"/>
              <w:ind w:left="2" w:hanging="2"/>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color w:val="333333"/>
                <w:kern w:val="2"/>
                <w:lang w:val="uk-UA"/>
                <w14:ligatures w14:val="standardContextual"/>
              </w:rPr>
              <w:t>0,001929</w:t>
            </w:r>
          </w:p>
        </w:tc>
        <w:tc>
          <w:tcPr>
            <w:tcW w:w="1134" w:type="dxa"/>
            <w:tcBorders>
              <w:top w:val="single" w:color="auto" w:sz="4" w:space="0"/>
              <w:left w:val="single" w:color="auto" w:sz="4" w:space="0"/>
              <w:bottom w:val="single" w:color="auto" w:sz="4" w:space="0"/>
              <w:right w:val="single" w:color="auto" w:sz="4" w:space="0"/>
            </w:tcBorders>
          </w:tcPr>
          <w:p w14:paraId="5F0EB5AC">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0,001481</w:t>
            </w:r>
          </w:p>
        </w:tc>
        <w:tc>
          <w:tcPr>
            <w:tcW w:w="1134" w:type="dxa"/>
            <w:tcBorders>
              <w:top w:val="single" w:color="auto" w:sz="4" w:space="0"/>
              <w:left w:val="single" w:color="auto" w:sz="4" w:space="0"/>
              <w:bottom w:val="single" w:color="auto" w:sz="4" w:space="0"/>
              <w:right w:val="single" w:color="auto" w:sz="4" w:space="0"/>
            </w:tcBorders>
          </w:tcPr>
          <w:p w14:paraId="525C73AE">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0,002909</w:t>
            </w:r>
          </w:p>
        </w:tc>
        <w:tc>
          <w:tcPr>
            <w:tcW w:w="1276" w:type="dxa"/>
            <w:tcBorders>
              <w:top w:val="single" w:color="auto" w:sz="4" w:space="0"/>
              <w:left w:val="single" w:color="auto" w:sz="4" w:space="0"/>
              <w:bottom w:val="single" w:color="auto" w:sz="4" w:space="0"/>
              <w:right w:val="single" w:color="auto" w:sz="4" w:space="0"/>
            </w:tcBorders>
          </w:tcPr>
          <w:p w14:paraId="3FCEBF2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0,001494</w:t>
            </w:r>
          </w:p>
        </w:tc>
        <w:tc>
          <w:tcPr>
            <w:tcW w:w="1154" w:type="dxa"/>
            <w:tcBorders>
              <w:top w:val="single" w:color="auto" w:sz="4" w:space="0"/>
              <w:left w:val="single" w:color="auto" w:sz="4" w:space="0"/>
              <w:bottom w:val="single" w:color="auto" w:sz="4" w:space="0"/>
              <w:right w:val="single" w:color="auto" w:sz="4" w:space="0"/>
            </w:tcBorders>
          </w:tcPr>
          <w:p w14:paraId="79879540">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0,000199</w:t>
            </w:r>
          </w:p>
        </w:tc>
      </w:tr>
      <w:tr w14:paraId="47F8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CB645EF">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tcPr>
          <w:p w14:paraId="77A5EACA">
            <w:pPr>
              <w:spacing w:after="0" w:line="312" w:lineRule="auto"/>
              <w:ind w:left="2" w:hanging="2"/>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333333"/>
                <w:kern w:val="2"/>
                <w:lang w:val="uk-UA"/>
                <w14:ligatures w14:val="standardContextual"/>
              </w:rPr>
              <w:t>алюмінію оксид</w:t>
            </w:r>
          </w:p>
        </w:tc>
        <w:tc>
          <w:tcPr>
            <w:tcW w:w="1134" w:type="dxa"/>
            <w:tcBorders>
              <w:top w:val="single" w:color="auto" w:sz="4" w:space="0"/>
              <w:left w:val="single" w:color="auto" w:sz="4" w:space="0"/>
              <w:bottom w:val="single" w:color="auto" w:sz="4" w:space="0"/>
              <w:right w:val="single" w:color="auto" w:sz="4" w:space="0"/>
            </w:tcBorders>
          </w:tcPr>
          <w:p w14:paraId="332D4916">
            <w:pPr>
              <w:spacing w:after="0" w:line="312" w:lineRule="auto"/>
              <w:ind w:left="2" w:hanging="2"/>
              <w:jc w:val="center"/>
              <w:rPr>
                <w:rFonts w:ascii="Times New Roman" w:hAnsi="Times New Roman" w:eastAsia="Times New Roman" w:cs="Times New Roman"/>
                <w:color w:val="333333"/>
                <w:kern w:val="2"/>
                <w:sz w:val="22"/>
                <w:szCs w:val="22"/>
                <w:lang w:val="uk-UA"/>
                <w14:ligatures w14:val="standardContextual"/>
              </w:rPr>
            </w:pPr>
            <w:r>
              <w:rPr>
                <w:rFonts w:ascii="Times New Roman" w:hAnsi="Times New Roman" w:eastAsia="Times New Roman" w:cs="Times New Roman"/>
                <w:color w:val="000000"/>
                <w:kern w:val="2"/>
                <w:lang w:val="uk-UA" w:eastAsia="uk-UA"/>
                <w14:ligatures w14:val="standardContextual"/>
              </w:rPr>
              <w:t>0,000005</w:t>
            </w:r>
          </w:p>
        </w:tc>
        <w:tc>
          <w:tcPr>
            <w:tcW w:w="1134" w:type="dxa"/>
            <w:tcBorders>
              <w:top w:val="single" w:color="auto" w:sz="4" w:space="0"/>
              <w:left w:val="single" w:color="auto" w:sz="4" w:space="0"/>
              <w:bottom w:val="single" w:color="auto" w:sz="4" w:space="0"/>
              <w:right w:val="single" w:color="auto" w:sz="4" w:space="0"/>
            </w:tcBorders>
          </w:tcPr>
          <w:p w14:paraId="6B5994A6">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0,000005</w:t>
            </w:r>
          </w:p>
        </w:tc>
        <w:tc>
          <w:tcPr>
            <w:tcW w:w="1134" w:type="dxa"/>
            <w:tcBorders>
              <w:top w:val="single" w:color="auto" w:sz="4" w:space="0"/>
              <w:left w:val="single" w:color="auto" w:sz="4" w:space="0"/>
              <w:bottom w:val="single" w:color="auto" w:sz="4" w:space="0"/>
              <w:right w:val="single" w:color="auto" w:sz="4" w:space="0"/>
            </w:tcBorders>
          </w:tcPr>
          <w:p w14:paraId="66A8A55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276" w:type="dxa"/>
            <w:tcBorders>
              <w:top w:val="single" w:color="auto" w:sz="4" w:space="0"/>
              <w:left w:val="single" w:color="auto" w:sz="4" w:space="0"/>
              <w:bottom w:val="single" w:color="auto" w:sz="4" w:space="0"/>
              <w:right w:val="single" w:color="auto" w:sz="4" w:space="0"/>
            </w:tcBorders>
          </w:tcPr>
          <w:p w14:paraId="6EDB7FA0">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0,000005</w:t>
            </w:r>
          </w:p>
        </w:tc>
        <w:tc>
          <w:tcPr>
            <w:tcW w:w="1154" w:type="dxa"/>
            <w:tcBorders>
              <w:top w:val="single" w:color="auto" w:sz="4" w:space="0"/>
              <w:left w:val="single" w:color="auto" w:sz="4" w:space="0"/>
              <w:bottom w:val="single" w:color="auto" w:sz="4" w:space="0"/>
              <w:right w:val="single" w:color="auto" w:sz="4" w:space="0"/>
            </w:tcBorders>
          </w:tcPr>
          <w:p w14:paraId="75BBFD7B">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0,000012</w:t>
            </w:r>
          </w:p>
        </w:tc>
      </w:tr>
      <w:tr w14:paraId="45E7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AFA8C1D">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8DDF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арсен та його сполуки (у перерахунку на арсен)</w:t>
            </w:r>
          </w:p>
        </w:tc>
        <w:tc>
          <w:tcPr>
            <w:tcW w:w="1134" w:type="dxa"/>
            <w:tcBorders>
              <w:top w:val="single" w:color="auto" w:sz="4" w:space="0"/>
              <w:left w:val="single" w:color="auto" w:sz="4" w:space="0"/>
              <w:bottom w:val="single" w:color="auto" w:sz="4" w:space="0"/>
              <w:right w:val="single" w:color="auto" w:sz="4" w:space="0"/>
            </w:tcBorders>
          </w:tcPr>
          <w:p w14:paraId="170E8AC0">
            <w:pPr>
              <w:spacing w:after="0" w:line="312" w:lineRule="auto"/>
              <w:ind w:left="2" w:hanging="2"/>
              <w:jc w:val="center"/>
              <w:rPr>
                <w:rFonts w:ascii="Times New Roman" w:hAnsi="Times New Roman" w:eastAsia="Times New Roman" w:cs="Times New Roman"/>
                <w:color w:val="333333"/>
                <w:kern w:val="2"/>
                <w:sz w:val="22"/>
                <w:szCs w:val="22"/>
                <w:lang w:val="uk-UA" w:eastAsia="en-US"/>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134" w:type="dxa"/>
            <w:tcBorders>
              <w:top w:val="single" w:color="auto" w:sz="4" w:space="0"/>
              <w:left w:val="single" w:color="auto" w:sz="4" w:space="0"/>
              <w:bottom w:val="single" w:color="auto" w:sz="4" w:space="0"/>
              <w:right w:val="single" w:color="auto" w:sz="4" w:space="0"/>
            </w:tcBorders>
          </w:tcPr>
          <w:p w14:paraId="23EDB77A">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71A480FC">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276" w:type="dxa"/>
            <w:tcBorders>
              <w:top w:val="single" w:color="auto" w:sz="4" w:space="0"/>
              <w:left w:val="single" w:color="auto" w:sz="4" w:space="0"/>
              <w:bottom w:val="single" w:color="auto" w:sz="4" w:space="0"/>
              <w:right w:val="single" w:color="auto" w:sz="4" w:space="0"/>
            </w:tcBorders>
          </w:tcPr>
          <w:p w14:paraId="4EF53031">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0,000069</w:t>
            </w:r>
          </w:p>
        </w:tc>
        <w:tc>
          <w:tcPr>
            <w:tcW w:w="1154" w:type="dxa"/>
            <w:tcBorders>
              <w:top w:val="single" w:color="auto" w:sz="4" w:space="0"/>
              <w:left w:val="single" w:color="auto" w:sz="4" w:space="0"/>
              <w:bottom w:val="single" w:color="auto" w:sz="4" w:space="0"/>
              <w:right w:val="single" w:color="auto" w:sz="4" w:space="0"/>
            </w:tcBorders>
          </w:tcPr>
          <w:p w14:paraId="2F46B054">
            <w:pPr>
              <w:spacing w:after="0" w:line="312" w:lineRule="auto"/>
              <w:ind w:left="2" w:hanging="2"/>
              <w:jc w:val="center"/>
              <w:rPr>
                <w:rFonts w:ascii="Times New Roman" w:hAnsi="Times New Roman" w:eastAsia="Times New Roman" w:cs="Times New Roman"/>
                <w:color w:val="333333"/>
                <w:kern w:val="2"/>
                <w:lang w:val="uk-UA"/>
                <w14:ligatures w14:val="standardContextual"/>
              </w:rPr>
            </w:pPr>
            <w:r>
              <w:rPr>
                <w:rFonts w:ascii="Times New Roman" w:hAnsi="Times New Roman" w:eastAsia="Times New Roman" w:cs="Times New Roman"/>
                <w:color w:val="000000"/>
                <w:kern w:val="2"/>
                <w:lang w:val="uk-UA" w:eastAsia="uk-UA"/>
                <w14:ligatures w14:val="standardContextual"/>
              </w:rPr>
              <w:t>0,00006</w:t>
            </w:r>
          </w:p>
        </w:tc>
      </w:tr>
      <w:tr w14:paraId="472F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4E49D35">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16FE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цинк та його сполуки (у перерахунку на цинк)</w:t>
            </w:r>
          </w:p>
        </w:tc>
        <w:tc>
          <w:tcPr>
            <w:tcW w:w="1134" w:type="dxa"/>
            <w:tcBorders>
              <w:top w:val="single" w:color="auto" w:sz="4" w:space="0"/>
              <w:left w:val="single" w:color="auto" w:sz="4" w:space="0"/>
              <w:bottom w:val="single" w:color="auto" w:sz="4" w:space="0"/>
              <w:right w:val="single" w:color="auto" w:sz="4" w:space="0"/>
            </w:tcBorders>
          </w:tcPr>
          <w:p w14:paraId="1DAC25EA">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0,000007</w:t>
            </w:r>
          </w:p>
        </w:tc>
        <w:tc>
          <w:tcPr>
            <w:tcW w:w="1134" w:type="dxa"/>
            <w:tcBorders>
              <w:top w:val="single" w:color="auto" w:sz="4" w:space="0"/>
              <w:left w:val="single" w:color="auto" w:sz="4" w:space="0"/>
              <w:bottom w:val="single" w:color="auto" w:sz="4" w:space="0"/>
              <w:right w:val="single" w:color="auto" w:sz="4" w:space="0"/>
            </w:tcBorders>
          </w:tcPr>
          <w:p w14:paraId="7037437E">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0,000009</w:t>
            </w:r>
          </w:p>
        </w:tc>
        <w:tc>
          <w:tcPr>
            <w:tcW w:w="1134" w:type="dxa"/>
            <w:tcBorders>
              <w:top w:val="single" w:color="auto" w:sz="4" w:space="0"/>
              <w:left w:val="single" w:color="auto" w:sz="4" w:space="0"/>
              <w:bottom w:val="single" w:color="auto" w:sz="4" w:space="0"/>
              <w:right w:val="single" w:color="auto" w:sz="4" w:space="0"/>
            </w:tcBorders>
          </w:tcPr>
          <w:p w14:paraId="13252F8A">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0,00001</w:t>
            </w:r>
          </w:p>
        </w:tc>
        <w:tc>
          <w:tcPr>
            <w:tcW w:w="1276" w:type="dxa"/>
            <w:tcBorders>
              <w:top w:val="single" w:color="auto" w:sz="4" w:space="0"/>
              <w:left w:val="single" w:color="auto" w:sz="4" w:space="0"/>
              <w:bottom w:val="single" w:color="auto" w:sz="4" w:space="0"/>
              <w:right w:val="single" w:color="auto" w:sz="4" w:space="0"/>
            </w:tcBorders>
          </w:tcPr>
          <w:p w14:paraId="149D70DD">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0,000027</w:t>
            </w:r>
          </w:p>
        </w:tc>
        <w:tc>
          <w:tcPr>
            <w:tcW w:w="1154" w:type="dxa"/>
            <w:tcBorders>
              <w:top w:val="single" w:color="auto" w:sz="4" w:space="0"/>
              <w:left w:val="single" w:color="auto" w:sz="4" w:space="0"/>
              <w:bottom w:val="single" w:color="auto" w:sz="4" w:space="0"/>
              <w:right w:val="single" w:color="auto" w:sz="4" w:space="0"/>
            </w:tcBorders>
          </w:tcPr>
          <w:p w14:paraId="76FF9CCF">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0,000028</w:t>
            </w:r>
          </w:p>
        </w:tc>
      </w:tr>
      <w:tr w14:paraId="18D6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806B89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04E41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селен та його сполуки (у перерахунку на селен)</w:t>
            </w:r>
          </w:p>
        </w:tc>
        <w:tc>
          <w:tcPr>
            <w:tcW w:w="1134" w:type="dxa"/>
            <w:tcBorders>
              <w:top w:val="single" w:color="auto" w:sz="4" w:space="0"/>
              <w:left w:val="single" w:color="auto" w:sz="4" w:space="0"/>
              <w:bottom w:val="single" w:color="auto" w:sz="4" w:space="0"/>
              <w:right w:val="single" w:color="auto" w:sz="4" w:space="0"/>
            </w:tcBorders>
          </w:tcPr>
          <w:p w14:paraId="3D18D1FF">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7C3CF3F5">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p>
        </w:tc>
        <w:tc>
          <w:tcPr>
            <w:tcW w:w="1134" w:type="dxa"/>
            <w:tcBorders>
              <w:top w:val="single" w:color="auto" w:sz="4" w:space="0"/>
              <w:left w:val="single" w:color="auto" w:sz="4" w:space="0"/>
              <w:bottom w:val="single" w:color="auto" w:sz="4" w:space="0"/>
              <w:right w:val="single" w:color="auto" w:sz="4" w:space="0"/>
            </w:tcBorders>
          </w:tcPr>
          <w:p w14:paraId="4967F36B">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33F21BA0">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0,000053</w:t>
            </w:r>
          </w:p>
        </w:tc>
        <w:tc>
          <w:tcPr>
            <w:tcW w:w="1154" w:type="dxa"/>
            <w:tcBorders>
              <w:top w:val="single" w:color="auto" w:sz="4" w:space="0"/>
              <w:left w:val="single" w:color="auto" w:sz="4" w:space="0"/>
              <w:bottom w:val="single" w:color="auto" w:sz="4" w:space="0"/>
              <w:right w:val="single" w:color="auto" w:sz="4" w:space="0"/>
            </w:tcBorders>
          </w:tcPr>
          <w:p w14:paraId="6A1A951A">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0,000053</w:t>
            </w:r>
          </w:p>
        </w:tc>
      </w:tr>
      <w:tr w14:paraId="1CE8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775560A">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B726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речовини у вигляді суспендованих твердих частинок (мікрочастинки та волокна )</w:t>
            </w:r>
          </w:p>
        </w:tc>
        <w:tc>
          <w:tcPr>
            <w:tcW w:w="1134" w:type="dxa"/>
            <w:tcBorders>
              <w:top w:val="single" w:color="auto" w:sz="4" w:space="0"/>
              <w:left w:val="single" w:color="auto" w:sz="4" w:space="0"/>
              <w:bottom w:val="single" w:color="auto" w:sz="4" w:space="0"/>
              <w:right w:val="single" w:color="auto" w:sz="4" w:space="0"/>
            </w:tcBorders>
          </w:tcPr>
          <w:p w14:paraId="2FC91816">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0,128091</w:t>
            </w:r>
          </w:p>
        </w:tc>
        <w:tc>
          <w:tcPr>
            <w:tcW w:w="1134" w:type="dxa"/>
            <w:tcBorders>
              <w:top w:val="single" w:color="auto" w:sz="4" w:space="0"/>
              <w:left w:val="single" w:color="auto" w:sz="4" w:space="0"/>
              <w:bottom w:val="single" w:color="auto" w:sz="4" w:space="0"/>
              <w:right w:val="single" w:color="auto" w:sz="4" w:space="0"/>
            </w:tcBorders>
          </w:tcPr>
          <w:p w14:paraId="50ADDDFB">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0,11579</w:t>
            </w:r>
          </w:p>
        </w:tc>
        <w:tc>
          <w:tcPr>
            <w:tcW w:w="1134" w:type="dxa"/>
            <w:tcBorders>
              <w:top w:val="single" w:color="auto" w:sz="4" w:space="0"/>
              <w:left w:val="single" w:color="auto" w:sz="4" w:space="0"/>
              <w:bottom w:val="single" w:color="auto" w:sz="4" w:space="0"/>
              <w:right w:val="single" w:color="auto" w:sz="4" w:space="0"/>
            </w:tcBorders>
          </w:tcPr>
          <w:p w14:paraId="3929C5CB">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0,179372</w:t>
            </w:r>
          </w:p>
        </w:tc>
        <w:tc>
          <w:tcPr>
            <w:tcW w:w="1276" w:type="dxa"/>
            <w:tcBorders>
              <w:top w:val="single" w:color="auto" w:sz="4" w:space="0"/>
              <w:left w:val="single" w:color="auto" w:sz="4" w:space="0"/>
              <w:bottom w:val="single" w:color="auto" w:sz="4" w:space="0"/>
              <w:right w:val="single" w:color="auto" w:sz="4" w:space="0"/>
            </w:tcBorders>
          </w:tcPr>
          <w:p w14:paraId="1295CDE6">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0,117261</w:t>
            </w:r>
          </w:p>
        </w:tc>
        <w:tc>
          <w:tcPr>
            <w:tcW w:w="1154" w:type="dxa"/>
            <w:tcBorders>
              <w:top w:val="single" w:color="auto" w:sz="4" w:space="0"/>
              <w:left w:val="single" w:color="auto" w:sz="4" w:space="0"/>
              <w:bottom w:val="single" w:color="auto" w:sz="4" w:space="0"/>
              <w:right w:val="single" w:color="auto" w:sz="4" w:space="0"/>
            </w:tcBorders>
          </w:tcPr>
          <w:p w14:paraId="1808992B">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0,102619</w:t>
            </w:r>
          </w:p>
        </w:tc>
      </w:tr>
      <w:tr w14:paraId="1697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29CD450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42DD4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речовини у вигляді суспендованих твердих частинок більше 2,5 мкм та менше 10мкм</w:t>
            </w:r>
          </w:p>
        </w:tc>
        <w:tc>
          <w:tcPr>
            <w:tcW w:w="1134" w:type="dxa"/>
            <w:tcBorders>
              <w:top w:val="single" w:color="auto" w:sz="4" w:space="0"/>
              <w:left w:val="single" w:color="auto" w:sz="4" w:space="0"/>
              <w:bottom w:val="single" w:color="auto" w:sz="4" w:space="0"/>
              <w:right w:val="single" w:color="auto" w:sz="4" w:space="0"/>
            </w:tcBorders>
          </w:tcPr>
          <w:p w14:paraId="3D4774BA">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0,01933</w:t>
            </w:r>
          </w:p>
        </w:tc>
        <w:tc>
          <w:tcPr>
            <w:tcW w:w="1134" w:type="dxa"/>
            <w:tcBorders>
              <w:top w:val="single" w:color="auto" w:sz="4" w:space="0"/>
              <w:left w:val="single" w:color="auto" w:sz="4" w:space="0"/>
              <w:bottom w:val="single" w:color="auto" w:sz="4" w:space="0"/>
              <w:right w:val="single" w:color="auto" w:sz="4" w:space="0"/>
            </w:tcBorders>
          </w:tcPr>
          <w:p w14:paraId="7955CAF9">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0,026955</w:t>
            </w:r>
          </w:p>
        </w:tc>
        <w:tc>
          <w:tcPr>
            <w:tcW w:w="1134" w:type="dxa"/>
            <w:tcBorders>
              <w:top w:val="single" w:color="auto" w:sz="4" w:space="0"/>
              <w:left w:val="single" w:color="auto" w:sz="4" w:space="0"/>
              <w:bottom w:val="single" w:color="auto" w:sz="4" w:space="0"/>
              <w:right w:val="single" w:color="auto" w:sz="4" w:space="0"/>
            </w:tcBorders>
          </w:tcPr>
          <w:p w14:paraId="6B58B6A1">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0,032102</w:t>
            </w:r>
          </w:p>
        </w:tc>
        <w:tc>
          <w:tcPr>
            <w:tcW w:w="1276" w:type="dxa"/>
            <w:tcBorders>
              <w:top w:val="single" w:color="auto" w:sz="4" w:space="0"/>
              <w:left w:val="single" w:color="auto" w:sz="4" w:space="0"/>
              <w:bottom w:val="single" w:color="auto" w:sz="4" w:space="0"/>
              <w:right w:val="single" w:color="auto" w:sz="4" w:space="0"/>
            </w:tcBorders>
          </w:tcPr>
          <w:p w14:paraId="45632836">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0,034747</w:t>
            </w:r>
          </w:p>
        </w:tc>
        <w:tc>
          <w:tcPr>
            <w:tcW w:w="1154" w:type="dxa"/>
            <w:tcBorders>
              <w:top w:val="single" w:color="auto" w:sz="4" w:space="0"/>
              <w:left w:val="single" w:color="auto" w:sz="4" w:space="0"/>
              <w:bottom w:val="single" w:color="auto" w:sz="4" w:space="0"/>
              <w:right w:val="single" w:color="auto" w:sz="4" w:space="0"/>
            </w:tcBorders>
          </w:tcPr>
          <w:p w14:paraId="080A84D9">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0,038035</w:t>
            </w:r>
          </w:p>
        </w:tc>
      </w:tr>
      <w:tr w14:paraId="7AA1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2D32A1E">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A03A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речовини у вигляді суспендованих твердих частинок менше 2,5мкм</w:t>
            </w:r>
          </w:p>
        </w:tc>
        <w:tc>
          <w:tcPr>
            <w:tcW w:w="1134" w:type="dxa"/>
            <w:tcBorders>
              <w:top w:val="single" w:color="auto" w:sz="4" w:space="0"/>
              <w:left w:val="single" w:color="auto" w:sz="4" w:space="0"/>
              <w:bottom w:val="single" w:color="auto" w:sz="4" w:space="0"/>
              <w:right w:val="single" w:color="auto" w:sz="4" w:space="0"/>
            </w:tcBorders>
          </w:tcPr>
          <w:p w14:paraId="385F6A4E">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0,024461</w:t>
            </w:r>
          </w:p>
        </w:tc>
        <w:tc>
          <w:tcPr>
            <w:tcW w:w="1134" w:type="dxa"/>
            <w:tcBorders>
              <w:top w:val="single" w:color="auto" w:sz="4" w:space="0"/>
              <w:left w:val="single" w:color="auto" w:sz="4" w:space="0"/>
              <w:bottom w:val="single" w:color="auto" w:sz="4" w:space="0"/>
              <w:right w:val="single" w:color="auto" w:sz="4" w:space="0"/>
            </w:tcBorders>
          </w:tcPr>
          <w:p w14:paraId="3F7E0C1A">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0,020636</w:t>
            </w:r>
          </w:p>
        </w:tc>
        <w:tc>
          <w:tcPr>
            <w:tcW w:w="1134" w:type="dxa"/>
            <w:tcBorders>
              <w:top w:val="single" w:color="auto" w:sz="4" w:space="0"/>
              <w:left w:val="single" w:color="auto" w:sz="4" w:space="0"/>
              <w:bottom w:val="single" w:color="auto" w:sz="4" w:space="0"/>
              <w:right w:val="single" w:color="auto" w:sz="4" w:space="0"/>
            </w:tcBorders>
          </w:tcPr>
          <w:p w14:paraId="61A30C26">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0,021457</w:t>
            </w:r>
          </w:p>
        </w:tc>
        <w:tc>
          <w:tcPr>
            <w:tcW w:w="1276" w:type="dxa"/>
            <w:tcBorders>
              <w:top w:val="single" w:color="auto" w:sz="4" w:space="0"/>
              <w:left w:val="single" w:color="auto" w:sz="4" w:space="0"/>
              <w:bottom w:val="single" w:color="auto" w:sz="4" w:space="0"/>
              <w:right w:val="single" w:color="auto" w:sz="4" w:space="0"/>
            </w:tcBorders>
          </w:tcPr>
          <w:p w14:paraId="4715EB51">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0,05088</w:t>
            </w:r>
          </w:p>
        </w:tc>
        <w:tc>
          <w:tcPr>
            <w:tcW w:w="1154" w:type="dxa"/>
            <w:tcBorders>
              <w:top w:val="single" w:color="auto" w:sz="4" w:space="0"/>
              <w:left w:val="single" w:color="auto" w:sz="4" w:space="0"/>
              <w:bottom w:val="single" w:color="auto" w:sz="4" w:space="0"/>
              <w:right w:val="single" w:color="auto" w:sz="4" w:space="0"/>
            </w:tcBorders>
          </w:tcPr>
          <w:p w14:paraId="2EF15047">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0,048372</w:t>
            </w:r>
          </w:p>
        </w:tc>
      </w:tr>
      <w:tr w14:paraId="4BAE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212E03C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D530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сажа</w:t>
            </w:r>
          </w:p>
        </w:tc>
        <w:tc>
          <w:tcPr>
            <w:tcW w:w="1134" w:type="dxa"/>
            <w:tcBorders>
              <w:top w:val="single" w:color="auto" w:sz="4" w:space="0"/>
              <w:left w:val="single" w:color="auto" w:sz="4" w:space="0"/>
              <w:bottom w:val="single" w:color="auto" w:sz="4" w:space="0"/>
              <w:right w:val="single" w:color="auto" w:sz="4" w:space="0"/>
            </w:tcBorders>
          </w:tcPr>
          <w:p w14:paraId="757C430B">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0,01114</w:t>
            </w:r>
          </w:p>
        </w:tc>
        <w:tc>
          <w:tcPr>
            <w:tcW w:w="1134" w:type="dxa"/>
            <w:tcBorders>
              <w:top w:val="single" w:color="auto" w:sz="4" w:space="0"/>
              <w:left w:val="single" w:color="auto" w:sz="4" w:space="0"/>
              <w:bottom w:val="single" w:color="auto" w:sz="4" w:space="0"/>
              <w:right w:val="single" w:color="auto" w:sz="4" w:space="0"/>
            </w:tcBorders>
          </w:tcPr>
          <w:p w14:paraId="3B24E8D2">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0,009983</w:t>
            </w:r>
          </w:p>
        </w:tc>
        <w:tc>
          <w:tcPr>
            <w:tcW w:w="1134" w:type="dxa"/>
            <w:tcBorders>
              <w:top w:val="single" w:color="auto" w:sz="4" w:space="0"/>
              <w:left w:val="single" w:color="auto" w:sz="4" w:space="0"/>
              <w:bottom w:val="single" w:color="auto" w:sz="4" w:space="0"/>
              <w:right w:val="single" w:color="auto" w:sz="4" w:space="0"/>
            </w:tcBorders>
          </w:tcPr>
          <w:p w14:paraId="12048274">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0,007288</w:t>
            </w:r>
          </w:p>
        </w:tc>
        <w:tc>
          <w:tcPr>
            <w:tcW w:w="1276" w:type="dxa"/>
            <w:tcBorders>
              <w:top w:val="single" w:color="auto" w:sz="4" w:space="0"/>
              <w:left w:val="single" w:color="auto" w:sz="4" w:space="0"/>
              <w:bottom w:val="single" w:color="auto" w:sz="4" w:space="0"/>
              <w:right w:val="single" w:color="auto" w:sz="4" w:space="0"/>
            </w:tcBorders>
          </w:tcPr>
          <w:p w14:paraId="520D5E87">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0,009991</w:t>
            </w:r>
          </w:p>
        </w:tc>
        <w:tc>
          <w:tcPr>
            <w:tcW w:w="1154" w:type="dxa"/>
            <w:tcBorders>
              <w:top w:val="single" w:color="auto" w:sz="4" w:space="0"/>
              <w:left w:val="single" w:color="auto" w:sz="4" w:space="0"/>
              <w:bottom w:val="single" w:color="auto" w:sz="4" w:space="0"/>
              <w:right w:val="single" w:color="auto" w:sz="4" w:space="0"/>
            </w:tcBorders>
          </w:tcPr>
          <w:p w14:paraId="65F03855">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0,002739</w:t>
            </w:r>
          </w:p>
        </w:tc>
      </w:tr>
      <w:tr w14:paraId="5679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E2F9209">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2024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сполуки азоту</w:t>
            </w:r>
          </w:p>
        </w:tc>
        <w:tc>
          <w:tcPr>
            <w:tcW w:w="1134" w:type="dxa"/>
            <w:tcBorders>
              <w:top w:val="single" w:color="auto" w:sz="4" w:space="0"/>
              <w:left w:val="single" w:color="auto" w:sz="4" w:space="0"/>
              <w:bottom w:val="single" w:color="auto" w:sz="4" w:space="0"/>
              <w:right w:val="single" w:color="auto" w:sz="4" w:space="0"/>
            </w:tcBorders>
          </w:tcPr>
          <w:p w14:paraId="1D08B4D0">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2,385197</w:t>
            </w:r>
          </w:p>
        </w:tc>
        <w:tc>
          <w:tcPr>
            <w:tcW w:w="1134" w:type="dxa"/>
            <w:tcBorders>
              <w:top w:val="single" w:color="auto" w:sz="4" w:space="0"/>
              <w:left w:val="single" w:color="auto" w:sz="4" w:space="0"/>
              <w:bottom w:val="single" w:color="auto" w:sz="4" w:space="0"/>
              <w:right w:val="single" w:color="auto" w:sz="4" w:space="0"/>
            </w:tcBorders>
          </w:tcPr>
          <w:p w14:paraId="720D4D27">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0,69286</w:t>
            </w:r>
          </w:p>
        </w:tc>
        <w:tc>
          <w:tcPr>
            <w:tcW w:w="1134" w:type="dxa"/>
            <w:tcBorders>
              <w:top w:val="single" w:color="auto" w:sz="4" w:space="0"/>
              <w:left w:val="single" w:color="auto" w:sz="4" w:space="0"/>
              <w:bottom w:val="single" w:color="auto" w:sz="4" w:space="0"/>
              <w:right w:val="single" w:color="auto" w:sz="4" w:space="0"/>
            </w:tcBorders>
          </w:tcPr>
          <w:p w14:paraId="0355B6DA">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0,671112</w:t>
            </w:r>
          </w:p>
        </w:tc>
        <w:tc>
          <w:tcPr>
            <w:tcW w:w="1276" w:type="dxa"/>
            <w:tcBorders>
              <w:top w:val="single" w:color="auto" w:sz="4" w:space="0"/>
              <w:left w:val="single" w:color="auto" w:sz="4" w:space="0"/>
              <w:bottom w:val="single" w:color="auto" w:sz="4" w:space="0"/>
              <w:right w:val="single" w:color="auto" w:sz="4" w:space="0"/>
            </w:tcBorders>
          </w:tcPr>
          <w:p w14:paraId="0A54690B">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0,905651</w:t>
            </w:r>
          </w:p>
        </w:tc>
        <w:tc>
          <w:tcPr>
            <w:tcW w:w="1154" w:type="dxa"/>
            <w:tcBorders>
              <w:top w:val="single" w:color="auto" w:sz="4" w:space="0"/>
              <w:left w:val="single" w:color="auto" w:sz="4" w:space="0"/>
              <w:bottom w:val="single" w:color="auto" w:sz="4" w:space="0"/>
              <w:right w:val="single" w:color="auto" w:sz="4" w:space="0"/>
            </w:tcBorders>
          </w:tcPr>
          <w:p w14:paraId="634E860A">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0,70544</w:t>
            </w:r>
          </w:p>
        </w:tc>
      </w:tr>
      <w:tr w14:paraId="6F9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CE3F5D5">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05AE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аміак</w:t>
            </w:r>
          </w:p>
        </w:tc>
        <w:tc>
          <w:tcPr>
            <w:tcW w:w="1134" w:type="dxa"/>
            <w:tcBorders>
              <w:top w:val="single" w:color="auto" w:sz="4" w:space="0"/>
              <w:left w:val="single" w:color="auto" w:sz="4" w:space="0"/>
              <w:bottom w:val="single" w:color="auto" w:sz="4" w:space="0"/>
              <w:right w:val="single" w:color="auto" w:sz="4" w:space="0"/>
            </w:tcBorders>
          </w:tcPr>
          <w:p w14:paraId="496136D4">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0,023776</w:t>
            </w:r>
          </w:p>
        </w:tc>
        <w:tc>
          <w:tcPr>
            <w:tcW w:w="1134" w:type="dxa"/>
            <w:tcBorders>
              <w:top w:val="single" w:color="auto" w:sz="4" w:space="0"/>
              <w:left w:val="single" w:color="auto" w:sz="4" w:space="0"/>
              <w:bottom w:val="single" w:color="auto" w:sz="4" w:space="0"/>
              <w:right w:val="single" w:color="auto" w:sz="4" w:space="0"/>
            </w:tcBorders>
          </w:tcPr>
          <w:p w14:paraId="31812C72">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0,040511</w:t>
            </w:r>
          </w:p>
        </w:tc>
        <w:tc>
          <w:tcPr>
            <w:tcW w:w="1134" w:type="dxa"/>
            <w:tcBorders>
              <w:top w:val="single" w:color="auto" w:sz="4" w:space="0"/>
              <w:left w:val="single" w:color="auto" w:sz="4" w:space="0"/>
              <w:bottom w:val="single" w:color="auto" w:sz="4" w:space="0"/>
              <w:right w:val="single" w:color="auto" w:sz="4" w:space="0"/>
            </w:tcBorders>
          </w:tcPr>
          <w:p w14:paraId="4392EB8E">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0,023483</w:t>
            </w:r>
          </w:p>
        </w:tc>
        <w:tc>
          <w:tcPr>
            <w:tcW w:w="1276" w:type="dxa"/>
            <w:tcBorders>
              <w:top w:val="single" w:color="auto" w:sz="4" w:space="0"/>
              <w:left w:val="single" w:color="auto" w:sz="4" w:space="0"/>
              <w:bottom w:val="single" w:color="auto" w:sz="4" w:space="0"/>
              <w:right w:val="single" w:color="auto" w:sz="4" w:space="0"/>
            </w:tcBorders>
          </w:tcPr>
          <w:p w14:paraId="76636DC4">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0,023142</w:t>
            </w:r>
          </w:p>
        </w:tc>
        <w:tc>
          <w:tcPr>
            <w:tcW w:w="1154" w:type="dxa"/>
            <w:tcBorders>
              <w:top w:val="single" w:color="auto" w:sz="4" w:space="0"/>
              <w:left w:val="single" w:color="auto" w:sz="4" w:space="0"/>
              <w:bottom w:val="single" w:color="auto" w:sz="4" w:space="0"/>
              <w:right w:val="single" w:color="auto" w:sz="4" w:space="0"/>
            </w:tcBorders>
          </w:tcPr>
          <w:p w14:paraId="5F76E778">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0,022775</w:t>
            </w:r>
          </w:p>
        </w:tc>
      </w:tr>
      <w:tr w14:paraId="017D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2313C31D">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4830F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color w:val="333333"/>
                <w:kern w:val="2"/>
                <w:lang w:val="uk-UA" w:eastAsia="uk-UA"/>
                <w14:ligatures w14:val="standardContextual"/>
              </w:rPr>
            </w:pPr>
            <w:r>
              <w:rPr>
                <w:rFonts w:ascii="Times New Roman" w:hAnsi="Times New Roman" w:eastAsia="Times New Roman" w:cs="Times New Roman"/>
                <w:color w:val="333333"/>
                <w:kern w:val="2"/>
                <w:lang w:val="uk-UA" w:eastAsia="uk-UA"/>
                <w14:ligatures w14:val="standardContextual"/>
              </w:rPr>
              <w:t>азотна кислота</w:t>
            </w:r>
          </w:p>
        </w:tc>
        <w:tc>
          <w:tcPr>
            <w:tcW w:w="1134" w:type="dxa"/>
            <w:tcBorders>
              <w:top w:val="single" w:color="auto" w:sz="4" w:space="0"/>
              <w:left w:val="single" w:color="auto" w:sz="4" w:space="0"/>
              <w:bottom w:val="single" w:color="auto" w:sz="4" w:space="0"/>
              <w:right w:val="single" w:color="auto" w:sz="4" w:space="0"/>
            </w:tcBorders>
          </w:tcPr>
          <w:p w14:paraId="18B5226B">
            <w:pPr>
              <w:spacing w:after="0" w:line="312" w:lineRule="auto"/>
              <w:ind w:left="2" w:hanging="2"/>
              <w:jc w:val="center"/>
              <w:rPr>
                <w:rFonts w:ascii="Times New Roman" w:hAnsi="Times New Roman" w:eastAsia="Times New Roman" w:cs="Times New Roman"/>
                <w:color w:val="000000"/>
                <w:kern w:val="2"/>
                <w:sz w:val="22"/>
                <w:szCs w:val="2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0,002417</w:t>
            </w:r>
          </w:p>
        </w:tc>
        <w:tc>
          <w:tcPr>
            <w:tcW w:w="1134" w:type="dxa"/>
            <w:tcBorders>
              <w:top w:val="single" w:color="auto" w:sz="4" w:space="0"/>
              <w:left w:val="single" w:color="auto" w:sz="4" w:space="0"/>
              <w:bottom w:val="single" w:color="auto" w:sz="4" w:space="0"/>
              <w:right w:val="single" w:color="auto" w:sz="4" w:space="0"/>
            </w:tcBorders>
          </w:tcPr>
          <w:p w14:paraId="77F613CC">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0,000267</w:t>
            </w:r>
          </w:p>
        </w:tc>
        <w:tc>
          <w:tcPr>
            <w:tcW w:w="1134" w:type="dxa"/>
            <w:tcBorders>
              <w:top w:val="single" w:color="auto" w:sz="4" w:space="0"/>
              <w:left w:val="single" w:color="auto" w:sz="4" w:space="0"/>
              <w:bottom w:val="single" w:color="auto" w:sz="4" w:space="0"/>
              <w:right w:val="single" w:color="auto" w:sz="4" w:space="0"/>
            </w:tcBorders>
          </w:tcPr>
          <w:p w14:paraId="36626A67">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0,000299</w:t>
            </w:r>
          </w:p>
        </w:tc>
        <w:tc>
          <w:tcPr>
            <w:tcW w:w="1276" w:type="dxa"/>
            <w:tcBorders>
              <w:top w:val="single" w:color="auto" w:sz="4" w:space="0"/>
              <w:left w:val="single" w:color="auto" w:sz="4" w:space="0"/>
              <w:bottom w:val="single" w:color="auto" w:sz="4" w:space="0"/>
              <w:right w:val="single" w:color="auto" w:sz="4" w:space="0"/>
            </w:tcBorders>
          </w:tcPr>
          <w:p w14:paraId="7898BD78">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0,000239</w:t>
            </w:r>
          </w:p>
        </w:tc>
        <w:tc>
          <w:tcPr>
            <w:tcW w:w="1154" w:type="dxa"/>
            <w:tcBorders>
              <w:top w:val="single" w:color="auto" w:sz="4" w:space="0"/>
              <w:left w:val="single" w:color="auto" w:sz="4" w:space="0"/>
              <w:bottom w:val="single" w:color="auto" w:sz="4" w:space="0"/>
              <w:right w:val="single" w:color="auto" w:sz="4" w:space="0"/>
            </w:tcBorders>
          </w:tcPr>
          <w:p w14:paraId="16A98C72">
            <w:pPr>
              <w:spacing w:after="0" w:line="312" w:lineRule="auto"/>
              <w:ind w:left="2" w:hanging="2"/>
              <w:jc w:val="center"/>
              <w:rPr>
                <w:rFonts w:ascii="Times New Roman" w:hAnsi="Times New Roman" w:eastAsia="Times New Roman" w:cs="Times New Roman"/>
                <w:color w:val="000000"/>
                <w:kern w:val="2"/>
                <w:lang w:val="uk-UA" w:eastAsia="uk-UA"/>
                <w14:ligatures w14:val="standardContextual"/>
              </w:rPr>
            </w:pPr>
            <w:r>
              <w:rPr>
                <w:rFonts w:ascii="Times New Roman" w:hAnsi="Times New Roman" w:eastAsia="Times New Roman" w:cs="Times New Roman"/>
                <w:color w:val="000000"/>
                <w:kern w:val="2"/>
                <w:lang w:val="uk-UA" w:eastAsia="uk-UA"/>
                <w14:ligatures w14:val="standardContextual"/>
              </w:rPr>
              <w:t>0,000233</w:t>
            </w:r>
          </w:p>
        </w:tc>
      </w:tr>
      <w:tr w14:paraId="025E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086DE5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10BD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position w:val="-1"/>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діоксид та інші сполуки сірки</w:t>
            </w:r>
          </w:p>
        </w:tc>
        <w:tc>
          <w:tcPr>
            <w:tcW w:w="1134" w:type="dxa"/>
            <w:tcBorders>
              <w:top w:val="single" w:color="auto" w:sz="4" w:space="0"/>
              <w:left w:val="single" w:color="auto" w:sz="4" w:space="0"/>
              <w:bottom w:val="single" w:color="auto" w:sz="4" w:space="0"/>
              <w:right w:val="single" w:color="auto" w:sz="4" w:space="0"/>
            </w:tcBorders>
          </w:tcPr>
          <w:p w14:paraId="1E092E31">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0,023208</w:t>
            </w:r>
          </w:p>
        </w:tc>
        <w:tc>
          <w:tcPr>
            <w:tcW w:w="1134" w:type="dxa"/>
            <w:tcBorders>
              <w:top w:val="single" w:color="auto" w:sz="4" w:space="0"/>
              <w:left w:val="single" w:color="auto" w:sz="4" w:space="0"/>
              <w:bottom w:val="single" w:color="auto" w:sz="4" w:space="0"/>
              <w:right w:val="single" w:color="auto" w:sz="4" w:space="0"/>
            </w:tcBorders>
          </w:tcPr>
          <w:p w14:paraId="613DE03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0,024756</w:t>
            </w:r>
          </w:p>
        </w:tc>
        <w:tc>
          <w:tcPr>
            <w:tcW w:w="1134" w:type="dxa"/>
            <w:tcBorders>
              <w:top w:val="single" w:color="auto" w:sz="4" w:space="0"/>
              <w:left w:val="single" w:color="auto" w:sz="4" w:space="0"/>
              <w:bottom w:val="single" w:color="auto" w:sz="4" w:space="0"/>
              <w:right w:val="single" w:color="auto" w:sz="4" w:space="0"/>
            </w:tcBorders>
          </w:tcPr>
          <w:p w14:paraId="1DCFBD0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0,026556</w:t>
            </w:r>
          </w:p>
        </w:tc>
        <w:tc>
          <w:tcPr>
            <w:tcW w:w="1276" w:type="dxa"/>
            <w:tcBorders>
              <w:top w:val="single" w:color="auto" w:sz="4" w:space="0"/>
              <w:left w:val="single" w:color="auto" w:sz="4" w:space="0"/>
              <w:bottom w:val="single" w:color="auto" w:sz="4" w:space="0"/>
              <w:right w:val="single" w:color="auto" w:sz="4" w:space="0"/>
            </w:tcBorders>
          </w:tcPr>
          <w:p w14:paraId="45948D7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0,012241</w:t>
            </w:r>
          </w:p>
        </w:tc>
        <w:tc>
          <w:tcPr>
            <w:tcW w:w="1154" w:type="dxa"/>
            <w:tcBorders>
              <w:top w:val="single" w:color="auto" w:sz="4" w:space="0"/>
              <w:left w:val="single" w:color="auto" w:sz="4" w:space="0"/>
              <w:bottom w:val="single" w:color="auto" w:sz="4" w:space="0"/>
              <w:right w:val="single" w:color="auto" w:sz="4" w:space="0"/>
            </w:tcBorders>
          </w:tcPr>
          <w:p w14:paraId="6F03DDB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0,008568</w:t>
            </w:r>
          </w:p>
        </w:tc>
      </w:tr>
      <w:tr w14:paraId="03A9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FB3F81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6419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сірководень (H</w:t>
            </w:r>
            <w:r>
              <w:rPr>
                <w:rFonts w:ascii="Times New Roman" w:hAnsi="Times New Roman" w:eastAsia="Times New Roman" w:cs="Times New Roman"/>
                <w:color w:val="333333"/>
                <w:kern w:val="2"/>
                <w:vertAlign w:val="subscript"/>
                <w:lang w:val="uk-UA" w:eastAsia="uk-UA"/>
                <w14:ligatures w14:val="standardContextual"/>
              </w:rPr>
              <w:t>2</w:t>
            </w:r>
            <w:r>
              <w:rPr>
                <w:rFonts w:ascii="Times New Roman" w:hAnsi="Times New Roman" w:eastAsia="Times New Roman" w:cs="Times New Roman"/>
                <w:color w:val="333333"/>
                <w:kern w:val="2"/>
                <w:lang w:val="uk-UA" w:eastAsia="uk-UA"/>
                <w14:ligatures w14:val="standardContextual"/>
              </w:rPr>
              <w:t>S)</w:t>
            </w:r>
          </w:p>
        </w:tc>
        <w:tc>
          <w:tcPr>
            <w:tcW w:w="1134" w:type="dxa"/>
            <w:tcBorders>
              <w:top w:val="single" w:color="auto" w:sz="4" w:space="0"/>
              <w:left w:val="single" w:color="auto" w:sz="4" w:space="0"/>
              <w:bottom w:val="single" w:color="auto" w:sz="4" w:space="0"/>
              <w:right w:val="single" w:color="auto" w:sz="4" w:space="0"/>
            </w:tcBorders>
          </w:tcPr>
          <w:p w14:paraId="7D70018C">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0,001536</w:t>
            </w:r>
          </w:p>
        </w:tc>
        <w:tc>
          <w:tcPr>
            <w:tcW w:w="1134" w:type="dxa"/>
            <w:tcBorders>
              <w:top w:val="single" w:color="auto" w:sz="4" w:space="0"/>
              <w:left w:val="single" w:color="auto" w:sz="4" w:space="0"/>
              <w:bottom w:val="single" w:color="auto" w:sz="4" w:space="0"/>
              <w:right w:val="single" w:color="auto" w:sz="4" w:space="0"/>
            </w:tcBorders>
          </w:tcPr>
          <w:p w14:paraId="4CF84CB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0,001541</w:t>
            </w:r>
          </w:p>
        </w:tc>
        <w:tc>
          <w:tcPr>
            <w:tcW w:w="1134" w:type="dxa"/>
            <w:tcBorders>
              <w:top w:val="single" w:color="auto" w:sz="4" w:space="0"/>
              <w:left w:val="single" w:color="auto" w:sz="4" w:space="0"/>
              <w:bottom w:val="single" w:color="auto" w:sz="4" w:space="0"/>
              <w:right w:val="single" w:color="auto" w:sz="4" w:space="0"/>
            </w:tcBorders>
          </w:tcPr>
          <w:p w14:paraId="6CA5230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0,001488</w:t>
            </w:r>
          </w:p>
        </w:tc>
        <w:tc>
          <w:tcPr>
            <w:tcW w:w="1276" w:type="dxa"/>
            <w:tcBorders>
              <w:top w:val="single" w:color="auto" w:sz="4" w:space="0"/>
              <w:left w:val="single" w:color="auto" w:sz="4" w:space="0"/>
              <w:bottom w:val="single" w:color="auto" w:sz="4" w:space="0"/>
              <w:right w:val="single" w:color="auto" w:sz="4" w:space="0"/>
            </w:tcBorders>
          </w:tcPr>
          <w:p w14:paraId="163D0BF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0,001484</w:t>
            </w:r>
          </w:p>
        </w:tc>
        <w:tc>
          <w:tcPr>
            <w:tcW w:w="1154" w:type="dxa"/>
            <w:tcBorders>
              <w:top w:val="single" w:color="auto" w:sz="4" w:space="0"/>
              <w:left w:val="single" w:color="auto" w:sz="4" w:space="0"/>
              <w:bottom w:val="single" w:color="auto" w:sz="4" w:space="0"/>
              <w:right w:val="single" w:color="auto" w:sz="4" w:space="0"/>
            </w:tcBorders>
          </w:tcPr>
          <w:p w14:paraId="3F00257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0,001454</w:t>
            </w:r>
          </w:p>
        </w:tc>
      </w:tr>
      <w:tr w14:paraId="07E2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30C98BB">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54BE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сульфатна кислота (H</w:t>
            </w:r>
            <w:r>
              <w:rPr>
                <w:rFonts w:ascii="Times New Roman" w:hAnsi="Times New Roman" w:eastAsia="Times New Roman" w:cs="Times New Roman"/>
                <w:color w:val="333333"/>
                <w:kern w:val="2"/>
                <w:vertAlign w:val="subscript"/>
                <w:lang w:val="uk-UA" w:eastAsia="uk-UA"/>
                <w14:ligatures w14:val="standardContextual"/>
              </w:rPr>
              <w:t>2</w:t>
            </w:r>
            <w:r>
              <w:rPr>
                <w:rFonts w:ascii="Times New Roman" w:hAnsi="Times New Roman" w:eastAsia="Times New Roman" w:cs="Times New Roman"/>
                <w:color w:val="333333"/>
                <w:kern w:val="2"/>
                <w:lang w:val="uk-UA" w:eastAsia="uk-UA"/>
                <w14:ligatures w14:val="standardContextual"/>
              </w:rPr>
              <w:t>SO</w:t>
            </w:r>
            <w:r>
              <w:rPr>
                <w:rFonts w:ascii="Times New Roman" w:hAnsi="Times New Roman" w:eastAsia="Times New Roman" w:cs="Times New Roman"/>
                <w:color w:val="333333"/>
                <w:kern w:val="2"/>
                <w:vertAlign w:val="subscript"/>
                <w:lang w:val="uk-UA" w:eastAsia="uk-UA"/>
                <w14:ligatures w14:val="standardContextual"/>
              </w:rPr>
              <w:t>4</w:t>
            </w:r>
            <w:r>
              <w:rPr>
                <w:rFonts w:ascii="Times New Roman" w:hAnsi="Times New Roman" w:eastAsia="Times New Roman" w:cs="Times New Roman"/>
                <w:color w:val="333333"/>
                <w:kern w:val="2"/>
                <w:lang w:val="uk-UA" w:eastAsia="uk-UA"/>
                <w14:ligatures w14:val="standardContextual"/>
              </w:rPr>
              <w:t>) [сірчана кислота]</w:t>
            </w:r>
          </w:p>
        </w:tc>
        <w:tc>
          <w:tcPr>
            <w:tcW w:w="1134" w:type="dxa"/>
            <w:tcBorders>
              <w:top w:val="single" w:color="auto" w:sz="4" w:space="0"/>
              <w:left w:val="single" w:color="auto" w:sz="4" w:space="0"/>
              <w:bottom w:val="single" w:color="auto" w:sz="4" w:space="0"/>
              <w:right w:val="single" w:color="auto" w:sz="4" w:space="0"/>
            </w:tcBorders>
          </w:tcPr>
          <w:p w14:paraId="2C7F0612">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0,000379</w:t>
            </w:r>
          </w:p>
        </w:tc>
        <w:tc>
          <w:tcPr>
            <w:tcW w:w="1134" w:type="dxa"/>
            <w:tcBorders>
              <w:top w:val="single" w:color="auto" w:sz="4" w:space="0"/>
              <w:left w:val="single" w:color="auto" w:sz="4" w:space="0"/>
              <w:bottom w:val="single" w:color="auto" w:sz="4" w:space="0"/>
              <w:right w:val="single" w:color="auto" w:sz="4" w:space="0"/>
            </w:tcBorders>
          </w:tcPr>
          <w:p w14:paraId="2018A0D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0,000328</w:t>
            </w:r>
          </w:p>
        </w:tc>
        <w:tc>
          <w:tcPr>
            <w:tcW w:w="1134" w:type="dxa"/>
            <w:tcBorders>
              <w:top w:val="single" w:color="auto" w:sz="4" w:space="0"/>
              <w:left w:val="single" w:color="auto" w:sz="4" w:space="0"/>
              <w:bottom w:val="single" w:color="auto" w:sz="4" w:space="0"/>
              <w:right w:val="single" w:color="auto" w:sz="4" w:space="0"/>
            </w:tcBorders>
          </w:tcPr>
          <w:p w14:paraId="6BDEB90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0,000337</w:t>
            </w:r>
          </w:p>
        </w:tc>
        <w:tc>
          <w:tcPr>
            <w:tcW w:w="1276" w:type="dxa"/>
            <w:tcBorders>
              <w:top w:val="single" w:color="auto" w:sz="4" w:space="0"/>
              <w:left w:val="single" w:color="auto" w:sz="4" w:space="0"/>
              <w:bottom w:val="single" w:color="auto" w:sz="4" w:space="0"/>
              <w:right w:val="single" w:color="auto" w:sz="4" w:space="0"/>
            </w:tcBorders>
          </w:tcPr>
          <w:p w14:paraId="5A6C735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0,000063</w:t>
            </w:r>
          </w:p>
        </w:tc>
        <w:tc>
          <w:tcPr>
            <w:tcW w:w="1154" w:type="dxa"/>
            <w:tcBorders>
              <w:top w:val="single" w:color="auto" w:sz="4" w:space="0"/>
              <w:left w:val="single" w:color="auto" w:sz="4" w:space="0"/>
              <w:bottom w:val="single" w:color="auto" w:sz="4" w:space="0"/>
              <w:right w:val="single" w:color="auto" w:sz="4" w:space="0"/>
            </w:tcBorders>
          </w:tcPr>
          <w:p w14:paraId="0D90D25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0,000059</w:t>
            </w:r>
          </w:p>
        </w:tc>
      </w:tr>
      <w:tr w14:paraId="5DAC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BD69DB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36D1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озон</w:t>
            </w:r>
          </w:p>
        </w:tc>
        <w:tc>
          <w:tcPr>
            <w:tcW w:w="1134" w:type="dxa"/>
            <w:tcBorders>
              <w:top w:val="single" w:color="auto" w:sz="4" w:space="0"/>
              <w:left w:val="single" w:color="auto" w:sz="4" w:space="0"/>
              <w:bottom w:val="single" w:color="auto" w:sz="4" w:space="0"/>
              <w:right w:val="single" w:color="auto" w:sz="4" w:space="0"/>
            </w:tcBorders>
          </w:tcPr>
          <w:p w14:paraId="5B1A0F9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134" w:type="dxa"/>
            <w:tcBorders>
              <w:top w:val="single" w:color="auto" w:sz="4" w:space="0"/>
              <w:left w:val="single" w:color="auto" w:sz="4" w:space="0"/>
              <w:bottom w:val="single" w:color="auto" w:sz="4" w:space="0"/>
              <w:right w:val="single" w:color="auto" w:sz="4" w:space="0"/>
            </w:tcBorders>
          </w:tcPr>
          <w:p w14:paraId="11D4BA5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134" w:type="dxa"/>
            <w:tcBorders>
              <w:top w:val="single" w:color="auto" w:sz="4" w:space="0"/>
              <w:left w:val="single" w:color="auto" w:sz="4" w:space="0"/>
              <w:bottom w:val="single" w:color="auto" w:sz="4" w:space="0"/>
              <w:right w:val="single" w:color="auto" w:sz="4" w:space="0"/>
            </w:tcBorders>
          </w:tcPr>
          <w:p w14:paraId="28FE8FE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276" w:type="dxa"/>
            <w:tcBorders>
              <w:top w:val="single" w:color="auto" w:sz="4" w:space="0"/>
              <w:left w:val="single" w:color="auto" w:sz="4" w:space="0"/>
              <w:bottom w:val="single" w:color="auto" w:sz="4" w:space="0"/>
              <w:right w:val="single" w:color="auto" w:sz="4" w:space="0"/>
            </w:tcBorders>
          </w:tcPr>
          <w:p w14:paraId="48E4408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c>
          <w:tcPr>
            <w:tcW w:w="1154" w:type="dxa"/>
            <w:tcBorders>
              <w:top w:val="single" w:color="auto" w:sz="4" w:space="0"/>
              <w:left w:val="single" w:color="auto" w:sz="4" w:space="0"/>
              <w:bottom w:val="single" w:color="auto" w:sz="4" w:space="0"/>
              <w:right w:val="single" w:color="auto" w:sz="4" w:space="0"/>
            </w:tcBorders>
          </w:tcPr>
          <w:p w14:paraId="778C552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r>
      <w:tr w14:paraId="26C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565B40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9B87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неметанові леткі органічні сполуки (НМЛОС)</w:t>
            </w:r>
          </w:p>
        </w:tc>
        <w:tc>
          <w:tcPr>
            <w:tcW w:w="1134" w:type="dxa"/>
            <w:tcBorders>
              <w:top w:val="single" w:color="auto" w:sz="4" w:space="0"/>
              <w:left w:val="single" w:color="auto" w:sz="4" w:space="0"/>
              <w:bottom w:val="single" w:color="auto" w:sz="4" w:space="0"/>
              <w:right w:val="single" w:color="auto" w:sz="4" w:space="0"/>
            </w:tcBorders>
          </w:tcPr>
          <w:p w14:paraId="645CBA76">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0,33395</w:t>
            </w:r>
          </w:p>
        </w:tc>
        <w:tc>
          <w:tcPr>
            <w:tcW w:w="1134" w:type="dxa"/>
            <w:tcBorders>
              <w:top w:val="single" w:color="auto" w:sz="4" w:space="0"/>
              <w:left w:val="single" w:color="auto" w:sz="4" w:space="0"/>
              <w:bottom w:val="single" w:color="auto" w:sz="4" w:space="0"/>
              <w:right w:val="single" w:color="auto" w:sz="4" w:space="0"/>
            </w:tcBorders>
          </w:tcPr>
          <w:p w14:paraId="546A2E4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0,207835</w:t>
            </w:r>
          </w:p>
        </w:tc>
        <w:tc>
          <w:tcPr>
            <w:tcW w:w="1134" w:type="dxa"/>
            <w:tcBorders>
              <w:top w:val="single" w:color="auto" w:sz="4" w:space="0"/>
              <w:left w:val="single" w:color="auto" w:sz="4" w:space="0"/>
              <w:bottom w:val="single" w:color="auto" w:sz="4" w:space="0"/>
              <w:right w:val="single" w:color="auto" w:sz="4" w:space="0"/>
            </w:tcBorders>
          </w:tcPr>
          <w:p w14:paraId="087DA1A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0,171605</w:t>
            </w:r>
          </w:p>
        </w:tc>
        <w:tc>
          <w:tcPr>
            <w:tcW w:w="1276" w:type="dxa"/>
            <w:tcBorders>
              <w:top w:val="single" w:color="auto" w:sz="4" w:space="0"/>
              <w:left w:val="single" w:color="auto" w:sz="4" w:space="0"/>
              <w:bottom w:val="single" w:color="auto" w:sz="4" w:space="0"/>
              <w:right w:val="single" w:color="auto" w:sz="4" w:space="0"/>
            </w:tcBorders>
          </w:tcPr>
          <w:p w14:paraId="56B01B7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0,11689</w:t>
            </w:r>
          </w:p>
        </w:tc>
        <w:tc>
          <w:tcPr>
            <w:tcW w:w="1154" w:type="dxa"/>
            <w:tcBorders>
              <w:top w:val="single" w:color="auto" w:sz="4" w:space="0"/>
              <w:left w:val="single" w:color="auto" w:sz="4" w:space="0"/>
              <w:bottom w:val="single" w:color="auto" w:sz="4" w:space="0"/>
              <w:right w:val="single" w:color="auto" w:sz="4" w:space="0"/>
            </w:tcBorders>
          </w:tcPr>
          <w:p w14:paraId="3D19EE0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0,093064</w:t>
            </w:r>
          </w:p>
        </w:tc>
      </w:tr>
      <w:tr w14:paraId="00FF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B7BD127">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8139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акрилонітрил</w:t>
            </w:r>
          </w:p>
        </w:tc>
        <w:tc>
          <w:tcPr>
            <w:tcW w:w="1134" w:type="dxa"/>
            <w:tcBorders>
              <w:top w:val="single" w:color="auto" w:sz="4" w:space="0"/>
              <w:left w:val="single" w:color="auto" w:sz="4" w:space="0"/>
              <w:bottom w:val="single" w:color="auto" w:sz="4" w:space="0"/>
              <w:right w:val="single" w:color="auto" w:sz="4" w:space="0"/>
            </w:tcBorders>
          </w:tcPr>
          <w:p w14:paraId="635D862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15F1917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6F674F2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6953CCA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0,000028</w:t>
            </w:r>
          </w:p>
        </w:tc>
        <w:tc>
          <w:tcPr>
            <w:tcW w:w="1154" w:type="dxa"/>
            <w:tcBorders>
              <w:top w:val="single" w:color="auto" w:sz="4" w:space="0"/>
              <w:left w:val="single" w:color="auto" w:sz="4" w:space="0"/>
              <w:bottom w:val="single" w:color="auto" w:sz="4" w:space="0"/>
              <w:right w:val="single" w:color="auto" w:sz="4" w:space="0"/>
            </w:tcBorders>
          </w:tcPr>
          <w:p w14:paraId="4EDFF67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5161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7E6AC3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4768D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ангідрид малеїновий</w:t>
            </w:r>
          </w:p>
        </w:tc>
        <w:tc>
          <w:tcPr>
            <w:tcW w:w="1134" w:type="dxa"/>
            <w:tcBorders>
              <w:top w:val="single" w:color="auto" w:sz="4" w:space="0"/>
              <w:left w:val="single" w:color="auto" w:sz="4" w:space="0"/>
              <w:bottom w:val="single" w:color="auto" w:sz="4" w:space="0"/>
              <w:right w:val="single" w:color="auto" w:sz="4" w:space="0"/>
            </w:tcBorders>
          </w:tcPr>
          <w:p w14:paraId="1D2F5544">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0,000002</w:t>
            </w:r>
          </w:p>
        </w:tc>
        <w:tc>
          <w:tcPr>
            <w:tcW w:w="1134" w:type="dxa"/>
            <w:tcBorders>
              <w:top w:val="single" w:color="auto" w:sz="4" w:space="0"/>
              <w:left w:val="single" w:color="auto" w:sz="4" w:space="0"/>
              <w:bottom w:val="single" w:color="auto" w:sz="4" w:space="0"/>
              <w:right w:val="single" w:color="auto" w:sz="4" w:space="0"/>
            </w:tcBorders>
          </w:tcPr>
          <w:p w14:paraId="3BE6DD7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0,00032</w:t>
            </w:r>
          </w:p>
        </w:tc>
        <w:tc>
          <w:tcPr>
            <w:tcW w:w="1134" w:type="dxa"/>
            <w:tcBorders>
              <w:top w:val="single" w:color="auto" w:sz="4" w:space="0"/>
              <w:left w:val="single" w:color="auto" w:sz="4" w:space="0"/>
              <w:bottom w:val="single" w:color="auto" w:sz="4" w:space="0"/>
              <w:right w:val="single" w:color="auto" w:sz="4" w:space="0"/>
            </w:tcBorders>
          </w:tcPr>
          <w:p w14:paraId="22CA9D7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0,00032</w:t>
            </w:r>
          </w:p>
        </w:tc>
        <w:tc>
          <w:tcPr>
            <w:tcW w:w="1276" w:type="dxa"/>
            <w:tcBorders>
              <w:top w:val="single" w:color="auto" w:sz="4" w:space="0"/>
              <w:left w:val="single" w:color="auto" w:sz="4" w:space="0"/>
              <w:bottom w:val="single" w:color="auto" w:sz="4" w:space="0"/>
              <w:right w:val="single" w:color="auto" w:sz="4" w:space="0"/>
            </w:tcBorders>
          </w:tcPr>
          <w:p w14:paraId="5208589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0,00022</w:t>
            </w:r>
          </w:p>
        </w:tc>
        <w:tc>
          <w:tcPr>
            <w:tcW w:w="1154" w:type="dxa"/>
            <w:tcBorders>
              <w:top w:val="single" w:color="auto" w:sz="4" w:space="0"/>
              <w:left w:val="single" w:color="auto" w:sz="4" w:space="0"/>
              <w:bottom w:val="single" w:color="auto" w:sz="4" w:space="0"/>
              <w:right w:val="single" w:color="auto" w:sz="4" w:space="0"/>
            </w:tcBorders>
          </w:tcPr>
          <w:p w14:paraId="253A873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0,00032</w:t>
            </w:r>
          </w:p>
        </w:tc>
      </w:tr>
      <w:tr w14:paraId="012B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F7EF64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4BAD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акролеїн</w:t>
            </w:r>
          </w:p>
        </w:tc>
        <w:tc>
          <w:tcPr>
            <w:tcW w:w="1134" w:type="dxa"/>
            <w:tcBorders>
              <w:top w:val="single" w:color="auto" w:sz="4" w:space="0"/>
              <w:left w:val="single" w:color="auto" w:sz="4" w:space="0"/>
              <w:bottom w:val="single" w:color="auto" w:sz="4" w:space="0"/>
              <w:right w:val="single" w:color="auto" w:sz="4" w:space="0"/>
            </w:tcBorders>
          </w:tcPr>
          <w:p w14:paraId="6F8E674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0,000018</w:t>
            </w:r>
          </w:p>
        </w:tc>
        <w:tc>
          <w:tcPr>
            <w:tcW w:w="1134" w:type="dxa"/>
            <w:tcBorders>
              <w:top w:val="single" w:color="auto" w:sz="4" w:space="0"/>
              <w:left w:val="single" w:color="auto" w:sz="4" w:space="0"/>
              <w:bottom w:val="single" w:color="auto" w:sz="4" w:space="0"/>
              <w:right w:val="single" w:color="auto" w:sz="4" w:space="0"/>
            </w:tcBorders>
          </w:tcPr>
          <w:p w14:paraId="451C6CD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0,000021</w:t>
            </w:r>
          </w:p>
        </w:tc>
        <w:tc>
          <w:tcPr>
            <w:tcW w:w="1134" w:type="dxa"/>
            <w:tcBorders>
              <w:top w:val="single" w:color="auto" w:sz="4" w:space="0"/>
              <w:left w:val="single" w:color="auto" w:sz="4" w:space="0"/>
              <w:bottom w:val="single" w:color="auto" w:sz="4" w:space="0"/>
              <w:right w:val="single" w:color="auto" w:sz="4" w:space="0"/>
            </w:tcBorders>
          </w:tcPr>
          <w:p w14:paraId="6E88B63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276" w:type="dxa"/>
            <w:tcBorders>
              <w:top w:val="single" w:color="auto" w:sz="4" w:space="0"/>
              <w:left w:val="single" w:color="auto" w:sz="4" w:space="0"/>
              <w:bottom w:val="single" w:color="auto" w:sz="4" w:space="0"/>
              <w:right w:val="single" w:color="auto" w:sz="4" w:space="0"/>
            </w:tcBorders>
          </w:tcPr>
          <w:p w14:paraId="0DC45A9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0,000017</w:t>
            </w:r>
          </w:p>
        </w:tc>
        <w:tc>
          <w:tcPr>
            <w:tcW w:w="1154" w:type="dxa"/>
            <w:tcBorders>
              <w:top w:val="single" w:color="auto" w:sz="4" w:space="0"/>
              <w:left w:val="single" w:color="auto" w:sz="4" w:space="0"/>
              <w:bottom w:val="single" w:color="auto" w:sz="4" w:space="0"/>
              <w:right w:val="single" w:color="auto" w:sz="4" w:space="0"/>
            </w:tcBorders>
          </w:tcPr>
          <w:p w14:paraId="40D331D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0,000013</w:t>
            </w:r>
          </w:p>
        </w:tc>
      </w:tr>
      <w:tr w14:paraId="61FD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35834B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9EA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альдегід масляний</w:t>
            </w:r>
          </w:p>
        </w:tc>
        <w:tc>
          <w:tcPr>
            <w:tcW w:w="1134" w:type="dxa"/>
            <w:tcBorders>
              <w:top w:val="single" w:color="auto" w:sz="4" w:space="0"/>
              <w:left w:val="single" w:color="auto" w:sz="4" w:space="0"/>
              <w:bottom w:val="single" w:color="auto" w:sz="4" w:space="0"/>
              <w:right w:val="single" w:color="auto" w:sz="4" w:space="0"/>
            </w:tcBorders>
          </w:tcPr>
          <w:p w14:paraId="5B47D61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6DEE193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134" w:type="dxa"/>
            <w:tcBorders>
              <w:top w:val="single" w:color="auto" w:sz="4" w:space="0"/>
              <w:left w:val="single" w:color="auto" w:sz="4" w:space="0"/>
              <w:bottom w:val="single" w:color="auto" w:sz="4" w:space="0"/>
              <w:right w:val="single" w:color="auto" w:sz="4" w:space="0"/>
            </w:tcBorders>
          </w:tcPr>
          <w:p w14:paraId="6249FE1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276" w:type="dxa"/>
            <w:tcBorders>
              <w:top w:val="single" w:color="auto" w:sz="4" w:space="0"/>
              <w:left w:val="single" w:color="auto" w:sz="4" w:space="0"/>
              <w:bottom w:val="single" w:color="auto" w:sz="4" w:space="0"/>
              <w:right w:val="single" w:color="auto" w:sz="4" w:space="0"/>
            </w:tcBorders>
          </w:tcPr>
          <w:p w14:paraId="4BA496B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154" w:type="dxa"/>
            <w:tcBorders>
              <w:top w:val="single" w:color="auto" w:sz="4" w:space="0"/>
              <w:left w:val="single" w:color="auto" w:sz="4" w:space="0"/>
              <w:bottom w:val="single" w:color="auto" w:sz="4" w:space="0"/>
              <w:right w:val="single" w:color="auto" w:sz="4" w:space="0"/>
            </w:tcBorders>
          </w:tcPr>
          <w:p w14:paraId="04378BD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372B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56ABE1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B0B6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ацетальдегід</w:t>
            </w:r>
          </w:p>
        </w:tc>
        <w:tc>
          <w:tcPr>
            <w:tcW w:w="1134" w:type="dxa"/>
            <w:tcBorders>
              <w:top w:val="single" w:color="auto" w:sz="4" w:space="0"/>
              <w:left w:val="single" w:color="auto" w:sz="4" w:space="0"/>
              <w:bottom w:val="single" w:color="auto" w:sz="4" w:space="0"/>
              <w:right w:val="single" w:color="auto" w:sz="4" w:space="0"/>
            </w:tcBorders>
          </w:tcPr>
          <w:p w14:paraId="7067EB47">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0,000916</w:t>
            </w:r>
          </w:p>
        </w:tc>
        <w:tc>
          <w:tcPr>
            <w:tcW w:w="1134" w:type="dxa"/>
            <w:tcBorders>
              <w:top w:val="single" w:color="auto" w:sz="4" w:space="0"/>
              <w:left w:val="single" w:color="auto" w:sz="4" w:space="0"/>
              <w:bottom w:val="single" w:color="auto" w:sz="4" w:space="0"/>
              <w:right w:val="single" w:color="auto" w:sz="4" w:space="0"/>
            </w:tcBorders>
          </w:tcPr>
          <w:p w14:paraId="5DB9E8C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0,000633</w:t>
            </w:r>
          </w:p>
        </w:tc>
        <w:tc>
          <w:tcPr>
            <w:tcW w:w="1134" w:type="dxa"/>
            <w:tcBorders>
              <w:top w:val="single" w:color="auto" w:sz="4" w:space="0"/>
              <w:left w:val="single" w:color="auto" w:sz="4" w:space="0"/>
              <w:bottom w:val="single" w:color="auto" w:sz="4" w:space="0"/>
              <w:right w:val="single" w:color="auto" w:sz="4" w:space="0"/>
            </w:tcBorders>
          </w:tcPr>
          <w:p w14:paraId="4023AFA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0,000391</w:t>
            </w:r>
          </w:p>
        </w:tc>
        <w:tc>
          <w:tcPr>
            <w:tcW w:w="1276" w:type="dxa"/>
            <w:tcBorders>
              <w:top w:val="single" w:color="auto" w:sz="4" w:space="0"/>
              <w:left w:val="single" w:color="auto" w:sz="4" w:space="0"/>
              <w:bottom w:val="single" w:color="auto" w:sz="4" w:space="0"/>
              <w:right w:val="single" w:color="auto" w:sz="4" w:space="0"/>
            </w:tcBorders>
          </w:tcPr>
          <w:p w14:paraId="3416443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0,000289</w:t>
            </w:r>
          </w:p>
        </w:tc>
        <w:tc>
          <w:tcPr>
            <w:tcW w:w="1154" w:type="dxa"/>
            <w:tcBorders>
              <w:top w:val="single" w:color="auto" w:sz="4" w:space="0"/>
              <w:left w:val="single" w:color="auto" w:sz="4" w:space="0"/>
              <w:bottom w:val="single" w:color="auto" w:sz="4" w:space="0"/>
              <w:right w:val="single" w:color="auto" w:sz="4" w:space="0"/>
            </w:tcBorders>
          </w:tcPr>
          <w:p w14:paraId="5544458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0,000039</w:t>
            </w:r>
          </w:p>
        </w:tc>
      </w:tr>
      <w:tr w14:paraId="6D1C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FE75D3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9EF0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ацетон</w:t>
            </w:r>
          </w:p>
        </w:tc>
        <w:tc>
          <w:tcPr>
            <w:tcW w:w="1134" w:type="dxa"/>
            <w:tcBorders>
              <w:top w:val="single" w:color="auto" w:sz="4" w:space="0"/>
              <w:left w:val="single" w:color="auto" w:sz="4" w:space="0"/>
              <w:bottom w:val="single" w:color="auto" w:sz="4" w:space="0"/>
              <w:right w:val="single" w:color="auto" w:sz="4" w:space="0"/>
            </w:tcBorders>
          </w:tcPr>
          <w:p w14:paraId="2345726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0,007653</w:t>
            </w:r>
          </w:p>
        </w:tc>
        <w:tc>
          <w:tcPr>
            <w:tcW w:w="1134" w:type="dxa"/>
            <w:tcBorders>
              <w:top w:val="single" w:color="auto" w:sz="4" w:space="0"/>
              <w:left w:val="single" w:color="auto" w:sz="4" w:space="0"/>
              <w:bottom w:val="single" w:color="auto" w:sz="4" w:space="0"/>
              <w:right w:val="single" w:color="auto" w:sz="4" w:space="0"/>
            </w:tcBorders>
          </w:tcPr>
          <w:p w14:paraId="3A424E7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0,002355</w:t>
            </w:r>
          </w:p>
        </w:tc>
        <w:tc>
          <w:tcPr>
            <w:tcW w:w="1134" w:type="dxa"/>
            <w:tcBorders>
              <w:top w:val="single" w:color="auto" w:sz="4" w:space="0"/>
              <w:left w:val="single" w:color="auto" w:sz="4" w:space="0"/>
              <w:bottom w:val="single" w:color="auto" w:sz="4" w:space="0"/>
              <w:right w:val="single" w:color="auto" w:sz="4" w:space="0"/>
            </w:tcBorders>
          </w:tcPr>
          <w:p w14:paraId="1CC98A9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0,002512</w:t>
            </w:r>
          </w:p>
        </w:tc>
        <w:tc>
          <w:tcPr>
            <w:tcW w:w="1276" w:type="dxa"/>
            <w:tcBorders>
              <w:top w:val="single" w:color="auto" w:sz="4" w:space="0"/>
              <w:left w:val="single" w:color="auto" w:sz="4" w:space="0"/>
              <w:bottom w:val="single" w:color="auto" w:sz="4" w:space="0"/>
              <w:right w:val="single" w:color="auto" w:sz="4" w:space="0"/>
            </w:tcBorders>
          </w:tcPr>
          <w:p w14:paraId="7AD6AEC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0,000667</w:t>
            </w:r>
          </w:p>
        </w:tc>
        <w:tc>
          <w:tcPr>
            <w:tcW w:w="1154" w:type="dxa"/>
            <w:tcBorders>
              <w:top w:val="single" w:color="auto" w:sz="4" w:space="0"/>
              <w:left w:val="single" w:color="auto" w:sz="4" w:space="0"/>
              <w:bottom w:val="single" w:color="auto" w:sz="4" w:space="0"/>
              <w:right w:val="single" w:color="auto" w:sz="4" w:space="0"/>
            </w:tcBorders>
          </w:tcPr>
          <w:p w14:paraId="18FAEB2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0,000914</w:t>
            </w:r>
          </w:p>
        </w:tc>
      </w:tr>
      <w:tr w14:paraId="69ED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059BBD1">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0D870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бензол</w:t>
            </w:r>
          </w:p>
        </w:tc>
        <w:tc>
          <w:tcPr>
            <w:tcW w:w="1134" w:type="dxa"/>
            <w:tcBorders>
              <w:top w:val="single" w:color="auto" w:sz="4" w:space="0"/>
              <w:left w:val="single" w:color="auto" w:sz="4" w:space="0"/>
              <w:bottom w:val="single" w:color="auto" w:sz="4" w:space="0"/>
              <w:right w:val="single" w:color="auto" w:sz="4" w:space="0"/>
            </w:tcBorders>
          </w:tcPr>
          <w:p w14:paraId="0FB0CA32">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0,000024</w:t>
            </w:r>
          </w:p>
        </w:tc>
        <w:tc>
          <w:tcPr>
            <w:tcW w:w="1134" w:type="dxa"/>
            <w:tcBorders>
              <w:top w:val="single" w:color="auto" w:sz="4" w:space="0"/>
              <w:left w:val="single" w:color="auto" w:sz="4" w:space="0"/>
              <w:bottom w:val="single" w:color="auto" w:sz="4" w:space="0"/>
              <w:right w:val="single" w:color="auto" w:sz="4" w:space="0"/>
            </w:tcBorders>
          </w:tcPr>
          <w:p w14:paraId="0C49946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0,000033</w:t>
            </w:r>
          </w:p>
        </w:tc>
        <w:tc>
          <w:tcPr>
            <w:tcW w:w="1134" w:type="dxa"/>
            <w:tcBorders>
              <w:top w:val="single" w:color="auto" w:sz="4" w:space="0"/>
              <w:left w:val="single" w:color="auto" w:sz="4" w:space="0"/>
              <w:bottom w:val="single" w:color="auto" w:sz="4" w:space="0"/>
              <w:right w:val="single" w:color="auto" w:sz="4" w:space="0"/>
            </w:tcBorders>
          </w:tcPr>
          <w:p w14:paraId="7DCDD2F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w:t>
            </w:r>
          </w:p>
        </w:tc>
        <w:tc>
          <w:tcPr>
            <w:tcW w:w="1276" w:type="dxa"/>
            <w:tcBorders>
              <w:top w:val="single" w:color="auto" w:sz="4" w:space="0"/>
              <w:left w:val="single" w:color="auto" w:sz="4" w:space="0"/>
              <w:bottom w:val="single" w:color="auto" w:sz="4" w:space="0"/>
              <w:right w:val="single" w:color="auto" w:sz="4" w:space="0"/>
            </w:tcBorders>
          </w:tcPr>
          <w:p w14:paraId="5C24151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0,000055</w:t>
            </w:r>
          </w:p>
        </w:tc>
        <w:tc>
          <w:tcPr>
            <w:tcW w:w="1154" w:type="dxa"/>
            <w:tcBorders>
              <w:top w:val="single" w:color="auto" w:sz="4" w:space="0"/>
              <w:left w:val="single" w:color="auto" w:sz="4" w:space="0"/>
              <w:bottom w:val="single" w:color="auto" w:sz="4" w:space="0"/>
              <w:right w:val="single" w:color="auto" w:sz="4" w:space="0"/>
            </w:tcBorders>
          </w:tcPr>
          <w:p w14:paraId="6F494BC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0,000066</w:t>
            </w:r>
          </w:p>
        </w:tc>
      </w:tr>
      <w:tr w14:paraId="5992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0D4BAA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C091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бутиловий ефір оцтової кислоти (бутилацетат)</w:t>
            </w:r>
          </w:p>
        </w:tc>
        <w:tc>
          <w:tcPr>
            <w:tcW w:w="1134" w:type="dxa"/>
            <w:tcBorders>
              <w:top w:val="single" w:color="auto" w:sz="4" w:space="0"/>
              <w:left w:val="single" w:color="auto" w:sz="4" w:space="0"/>
              <w:bottom w:val="single" w:color="auto" w:sz="4" w:space="0"/>
              <w:right w:val="single" w:color="auto" w:sz="4" w:space="0"/>
            </w:tcBorders>
          </w:tcPr>
          <w:p w14:paraId="6409F1B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0,000983</w:t>
            </w:r>
          </w:p>
        </w:tc>
        <w:tc>
          <w:tcPr>
            <w:tcW w:w="1134" w:type="dxa"/>
            <w:tcBorders>
              <w:top w:val="single" w:color="auto" w:sz="4" w:space="0"/>
              <w:left w:val="single" w:color="auto" w:sz="4" w:space="0"/>
              <w:bottom w:val="single" w:color="auto" w:sz="4" w:space="0"/>
              <w:right w:val="single" w:color="auto" w:sz="4" w:space="0"/>
            </w:tcBorders>
          </w:tcPr>
          <w:p w14:paraId="6C8A4FD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0,002049</w:t>
            </w:r>
          </w:p>
        </w:tc>
        <w:tc>
          <w:tcPr>
            <w:tcW w:w="1134" w:type="dxa"/>
            <w:tcBorders>
              <w:top w:val="single" w:color="auto" w:sz="4" w:space="0"/>
              <w:left w:val="single" w:color="auto" w:sz="4" w:space="0"/>
              <w:bottom w:val="single" w:color="auto" w:sz="4" w:space="0"/>
              <w:right w:val="single" w:color="auto" w:sz="4" w:space="0"/>
            </w:tcBorders>
          </w:tcPr>
          <w:p w14:paraId="1125056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0,002355</w:t>
            </w:r>
          </w:p>
        </w:tc>
        <w:tc>
          <w:tcPr>
            <w:tcW w:w="1276" w:type="dxa"/>
            <w:tcBorders>
              <w:top w:val="single" w:color="auto" w:sz="4" w:space="0"/>
              <w:left w:val="single" w:color="auto" w:sz="4" w:space="0"/>
              <w:bottom w:val="single" w:color="auto" w:sz="4" w:space="0"/>
              <w:right w:val="single" w:color="auto" w:sz="4" w:space="0"/>
            </w:tcBorders>
          </w:tcPr>
          <w:p w14:paraId="544E143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0,001817</w:t>
            </w:r>
          </w:p>
        </w:tc>
        <w:tc>
          <w:tcPr>
            <w:tcW w:w="1154" w:type="dxa"/>
            <w:tcBorders>
              <w:top w:val="single" w:color="auto" w:sz="4" w:space="0"/>
              <w:left w:val="single" w:color="auto" w:sz="4" w:space="0"/>
              <w:bottom w:val="single" w:color="auto" w:sz="4" w:space="0"/>
              <w:right w:val="single" w:color="auto" w:sz="4" w:space="0"/>
            </w:tcBorders>
          </w:tcPr>
          <w:p w14:paraId="526A783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0,001961</w:t>
            </w:r>
          </w:p>
        </w:tc>
      </w:tr>
      <w:tr w14:paraId="0986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F0D7351">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20DD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1,3-Бутадієн (дивініл)</w:t>
            </w:r>
          </w:p>
        </w:tc>
        <w:tc>
          <w:tcPr>
            <w:tcW w:w="1134" w:type="dxa"/>
            <w:tcBorders>
              <w:top w:val="single" w:color="auto" w:sz="4" w:space="0"/>
              <w:left w:val="single" w:color="auto" w:sz="4" w:space="0"/>
              <w:bottom w:val="single" w:color="auto" w:sz="4" w:space="0"/>
              <w:right w:val="single" w:color="auto" w:sz="4" w:space="0"/>
            </w:tcBorders>
          </w:tcPr>
          <w:p w14:paraId="17799C12">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134" w:type="dxa"/>
            <w:tcBorders>
              <w:top w:val="single" w:color="auto" w:sz="4" w:space="0"/>
              <w:left w:val="single" w:color="auto" w:sz="4" w:space="0"/>
              <w:bottom w:val="single" w:color="auto" w:sz="4" w:space="0"/>
              <w:right w:val="single" w:color="auto" w:sz="4" w:space="0"/>
            </w:tcBorders>
          </w:tcPr>
          <w:p w14:paraId="2F651BE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0,000002</w:t>
            </w:r>
          </w:p>
        </w:tc>
        <w:tc>
          <w:tcPr>
            <w:tcW w:w="1134" w:type="dxa"/>
            <w:tcBorders>
              <w:top w:val="single" w:color="auto" w:sz="4" w:space="0"/>
              <w:left w:val="single" w:color="auto" w:sz="4" w:space="0"/>
              <w:bottom w:val="single" w:color="auto" w:sz="4" w:space="0"/>
              <w:right w:val="single" w:color="auto" w:sz="4" w:space="0"/>
            </w:tcBorders>
          </w:tcPr>
          <w:p w14:paraId="54EC640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0,000002</w:t>
            </w:r>
          </w:p>
        </w:tc>
        <w:tc>
          <w:tcPr>
            <w:tcW w:w="1276" w:type="dxa"/>
            <w:tcBorders>
              <w:top w:val="single" w:color="auto" w:sz="4" w:space="0"/>
              <w:left w:val="single" w:color="auto" w:sz="4" w:space="0"/>
              <w:bottom w:val="single" w:color="auto" w:sz="4" w:space="0"/>
              <w:right w:val="single" w:color="auto" w:sz="4" w:space="0"/>
            </w:tcBorders>
          </w:tcPr>
          <w:p w14:paraId="0BC73F9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0,000003</w:t>
            </w:r>
          </w:p>
        </w:tc>
        <w:tc>
          <w:tcPr>
            <w:tcW w:w="1154" w:type="dxa"/>
            <w:tcBorders>
              <w:top w:val="single" w:color="auto" w:sz="4" w:space="0"/>
              <w:left w:val="single" w:color="auto" w:sz="4" w:space="0"/>
              <w:bottom w:val="single" w:color="auto" w:sz="4" w:space="0"/>
              <w:right w:val="single" w:color="auto" w:sz="4" w:space="0"/>
            </w:tcBorders>
          </w:tcPr>
          <w:p w14:paraId="75DF107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0,000004</w:t>
            </w:r>
          </w:p>
        </w:tc>
      </w:tr>
      <w:tr w14:paraId="3172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E9B1270">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E1EF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вінілацетат</w:t>
            </w:r>
          </w:p>
        </w:tc>
        <w:tc>
          <w:tcPr>
            <w:tcW w:w="1134" w:type="dxa"/>
            <w:tcBorders>
              <w:top w:val="single" w:color="auto" w:sz="4" w:space="0"/>
              <w:left w:val="single" w:color="auto" w:sz="4" w:space="0"/>
              <w:bottom w:val="single" w:color="auto" w:sz="4" w:space="0"/>
              <w:right w:val="single" w:color="auto" w:sz="4" w:space="0"/>
            </w:tcBorders>
          </w:tcPr>
          <w:p w14:paraId="3625777A">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0,000188</w:t>
            </w:r>
          </w:p>
        </w:tc>
        <w:tc>
          <w:tcPr>
            <w:tcW w:w="1134" w:type="dxa"/>
            <w:tcBorders>
              <w:top w:val="single" w:color="auto" w:sz="4" w:space="0"/>
              <w:left w:val="single" w:color="auto" w:sz="4" w:space="0"/>
              <w:bottom w:val="single" w:color="auto" w:sz="4" w:space="0"/>
              <w:right w:val="single" w:color="auto" w:sz="4" w:space="0"/>
            </w:tcBorders>
          </w:tcPr>
          <w:p w14:paraId="5665468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0,000268</w:t>
            </w:r>
          </w:p>
        </w:tc>
        <w:tc>
          <w:tcPr>
            <w:tcW w:w="1134" w:type="dxa"/>
            <w:tcBorders>
              <w:top w:val="single" w:color="auto" w:sz="4" w:space="0"/>
              <w:left w:val="single" w:color="auto" w:sz="4" w:space="0"/>
              <w:bottom w:val="single" w:color="auto" w:sz="4" w:space="0"/>
              <w:right w:val="single" w:color="auto" w:sz="4" w:space="0"/>
            </w:tcBorders>
          </w:tcPr>
          <w:p w14:paraId="064FA6A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0,000271</w:t>
            </w:r>
          </w:p>
        </w:tc>
        <w:tc>
          <w:tcPr>
            <w:tcW w:w="1276" w:type="dxa"/>
            <w:tcBorders>
              <w:top w:val="single" w:color="auto" w:sz="4" w:space="0"/>
              <w:left w:val="single" w:color="auto" w:sz="4" w:space="0"/>
              <w:bottom w:val="single" w:color="auto" w:sz="4" w:space="0"/>
              <w:right w:val="single" w:color="auto" w:sz="4" w:space="0"/>
            </w:tcBorders>
          </w:tcPr>
          <w:p w14:paraId="38B80C1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0,000184</w:t>
            </w:r>
          </w:p>
        </w:tc>
        <w:tc>
          <w:tcPr>
            <w:tcW w:w="1154" w:type="dxa"/>
            <w:tcBorders>
              <w:top w:val="single" w:color="auto" w:sz="4" w:space="0"/>
              <w:left w:val="single" w:color="auto" w:sz="4" w:space="0"/>
              <w:bottom w:val="single" w:color="auto" w:sz="4" w:space="0"/>
              <w:right w:val="single" w:color="auto" w:sz="4" w:space="0"/>
            </w:tcBorders>
          </w:tcPr>
          <w:p w14:paraId="07B4782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0,00019</w:t>
            </w:r>
          </w:p>
        </w:tc>
      </w:tr>
      <w:tr w14:paraId="6D7D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BD8623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73CC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діетиловий ефір</w:t>
            </w:r>
          </w:p>
        </w:tc>
        <w:tc>
          <w:tcPr>
            <w:tcW w:w="1134" w:type="dxa"/>
            <w:tcBorders>
              <w:top w:val="single" w:color="auto" w:sz="4" w:space="0"/>
              <w:left w:val="single" w:color="auto" w:sz="4" w:space="0"/>
              <w:bottom w:val="single" w:color="auto" w:sz="4" w:space="0"/>
              <w:right w:val="single" w:color="auto" w:sz="4" w:space="0"/>
            </w:tcBorders>
          </w:tcPr>
          <w:p w14:paraId="510279F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670EDC4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0,000013</w:t>
            </w:r>
          </w:p>
        </w:tc>
        <w:tc>
          <w:tcPr>
            <w:tcW w:w="1134" w:type="dxa"/>
            <w:tcBorders>
              <w:top w:val="single" w:color="auto" w:sz="4" w:space="0"/>
              <w:left w:val="single" w:color="auto" w:sz="4" w:space="0"/>
              <w:bottom w:val="single" w:color="auto" w:sz="4" w:space="0"/>
              <w:right w:val="single" w:color="auto" w:sz="4" w:space="0"/>
            </w:tcBorders>
          </w:tcPr>
          <w:p w14:paraId="4024F21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w:t>
            </w:r>
          </w:p>
        </w:tc>
        <w:tc>
          <w:tcPr>
            <w:tcW w:w="1276" w:type="dxa"/>
            <w:tcBorders>
              <w:top w:val="single" w:color="auto" w:sz="4" w:space="0"/>
              <w:left w:val="single" w:color="auto" w:sz="4" w:space="0"/>
              <w:bottom w:val="single" w:color="auto" w:sz="4" w:space="0"/>
              <w:right w:val="single" w:color="auto" w:sz="4" w:space="0"/>
            </w:tcBorders>
          </w:tcPr>
          <w:p w14:paraId="64696BC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54" w:type="dxa"/>
            <w:tcBorders>
              <w:top w:val="single" w:color="auto" w:sz="4" w:space="0"/>
              <w:left w:val="single" w:color="auto" w:sz="4" w:space="0"/>
              <w:bottom w:val="single" w:color="auto" w:sz="4" w:space="0"/>
              <w:right w:val="single" w:color="auto" w:sz="4" w:space="0"/>
            </w:tcBorders>
          </w:tcPr>
          <w:p w14:paraId="3B59577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6A4A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581E068">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28AD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етилбензол</w:t>
            </w:r>
          </w:p>
        </w:tc>
        <w:tc>
          <w:tcPr>
            <w:tcW w:w="1134" w:type="dxa"/>
            <w:tcBorders>
              <w:top w:val="single" w:color="auto" w:sz="4" w:space="0"/>
              <w:left w:val="single" w:color="auto" w:sz="4" w:space="0"/>
              <w:bottom w:val="single" w:color="auto" w:sz="4" w:space="0"/>
              <w:right w:val="single" w:color="auto" w:sz="4" w:space="0"/>
            </w:tcBorders>
          </w:tcPr>
          <w:p w14:paraId="742EC2C7">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0,000002</w:t>
            </w:r>
          </w:p>
        </w:tc>
        <w:tc>
          <w:tcPr>
            <w:tcW w:w="1134" w:type="dxa"/>
            <w:tcBorders>
              <w:top w:val="single" w:color="auto" w:sz="4" w:space="0"/>
              <w:left w:val="single" w:color="auto" w:sz="4" w:space="0"/>
              <w:bottom w:val="single" w:color="auto" w:sz="4" w:space="0"/>
              <w:right w:val="single" w:color="auto" w:sz="4" w:space="0"/>
            </w:tcBorders>
          </w:tcPr>
          <w:p w14:paraId="40F3513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0,000211</w:t>
            </w:r>
          </w:p>
        </w:tc>
        <w:tc>
          <w:tcPr>
            <w:tcW w:w="1134" w:type="dxa"/>
            <w:tcBorders>
              <w:top w:val="single" w:color="auto" w:sz="4" w:space="0"/>
              <w:left w:val="single" w:color="auto" w:sz="4" w:space="0"/>
              <w:bottom w:val="single" w:color="auto" w:sz="4" w:space="0"/>
              <w:right w:val="single" w:color="auto" w:sz="4" w:space="0"/>
            </w:tcBorders>
          </w:tcPr>
          <w:p w14:paraId="517F8DC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0,00076</w:t>
            </w:r>
          </w:p>
        </w:tc>
        <w:tc>
          <w:tcPr>
            <w:tcW w:w="1276" w:type="dxa"/>
            <w:tcBorders>
              <w:top w:val="single" w:color="auto" w:sz="4" w:space="0"/>
              <w:left w:val="single" w:color="auto" w:sz="4" w:space="0"/>
              <w:bottom w:val="single" w:color="auto" w:sz="4" w:space="0"/>
              <w:right w:val="single" w:color="auto" w:sz="4" w:space="0"/>
            </w:tcBorders>
          </w:tcPr>
          <w:p w14:paraId="25702E7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0,000708</w:t>
            </w:r>
          </w:p>
        </w:tc>
        <w:tc>
          <w:tcPr>
            <w:tcW w:w="1154" w:type="dxa"/>
            <w:tcBorders>
              <w:top w:val="single" w:color="auto" w:sz="4" w:space="0"/>
              <w:left w:val="single" w:color="auto" w:sz="4" w:space="0"/>
              <w:bottom w:val="single" w:color="auto" w:sz="4" w:space="0"/>
              <w:right w:val="single" w:color="auto" w:sz="4" w:space="0"/>
            </w:tcBorders>
          </w:tcPr>
          <w:p w14:paraId="5BB282A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0,000724</w:t>
            </w:r>
          </w:p>
        </w:tc>
      </w:tr>
      <w:tr w14:paraId="59F8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685306C">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E9F8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етилцелозольв</w:t>
            </w:r>
          </w:p>
        </w:tc>
        <w:tc>
          <w:tcPr>
            <w:tcW w:w="1134" w:type="dxa"/>
            <w:tcBorders>
              <w:top w:val="single" w:color="auto" w:sz="4" w:space="0"/>
              <w:left w:val="single" w:color="auto" w:sz="4" w:space="0"/>
              <w:bottom w:val="single" w:color="auto" w:sz="4" w:space="0"/>
              <w:right w:val="single" w:color="auto" w:sz="4" w:space="0"/>
            </w:tcBorders>
          </w:tcPr>
          <w:p w14:paraId="4805B34A">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0,003049</w:t>
            </w:r>
          </w:p>
        </w:tc>
        <w:tc>
          <w:tcPr>
            <w:tcW w:w="1134" w:type="dxa"/>
            <w:tcBorders>
              <w:top w:val="single" w:color="auto" w:sz="4" w:space="0"/>
              <w:left w:val="single" w:color="auto" w:sz="4" w:space="0"/>
              <w:bottom w:val="single" w:color="auto" w:sz="4" w:space="0"/>
              <w:right w:val="single" w:color="auto" w:sz="4" w:space="0"/>
            </w:tcBorders>
          </w:tcPr>
          <w:p w14:paraId="1DBBEF7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0,003704</w:t>
            </w:r>
          </w:p>
        </w:tc>
        <w:tc>
          <w:tcPr>
            <w:tcW w:w="1134" w:type="dxa"/>
            <w:tcBorders>
              <w:top w:val="single" w:color="auto" w:sz="4" w:space="0"/>
              <w:left w:val="single" w:color="auto" w:sz="4" w:space="0"/>
              <w:bottom w:val="single" w:color="auto" w:sz="4" w:space="0"/>
              <w:right w:val="single" w:color="auto" w:sz="4" w:space="0"/>
            </w:tcBorders>
          </w:tcPr>
          <w:p w14:paraId="4DDF141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0,005206</w:t>
            </w:r>
          </w:p>
        </w:tc>
        <w:tc>
          <w:tcPr>
            <w:tcW w:w="1276" w:type="dxa"/>
            <w:tcBorders>
              <w:top w:val="single" w:color="auto" w:sz="4" w:space="0"/>
              <w:left w:val="single" w:color="auto" w:sz="4" w:space="0"/>
              <w:bottom w:val="single" w:color="auto" w:sz="4" w:space="0"/>
              <w:right w:val="single" w:color="auto" w:sz="4" w:space="0"/>
            </w:tcBorders>
          </w:tcPr>
          <w:p w14:paraId="0213222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0,002372</w:t>
            </w:r>
          </w:p>
        </w:tc>
        <w:tc>
          <w:tcPr>
            <w:tcW w:w="1154" w:type="dxa"/>
            <w:tcBorders>
              <w:top w:val="single" w:color="auto" w:sz="4" w:space="0"/>
              <w:left w:val="single" w:color="auto" w:sz="4" w:space="0"/>
              <w:bottom w:val="single" w:color="auto" w:sz="4" w:space="0"/>
              <w:right w:val="single" w:color="auto" w:sz="4" w:space="0"/>
            </w:tcBorders>
          </w:tcPr>
          <w:p w14:paraId="331223E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0,002067</w:t>
            </w:r>
          </w:p>
        </w:tc>
      </w:tr>
      <w:tr w14:paraId="7F5B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2B197E9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0C197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етилацетат</w:t>
            </w:r>
          </w:p>
        </w:tc>
        <w:tc>
          <w:tcPr>
            <w:tcW w:w="1134" w:type="dxa"/>
            <w:tcBorders>
              <w:top w:val="single" w:color="auto" w:sz="4" w:space="0"/>
              <w:left w:val="single" w:color="auto" w:sz="4" w:space="0"/>
              <w:bottom w:val="single" w:color="auto" w:sz="4" w:space="0"/>
              <w:right w:val="single" w:color="auto" w:sz="4" w:space="0"/>
            </w:tcBorders>
          </w:tcPr>
          <w:p w14:paraId="47024579">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0,003251</w:t>
            </w:r>
          </w:p>
        </w:tc>
        <w:tc>
          <w:tcPr>
            <w:tcW w:w="1134" w:type="dxa"/>
            <w:tcBorders>
              <w:top w:val="single" w:color="auto" w:sz="4" w:space="0"/>
              <w:left w:val="single" w:color="auto" w:sz="4" w:space="0"/>
              <w:bottom w:val="single" w:color="auto" w:sz="4" w:space="0"/>
              <w:right w:val="single" w:color="auto" w:sz="4" w:space="0"/>
            </w:tcBorders>
          </w:tcPr>
          <w:p w14:paraId="3D30184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0,004187</w:t>
            </w:r>
          </w:p>
        </w:tc>
        <w:tc>
          <w:tcPr>
            <w:tcW w:w="1134" w:type="dxa"/>
            <w:tcBorders>
              <w:top w:val="single" w:color="auto" w:sz="4" w:space="0"/>
              <w:left w:val="single" w:color="auto" w:sz="4" w:space="0"/>
              <w:bottom w:val="single" w:color="auto" w:sz="4" w:space="0"/>
              <w:right w:val="single" w:color="auto" w:sz="4" w:space="0"/>
            </w:tcBorders>
          </w:tcPr>
          <w:p w14:paraId="791F8BF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0,00285</w:t>
            </w:r>
          </w:p>
        </w:tc>
        <w:tc>
          <w:tcPr>
            <w:tcW w:w="1276" w:type="dxa"/>
            <w:tcBorders>
              <w:top w:val="single" w:color="auto" w:sz="4" w:space="0"/>
              <w:left w:val="single" w:color="auto" w:sz="4" w:space="0"/>
              <w:bottom w:val="single" w:color="auto" w:sz="4" w:space="0"/>
              <w:right w:val="single" w:color="auto" w:sz="4" w:space="0"/>
            </w:tcBorders>
          </w:tcPr>
          <w:p w14:paraId="4A4A7E5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0,000542</w:t>
            </w:r>
          </w:p>
        </w:tc>
        <w:tc>
          <w:tcPr>
            <w:tcW w:w="1154" w:type="dxa"/>
            <w:tcBorders>
              <w:top w:val="single" w:color="auto" w:sz="4" w:space="0"/>
              <w:left w:val="single" w:color="auto" w:sz="4" w:space="0"/>
              <w:bottom w:val="single" w:color="auto" w:sz="4" w:space="0"/>
              <w:right w:val="single" w:color="auto" w:sz="4" w:space="0"/>
            </w:tcBorders>
          </w:tcPr>
          <w:p w14:paraId="26DCCAC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0,000279</w:t>
            </w:r>
          </w:p>
        </w:tc>
      </w:tr>
      <w:tr w14:paraId="02C0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C906E5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BE58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кислота акрилова</w:t>
            </w:r>
          </w:p>
        </w:tc>
        <w:tc>
          <w:tcPr>
            <w:tcW w:w="1134" w:type="dxa"/>
            <w:tcBorders>
              <w:top w:val="single" w:color="auto" w:sz="4" w:space="0"/>
              <w:left w:val="single" w:color="auto" w:sz="4" w:space="0"/>
              <w:bottom w:val="single" w:color="auto" w:sz="4" w:space="0"/>
              <w:right w:val="single" w:color="auto" w:sz="4" w:space="0"/>
            </w:tcBorders>
          </w:tcPr>
          <w:p w14:paraId="2E77160F">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0,00011</w:t>
            </w:r>
          </w:p>
        </w:tc>
        <w:tc>
          <w:tcPr>
            <w:tcW w:w="1134" w:type="dxa"/>
            <w:tcBorders>
              <w:top w:val="single" w:color="auto" w:sz="4" w:space="0"/>
              <w:left w:val="single" w:color="auto" w:sz="4" w:space="0"/>
              <w:bottom w:val="single" w:color="auto" w:sz="4" w:space="0"/>
              <w:right w:val="single" w:color="auto" w:sz="4" w:space="0"/>
            </w:tcBorders>
          </w:tcPr>
          <w:p w14:paraId="2996177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0,000083</w:t>
            </w:r>
          </w:p>
        </w:tc>
        <w:tc>
          <w:tcPr>
            <w:tcW w:w="1134" w:type="dxa"/>
            <w:tcBorders>
              <w:top w:val="single" w:color="auto" w:sz="4" w:space="0"/>
              <w:left w:val="single" w:color="auto" w:sz="4" w:space="0"/>
              <w:bottom w:val="single" w:color="auto" w:sz="4" w:space="0"/>
              <w:right w:val="single" w:color="auto" w:sz="4" w:space="0"/>
            </w:tcBorders>
          </w:tcPr>
          <w:p w14:paraId="7E0E034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7AA14BC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18E4208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70D6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3CBAC1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795A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кислота мурашина</w:t>
            </w:r>
          </w:p>
        </w:tc>
        <w:tc>
          <w:tcPr>
            <w:tcW w:w="1134" w:type="dxa"/>
            <w:tcBorders>
              <w:top w:val="single" w:color="auto" w:sz="4" w:space="0"/>
              <w:left w:val="single" w:color="auto" w:sz="4" w:space="0"/>
              <w:bottom w:val="single" w:color="auto" w:sz="4" w:space="0"/>
              <w:right w:val="single" w:color="auto" w:sz="4" w:space="0"/>
            </w:tcBorders>
          </w:tcPr>
          <w:p w14:paraId="337C84E6">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0,000045</w:t>
            </w:r>
          </w:p>
        </w:tc>
        <w:tc>
          <w:tcPr>
            <w:tcW w:w="1134" w:type="dxa"/>
            <w:tcBorders>
              <w:top w:val="single" w:color="auto" w:sz="4" w:space="0"/>
              <w:left w:val="single" w:color="auto" w:sz="4" w:space="0"/>
              <w:bottom w:val="single" w:color="auto" w:sz="4" w:space="0"/>
              <w:right w:val="single" w:color="auto" w:sz="4" w:space="0"/>
            </w:tcBorders>
          </w:tcPr>
          <w:p w14:paraId="4B03382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0,000042</w:t>
            </w:r>
          </w:p>
        </w:tc>
        <w:tc>
          <w:tcPr>
            <w:tcW w:w="1134" w:type="dxa"/>
            <w:tcBorders>
              <w:top w:val="single" w:color="auto" w:sz="4" w:space="0"/>
              <w:left w:val="single" w:color="auto" w:sz="4" w:space="0"/>
              <w:bottom w:val="single" w:color="auto" w:sz="4" w:space="0"/>
              <w:right w:val="single" w:color="auto" w:sz="4" w:space="0"/>
            </w:tcBorders>
          </w:tcPr>
          <w:p w14:paraId="558D3C4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264D638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01F00AB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295B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74B1D11">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7A7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кислота оцтова</w:t>
            </w:r>
          </w:p>
        </w:tc>
        <w:tc>
          <w:tcPr>
            <w:tcW w:w="1134" w:type="dxa"/>
            <w:tcBorders>
              <w:top w:val="single" w:color="auto" w:sz="4" w:space="0"/>
              <w:left w:val="single" w:color="auto" w:sz="4" w:space="0"/>
              <w:bottom w:val="single" w:color="auto" w:sz="4" w:space="0"/>
              <w:right w:val="single" w:color="auto" w:sz="4" w:space="0"/>
            </w:tcBorders>
          </w:tcPr>
          <w:p w14:paraId="00BAF2A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0,00469</w:t>
            </w:r>
          </w:p>
        </w:tc>
        <w:tc>
          <w:tcPr>
            <w:tcW w:w="1134" w:type="dxa"/>
            <w:tcBorders>
              <w:top w:val="single" w:color="auto" w:sz="4" w:space="0"/>
              <w:left w:val="single" w:color="auto" w:sz="4" w:space="0"/>
              <w:bottom w:val="single" w:color="auto" w:sz="4" w:space="0"/>
              <w:right w:val="single" w:color="auto" w:sz="4" w:space="0"/>
            </w:tcBorders>
          </w:tcPr>
          <w:p w14:paraId="1EFC9B0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0,004634</w:t>
            </w:r>
          </w:p>
        </w:tc>
        <w:tc>
          <w:tcPr>
            <w:tcW w:w="1134" w:type="dxa"/>
            <w:tcBorders>
              <w:top w:val="single" w:color="auto" w:sz="4" w:space="0"/>
              <w:left w:val="single" w:color="auto" w:sz="4" w:space="0"/>
              <w:bottom w:val="single" w:color="auto" w:sz="4" w:space="0"/>
              <w:right w:val="single" w:color="auto" w:sz="4" w:space="0"/>
            </w:tcBorders>
          </w:tcPr>
          <w:p w14:paraId="5BD466F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0,004228</w:t>
            </w:r>
          </w:p>
        </w:tc>
        <w:tc>
          <w:tcPr>
            <w:tcW w:w="1276" w:type="dxa"/>
            <w:tcBorders>
              <w:top w:val="single" w:color="auto" w:sz="4" w:space="0"/>
              <w:left w:val="single" w:color="auto" w:sz="4" w:space="0"/>
              <w:bottom w:val="single" w:color="auto" w:sz="4" w:space="0"/>
              <w:right w:val="single" w:color="auto" w:sz="4" w:space="0"/>
            </w:tcBorders>
          </w:tcPr>
          <w:p w14:paraId="7E7FB82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0,001937</w:t>
            </w:r>
          </w:p>
        </w:tc>
        <w:tc>
          <w:tcPr>
            <w:tcW w:w="1154" w:type="dxa"/>
            <w:tcBorders>
              <w:top w:val="single" w:color="auto" w:sz="4" w:space="0"/>
              <w:left w:val="single" w:color="auto" w:sz="4" w:space="0"/>
              <w:bottom w:val="single" w:color="auto" w:sz="4" w:space="0"/>
              <w:right w:val="single" w:color="auto" w:sz="4" w:space="0"/>
            </w:tcBorders>
          </w:tcPr>
          <w:p w14:paraId="04C8E08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0,00133</w:t>
            </w:r>
          </w:p>
        </w:tc>
      </w:tr>
      <w:tr w14:paraId="70F6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2E5FE1E7">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F6A2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ксилол</w:t>
            </w:r>
          </w:p>
        </w:tc>
        <w:tc>
          <w:tcPr>
            <w:tcW w:w="1134" w:type="dxa"/>
            <w:tcBorders>
              <w:top w:val="single" w:color="auto" w:sz="4" w:space="0"/>
              <w:left w:val="single" w:color="auto" w:sz="4" w:space="0"/>
              <w:bottom w:val="single" w:color="auto" w:sz="4" w:space="0"/>
              <w:right w:val="single" w:color="auto" w:sz="4" w:space="0"/>
            </w:tcBorders>
          </w:tcPr>
          <w:p w14:paraId="171817E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0,008243</w:t>
            </w:r>
          </w:p>
        </w:tc>
        <w:tc>
          <w:tcPr>
            <w:tcW w:w="1134" w:type="dxa"/>
            <w:tcBorders>
              <w:top w:val="single" w:color="auto" w:sz="4" w:space="0"/>
              <w:left w:val="single" w:color="auto" w:sz="4" w:space="0"/>
              <w:bottom w:val="single" w:color="auto" w:sz="4" w:space="0"/>
              <w:right w:val="single" w:color="auto" w:sz="4" w:space="0"/>
            </w:tcBorders>
          </w:tcPr>
          <w:p w14:paraId="125ABC8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0,008485</w:t>
            </w:r>
          </w:p>
        </w:tc>
        <w:tc>
          <w:tcPr>
            <w:tcW w:w="1134" w:type="dxa"/>
            <w:tcBorders>
              <w:top w:val="single" w:color="auto" w:sz="4" w:space="0"/>
              <w:left w:val="single" w:color="auto" w:sz="4" w:space="0"/>
              <w:bottom w:val="single" w:color="auto" w:sz="4" w:space="0"/>
              <w:right w:val="single" w:color="auto" w:sz="4" w:space="0"/>
            </w:tcBorders>
          </w:tcPr>
          <w:p w14:paraId="3DFF9AA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0,009476</w:t>
            </w:r>
          </w:p>
        </w:tc>
        <w:tc>
          <w:tcPr>
            <w:tcW w:w="1276" w:type="dxa"/>
            <w:tcBorders>
              <w:top w:val="single" w:color="auto" w:sz="4" w:space="0"/>
              <w:left w:val="single" w:color="auto" w:sz="4" w:space="0"/>
              <w:bottom w:val="single" w:color="auto" w:sz="4" w:space="0"/>
              <w:right w:val="single" w:color="auto" w:sz="4" w:space="0"/>
            </w:tcBorders>
          </w:tcPr>
          <w:p w14:paraId="11DCCC1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0,00718</w:t>
            </w:r>
          </w:p>
        </w:tc>
        <w:tc>
          <w:tcPr>
            <w:tcW w:w="1154" w:type="dxa"/>
            <w:tcBorders>
              <w:top w:val="single" w:color="auto" w:sz="4" w:space="0"/>
              <w:left w:val="single" w:color="auto" w:sz="4" w:space="0"/>
              <w:bottom w:val="single" w:color="auto" w:sz="4" w:space="0"/>
              <w:right w:val="single" w:color="auto" w:sz="4" w:space="0"/>
            </w:tcBorders>
          </w:tcPr>
          <w:p w14:paraId="5E8D620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0,00614</w:t>
            </w:r>
          </w:p>
        </w:tc>
      </w:tr>
      <w:tr w14:paraId="0220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175F6B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5861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метилізобутилкетон</w:t>
            </w:r>
          </w:p>
        </w:tc>
        <w:tc>
          <w:tcPr>
            <w:tcW w:w="1134" w:type="dxa"/>
            <w:tcBorders>
              <w:top w:val="single" w:color="auto" w:sz="4" w:space="0"/>
              <w:left w:val="single" w:color="auto" w:sz="4" w:space="0"/>
              <w:bottom w:val="single" w:color="auto" w:sz="4" w:space="0"/>
              <w:right w:val="single" w:color="auto" w:sz="4" w:space="0"/>
            </w:tcBorders>
          </w:tcPr>
          <w:p w14:paraId="5569952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0,000016</w:t>
            </w:r>
          </w:p>
        </w:tc>
        <w:tc>
          <w:tcPr>
            <w:tcW w:w="1134" w:type="dxa"/>
            <w:tcBorders>
              <w:top w:val="single" w:color="auto" w:sz="4" w:space="0"/>
              <w:left w:val="single" w:color="auto" w:sz="4" w:space="0"/>
              <w:bottom w:val="single" w:color="auto" w:sz="4" w:space="0"/>
              <w:right w:val="single" w:color="auto" w:sz="4" w:space="0"/>
            </w:tcBorders>
          </w:tcPr>
          <w:p w14:paraId="4E8B7D7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0,000018</w:t>
            </w:r>
          </w:p>
        </w:tc>
        <w:tc>
          <w:tcPr>
            <w:tcW w:w="1134" w:type="dxa"/>
            <w:tcBorders>
              <w:top w:val="single" w:color="auto" w:sz="4" w:space="0"/>
              <w:left w:val="single" w:color="auto" w:sz="4" w:space="0"/>
              <w:bottom w:val="single" w:color="auto" w:sz="4" w:space="0"/>
              <w:right w:val="single" w:color="auto" w:sz="4" w:space="0"/>
            </w:tcBorders>
          </w:tcPr>
          <w:p w14:paraId="5858191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0,000017</w:t>
            </w:r>
          </w:p>
        </w:tc>
        <w:tc>
          <w:tcPr>
            <w:tcW w:w="1276" w:type="dxa"/>
            <w:tcBorders>
              <w:top w:val="single" w:color="auto" w:sz="4" w:space="0"/>
              <w:left w:val="single" w:color="auto" w:sz="4" w:space="0"/>
              <w:bottom w:val="single" w:color="auto" w:sz="4" w:space="0"/>
              <w:right w:val="single" w:color="auto" w:sz="4" w:space="0"/>
            </w:tcBorders>
          </w:tcPr>
          <w:p w14:paraId="46C7544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54" w:type="dxa"/>
            <w:tcBorders>
              <w:top w:val="single" w:color="auto" w:sz="4" w:space="0"/>
              <w:left w:val="single" w:color="auto" w:sz="4" w:space="0"/>
              <w:bottom w:val="single" w:color="auto" w:sz="4" w:space="0"/>
              <w:right w:val="single" w:color="auto" w:sz="4" w:space="0"/>
            </w:tcBorders>
          </w:tcPr>
          <w:p w14:paraId="67FA231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157F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8F14EB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C65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метилетилкетон</w:t>
            </w:r>
          </w:p>
        </w:tc>
        <w:tc>
          <w:tcPr>
            <w:tcW w:w="1134" w:type="dxa"/>
            <w:tcBorders>
              <w:top w:val="single" w:color="auto" w:sz="4" w:space="0"/>
              <w:left w:val="single" w:color="auto" w:sz="4" w:space="0"/>
              <w:bottom w:val="single" w:color="auto" w:sz="4" w:space="0"/>
              <w:right w:val="single" w:color="auto" w:sz="4" w:space="0"/>
            </w:tcBorders>
          </w:tcPr>
          <w:p w14:paraId="6C98CB6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0,000056</w:t>
            </w:r>
          </w:p>
        </w:tc>
        <w:tc>
          <w:tcPr>
            <w:tcW w:w="1134" w:type="dxa"/>
            <w:tcBorders>
              <w:top w:val="single" w:color="auto" w:sz="4" w:space="0"/>
              <w:left w:val="single" w:color="auto" w:sz="4" w:space="0"/>
              <w:bottom w:val="single" w:color="auto" w:sz="4" w:space="0"/>
              <w:right w:val="single" w:color="auto" w:sz="4" w:space="0"/>
            </w:tcBorders>
          </w:tcPr>
          <w:p w14:paraId="3CBF83D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0,000056</w:t>
            </w:r>
          </w:p>
        </w:tc>
        <w:tc>
          <w:tcPr>
            <w:tcW w:w="1134" w:type="dxa"/>
            <w:tcBorders>
              <w:top w:val="single" w:color="auto" w:sz="4" w:space="0"/>
              <w:left w:val="single" w:color="auto" w:sz="4" w:space="0"/>
              <w:bottom w:val="single" w:color="auto" w:sz="4" w:space="0"/>
              <w:right w:val="single" w:color="auto" w:sz="4" w:space="0"/>
            </w:tcBorders>
          </w:tcPr>
          <w:p w14:paraId="1A32622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0,000086</w:t>
            </w:r>
          </w:p>
        </w:tc>
        <w:tc>
          <w:tcPr>
            <w:tcW w:w="1276" w:type="dxa"/>
            <w:tcBorders>
              <w:top w:val="single" w:color="auto" w:sz="4" w:space="0"/>
              <w:left w:val="single" w:color="auto" w:sz="4" w:space="0"/>
              <w:bottom w:val="single" w:color="auto" w:sz="4" w:space="0"/>
              <w:right w:val="single" w:color="auto" w:sz="4" w:space="0"/>
            </w:tcBorders>
          </w:tcPr>
          <w:p w14:paraId="19ECDDE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0,000175</w:t>
            </w:r>
          </w:p>
        </w:tc>
        <w:tc>
          <w:tcPr>
            <w:tcW w:w="1154" w:type="dxa"/>
            <w:tcBorders>
              <w:top w:val="single" w:color="auto" w:sz="4" w:space="0"/>
              <w:left w:val="single" w:color="auto" w:sz="4" w:space="0"/>
              <w:bottom w:val="single" w:color="auto" w:sz="4" w:space="0"/>
              <w:right w:val="single" w:color="auto" w:sz="4" w:space="0"/>
            </w:tcBorders>
          </w:tcPr>
          <w:p w14:paraId="2F095E9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0,000175</w:t>
            </w:r>
          </w:p>
        </w:tc>
      </w:tr>
      <w:tr w14:paraId="040B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638426D">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7592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спирт метиловий</w:t>
            </w:r>
          </w:p>
        </w:tc>
        <w:tc>
          <w:tcPr>
            <w:tcW w:w="1134" w:type="dxa"/>
            <w:tcBorders>
              <w:top w:val="single" w:color="auto" w:sz="4" w:space="0"/>
              <w:left w:val="single" w:color="auto" w:sz="4" w:space="0"/>
              <w:bottom w:val="single" w:color="auto" w:sz="4" w:space="0"/>
              <w:right w:val="single" w:color="auto" w:sz="4" w:space="0"/>
            </w:tcBorders>
          </w:tcPr>
          <w:p w14:paraId="320AA5B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0,000817</w:t>
            </w:r>
          </w:p>
        </w:tc>
        <w:tc>
          <w:tcPr>
            <w:tcW w:w="1134" w:type="dxa"/>
            <w:tcBorders>
              <w:top w:val="single" w:color="auto" w:sz="4" w:space="0"/>
              <w:left w:val="single" w:color="auto" w:sz="4" w:space="0"/>
              <w:bottom w:val="single" w:color="auto" w:sz="4" w:space="0"/>
              <w:right w:val="single" w:color="auto" w:sz="4" w:space="0"/>
            </w:tcBorders>
          </w:tcPr>
          <w:p w14:paraId="5D83813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0,000808</w:t>
            </w:r>
          </w:p>
        </w:tc>
        <w:tc>
          <w:tcPr>
            <w:tcW w:w="1134" w:type="dxa"/>
            <w:tcBorders>
              <w:top w:val="single" w:color="auto" w:sz="4" w:space="0"/>
              <w:left w:val="single" w:color="auto" w:sz="4" w:space="0"/>
              <w:bottom w:val="single" w:color="auto" w:sz="4" w:space="0"/>
              <w:right w:val="single" w:color="auto" w:sz="4" w:space="0"/>
            </w:tcBorders>
          </w:tcPr>
          <w:p w14:paraId="190210B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0,000825</w:t>
            </w:r>
          </w:p>
        </w:tc>
        <w:tc>
          <w:tcPr>
            <w:tcW w:w="1276" w:type="dxa"/>
            <w:tcBorders>
              <w:top w:val="single" w:color="auto" w:sz="4" w:space="0"/>
              <w:left w:val="single" w:color="auto" w:sz="4" w:space="0"/>
              <w:bottom w:val="single" w:color="auto" w:sz="4" w:space="0"/>
              <w:right w:val="single" w:color="auto" w:sz="4" w:space="0"/>
            </w:tcBorders>
          </w:tcPr>
          <w:p w14:paraId="7F4863F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0,000017</w:t>
            </w:r>
          </w:p>
        </w:tc>
        <w:tc>
          <w:tcPr>
            <w:tcW w:w="1154" w:type="dxa"/>
            <w:tcBorders>
              <w:top w:val="single" w:color="auto" w:sz="4" w:space="0"/>
              <w:left w:val="single" w:color="auto" w:sz="4" w:space="0"/>
              <w:bottom w:val="single" w:color="auto" w:sz="4" w:space="0"/>
              <w:right w:val="single" w:color="auto" w:sz="4" w:space="0"/>
            </w:tcBorders>
          </w:tcPr>
          <w:p w14:paraId="172F137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0,001498</w:t>
            </w:r>
          </w:p>
        </w:tc>
      </w:tr>
      <w:tr w14:paraId="319A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A760D0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DDDE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стирол</w:t>
            </w:r>
          </w:p>
        </w:tc>
        <w:tc>
          <w:tcPr>
            <w:tcW w:w="1134" w:type="dxa"/>
            <w:tcBorders>
              <w:top w:val="single" w:color="auto" w:sz="4" w:space="0"/>
              <w:left w:val="single" w:color="auto" w:sz="4" w:space="0"/>
              <w:bottom w:val="single" w:color="auto" w:sz="4" w:space="0"/>
              <w:right w:val="single" w:color="auto" w:sz="4" w:space="0"/>
            </w:tcBorders>
          </w:tcPr>
          <w:p w14:paraId="25A83A66">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41D5250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28F9A24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276" w:type="dxa"/>
            <w:tcBorders>
              <w:top w:val="single" w:color="auto" w:sz="4" w:space="0"/>
              <w:left w:val="single" w:color="auto" w:sz="4" w:space="0"/>
              <w:bottom w:val="single" w:color="auto" w:sz="4" w:space="0"/>
              <w:right w:val="single" w:color="auto" w:sz="4" w:space="0"/>
            </w:tcBorders>
          </w:tcPr>
          <w:p w14:paraId="0BD374D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54" w:type="dxa"/>
            <w:tcBorders>
              <w:top w:val="single" w:color="auto" w:sz="4" w:space="0"/>
              <w:left w:val="single" w:color="auto" w:sz="4" w:space="0"/>
              <w:bottom w:val="single" w:color="auto" w:sz="4" w:space="0"/>
              <w:right w:val="single" w:color="auto" w:sz="4" w:space="0"/>
            </w:tcBorders>
          </w:tcPr>
          <w:p w14:paraId="4A36C11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1F5B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68CB0D9">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E692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трикрезол</w:t>
            </w:r>
          </w:p>
        </w:tc>
        <w:tc>
          <w:tcPr>
            <w:tcW w:w="1134" w:type="dxa"/>
            <w:tcBorders>
              <w:top w:val="single" w:color="auto" w:sz="4" w:space="0"/>
              <w:left w:val="single" w:color="auto" w:sz="4" w:space="0"/>
              <w:bottom w:val="single" w:color="auto" w:sz="4" w:space="0"/>
              <w:right w:val="single" w:color="auto" w:sz="4" w:space="0"/>
            </w:tcBorders>
          </w:tcPr>
          <w:p w14:paraId="0244FB7F">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2B70F34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0,003236</w:t>
            </w:r>
          </w:p>
        </w:tc>
        <w:tc>
          <w:tcPr>
            <w:tcW w:w="1134" w:type="dxa"/>
            <w:tcBorders>
              <w:top w:val="single" w:color="auto" w:sz="4" w:space="0"/>
              <w:left w:val="single" w:color="auto" w:sz="4" w:space="0"/>
              <w:bottom w:val="single" w:color="auto" w:sz="4" w:space="0"/>
              <w:right w:val="single" w:color="auto" w:sz="4" w:space="0"/>
            </w:tcBorders>
          </w:tcPr>
          <w:p w14:paraId="2732CBB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0,003236</w:t>
            </w:r>
          </w:p>
        </w:tc>
        <w:tc>
          <w:tcPr>
            <w:tcW w:w="1276" w:type="dxa"/>
            <w:tcBorders>
              <w:top w:val="single" w:color="auto" w:sz="4" w:space="0"/>
              <w:left w:val="single" w:color="auto" w:sz="4" w:space="0"/>
              <w:bottom w:val="single" w:color="auto" w:sz="4" w:space="0"/>
              <w:right w:val="single" w:color="auto" w:sz="4" w:space="0"/>
            </w:tcBorders>
          </w:tcPr>
          <w:p w14:paraId="62BDBD7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241A487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28F5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7C0F3C0">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053D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толуол</w:t>
            </w:r>
          </w:p>
        </w:tc>
        <w:tc>
          <w:tcPr>
            <w:tcW w:w="1134" w:type="dxa"/>
            <w:tcBorders>
              <w:top w:val="single" w:color="auto" w:sz="4" w:space="0"/>
              <w:left w:val="single" w:color="auto" w:sz="4" w:space="0"/>
              <w:bottom w:val="single" w:color="auto" w:sz="4" w:space="0"/>
              <w:right w:val="single" w:color="auto" w:sz="4" w:space="0"/>
            </w:tcBorders>
          </w:tcPr>
          <w:p w14:paraId="0BD676A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0,006161</w:t>
            </w:r>
          </w:p>
        </w:tc>
        <w:tc>
          <w:tcPr>
            <w:tcW w:w="1134" w:type="dxa"/>
            <w:tcBorders>
              <w:top w:val="single" w:color="auto" w:sz="4" w:space="0"/>
              <w:left w:val="single" w:color="auto" w:sz="4" w:space="0"/>
              <w:bottom w:val="single" w:color="auto" w:sz="4" w:space="0"/>
              <w:right w:val="single" w:color="auto" w:sz="4" w:space="0"/>
            </w:tcBorders>
          </w:tcPr>
          <w:p w14:paraId="3D92592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0,007064</w:t>
            </w:r>
          </w:p>
        </w:tc>
        <w:tc>
          <w:tcPr>
            <w:tcW w:w="1134" w:type="dxa"/>
            <w:tcBorders>
              <w:top w:val="single" w:color="auto" w:sz="4" w:space="0"/>
              <w:left w:val="single" w:color="auto" w:sz="4" w:space="0"/>
              <w:bottom w:val="single" w:color="auto" w:sz="4" w:space="0"/>
              <w:right w:val="single" w:color="auto" w:sz="4" w:space="0"/>
            </w:tcBorders>
          </w:tcPr>
          <w:p w14:paraId="327221E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0,006566</w:t>
            </w:r>
          </w:p>
        </w:tc>
        <w:tc>
          <w:tcPr>
            <w:tcW w:w="1276" w:type="dxa"/>
            <w:tcBorders>
              <w:top w:val="single" w:color="auto" w:sz="4" w:space="0"/>
              <w:left w:val="single" w:color="auto" w:sz="4" w:space="0"/>
              <w:bottom w:val="single" w:color="auto" w:sz="4" w:space="0"/>
              <w:right w:val="single" w:color="auto" w:sz="4" w:space="0"/>
            </w:tcBorders>
          </w:tcPr>
          <w:p w14:paraId="5F8A74E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0,001932</w:t>
            </w:r>
          </w:p>
        </w:tc>
        <w:tc>
          <w:tcPr>
            <w:tcW w:w="1154" w:type="dxa"/>
            <w:tcBorders>
              <w:top w:val="single" w:color="auto" w:sz="4" w:space="0"/>
              <w:left w:val="single" w:color="auto" w:sz="4" w:space="0"/>
              <w:bottom w:val="single" w:color="auto" w:sz="4" w:space="0"/>
              <w:right w:val="single" w:color="auto" w:sz="4" w:space="0"/>
            </w:tcBorders>
          </w:tcPr>
          <w:p w14:paraId="5DB2A1C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0,001662</w:t>
            </w:r>
          </w:p>
        </w:tc>
      </w:tr>
      <w:tr w14:paraId="0682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C022EF0">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ACFB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трихлоретилен</w:t>
            </w:r>
          </w:p>
        </w:tc>
        <w:tc>
          <w:tcPr>
            <w:tcW w:w="1134" w:type="dxa"/>
            <w:tcBorders>
              <w:top w:val="single" w:color="auto" w:sz="4" w:space="0"/>
              <w:left w:val="single" w:color="auto" w:sz="4" w:space="0"/>
              <w:bottom w:val="single" w:color="auto" w:sz="4" w:space="0"/>
              <w:right w:val="single" w:color="auto" w:sz="4" w:space="0"/>
            </w:tcBorders>
          </w:tcPr>
          <w:p w14:paraId="0CEAFF1D">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0,002155</w:t>
            </w:r>
          </w:p>
        </w:tc>
        <w:tc>
          <w:tcPr>
            <w:tcW w:w="1134" w:type="dxa"/>
            <w:tcBorders>
              <w:top w:val="single" w:color="auto" w:sz="4" w:space="0"/>
              <w:left w:val="single" w:color="auto" w:sz="4" w:space="0"/>
              <w:bottom w:val="single" w:color="auto" w:sz="4" w:space="0"/>
              <w:right w:val="single" w:color="auto" w:sz="4" w:space="0"/>
            </w:tcBorders>
          </w:tcPr>
          <w:p w14:paraId="2E49BFC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0,002427</w:t>
            </w:r>
          </w:p>
        </w:tc>
        <w:tc>
          <w:tcPr>
            <w:tcW w:w="1134" w:type="dxa"/>
            <w:tcBorders>
              <w:top w:val="single" w:color="auto" w:sz="4" w:space="0"/>
              <w:left w:val="single" w:color="auto" w:sz="4" w:space="0"/>
              <w:bottom w:val="single" w:color="auto" w:sz="4" w:space="0"/>
              <w:right w:val="single" w:color="auto" w:sz="4" w:space="0"/>
            </w:tcBorders>
          </w:tcPr>
          <w:p w14:paraId="5E4FBAC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0,002418</w:t>
            </w:r>
          </w:p>
        </w:tc>
        <w:tc>
          <w:tcPr>
            <w:tcW w:w="1276" w:type="dxa"/>
            <w:tcBorders>
              <w:top w:val="single" w:color="auto" w:sz="4" w:space="0"/>
              <w:left w:val="single" w:color="auto" w:sz="4" w:space="0"/>
              <w:bottom w:val="single" w:color="auto" w:sz="4" w:space="0"/>
              <w:right w:val="single" w:color="auto" w:sz="4" w:space="0"/>
            </w:tcBorders>
          </w:tcPr>
          <w:p w14:paraId="33BDD4B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0,002924</w:t>
            </w:r>
          </w:p>
        </w:tc>
        <w:tc>
          <w:tcPr>
            <w:tcW w:w="1154" w:type="dxa"/>
            <w:tcBorders>
              <w:top w:val="single" w:color="auto" w:sz="4" w:space="0"/>
              <w:left w:val="single" w:color="auto" w:sz="4" w:space="0"/>
              <w:bottom w:val="single" w:color="auto" w:sz="4" w:space="0"/>
              <w:right w:val="single" w:color="auto" w:sz="4" w:space="0"/>
            </w:tcBorders>
          </w:tcPr>
          <w:p w14:paraId="14972C1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0,004291</w:t>
            </w:r>
          </w:p>
        </w:tc>
      </w:tr>
      <w:tr w14:paraId="3294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49DB9D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1EEB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трихлорметан (хлороформ)</w:t>
            </w:r>
          </w:p>
        </w:tc>
        <w:tc>
          <w:tcPr>
            <w:tcW w:w="1134" w:type="dxa"/>
            <w:tcBorders>
              <w:top w:val="single" w:color="auto" w:sz="4" w:space="0"/>
              <w:left w:val="single" w:color="auto" w:sz="4" w:space="0"/>
              <w:bottom w:val="single" w:color="auto" w:sz="4" w:space="0"/>
              <w:right w:val="single" w:color="auto" w:sz="4" w:space="0"/>
            </w:tcBorders>
          </w:tcPr>
          <w:p w14:paraId="0D34C46E">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0,008287</w:t>
            </w:r>
          </w:p>
        </w:tc>
        <w:tc>
          <w:tcPr>
            <w:tcW w:w="1134" w:type="dxa"/>
            <w:tcBorders>
              <w:top w:val="single" w:color="auto" w:sz="4" w:space="0"/>
              <w:left w:val="single" w:color="auto" w:sz="4" w:space="0"/>
              <w:bottom w:val="single" w:color="auto" w:sz="4" w:space="0"/>
              <w:right w:val="single" w:color="auto" w:sz="4" w:space="0"/>
            </w:tcBorders>
          </w:tcPr>
          <w:p w14:paraId="3C60700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0,006676</w:t>
            </w:r>
          </w:p>
        </w:tc>
        <w:tc>
          <w:tcPr>
            <w:tcW w:w="1134" w:type="dxa"/>
            <w:tcBorders>
              <w:top w:val="single" w:color="auto" w:sz="4" w:space="0"/>
              <w:left w:val="single" w:color="auto" w:sz="4" w:space="0"/>
              <w:bottom w:val="single" w:color="auto" w:sz="4" w:space="0"/>
              <w:right w:val="single" w:color="auto" w:sz="4" w:space="0"/>
            </w:tcBorders>
          </w:tcPr>
          <w:p w14:paraId="5AB67BA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0,003963</w:t>
            </w:r>
          </w:p>
        </w:tc>
        <w:tc>
          <w:tcPr>
            <w:tcW w:w="1276" w:type="dxa"/>
            <w:tcBorders>
              <w:top w:val="single" w:color="auto" w:sz="4" w:space="0"/>
              <w:left w:val="single" w:color="auto" w:sz="4" w:space="0"/>
              <w:bottom w:val="single" w:color="auto" w:sz="4" w:space="0"/>
              <w:right w:val="single" w:color="auto" w:sz="4" w:space="0"/>
            </w:tcBorders>
          </w:tcPr>
          <w:p w14:paraId="25B1CD7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0,00253</w:t>
            </w:r>
          </w:p>
        </w:tc>
        <w:tc>
          <w:tcPr>
            <w:tcW w:w="1154" w:type="dxa"/>
            <w:tcBorders>
              <w:top w:val="single" w:color="auto" w:sz="4" w:space="0"/>
              <w:left w:val="single" w:color="auto" w:sz="4" w:space="0"/>
              <w:bottom w:val="single" w:color="auto" w:sz="4" w:space="0"/>
              <w:right w:val="single" w:color="auto" w:sz="4" w:space="0"/>
            </w:tcBorders>
          </w:tcPr>
          <w:p w14:paraId="31234ED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0,001593</w:t>
            </w:r>
          </w:p>
        </w:tc>
      </w:tr>
      <w:tr w14:paraId="5E16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4DA2BFA">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0D5D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тетрахлоретилен (перхлоретилен)</w:t>
            </w:r>
          </w:p>
        </w:tc>
        <w:tc>
          <w:tcPr>
            <w:tcW w:w="1134" w:type="dxa"/>
            <w:tcBorders>
              <w:top w:val="single" w:color="auto" w:sz="4" w:space="0"/>
              <w:left w:val="single" w:color="auto" w:sz="4" w:space="0"/>
              <w:bottom w:val="single" w:color="auto" w:sz="4" w:space="0"/>
              <w:right w:val="single" w:color="auto" w:sz="4" w:space="0"/>
            </w:tcBorders>
          </w:tcPr>
          <w:p w14:paraId="76D160AC">
            <w:pPr>
              <w:spacing w:after="0" w:line="312" w:lineRule="auto"/>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59769BE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3647924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0,000021</w:t>
            </w:r>
          </w:p>
        </w:tc>
        <w:tc>
          <w:tcPr>
            <w:tcW w:w="1276" w:type="dxa"/>
            <w:tcBorders>
              <w:top w:val="single" w:color="auto" w:sz="4" w:space="0"/>
              <w:left w:val="single" w:color="auto" w:sz="4" w:space="0"/>
              <w:bottom w:val="single" w:color="auto" w:sz="4" w:space="0"/>
              <w:right w:val="single" w:color="auto" w:sz="4" w:space="0"/>
            </w:tcBorders>
          </w:tcPr>
          <w:p w14:paraId="72C4ACA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0,000139</w:t>
            </w:r>
          </w:p>
        </w:tc>
        <w:tc>
          <w:tcPr>
            <w:tcW w:w="1154" w:type="dxa"/>
            <w:tcBorders>
              <w:top w:val="single" w:color="auto" w:sz="4" w:space="0"/>
              <w:left w:val="single" w:color="auto" w:sz="4" w:space="0"/>
              <w:bottom w:val="single" w:color="auto" w:sz="4" w:space="0"/>
              <w:right w:val="single" w:color="auto" w:sz="4" w:space="0"/>
            </w:tcBorders>
          </w:tcPr>
          <w:p w14:paraId="7E2149B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23A6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B5B9ABB">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44BC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фенол</w:t>
            </w:r>
          </w:p>
        </w:tc>
        <w:tc>
          <w:tcPr>
            <w:tcW w:w="1134" w:type="dxa"/>
            <w:tcBorders>
              <w:top w:val="single" w:color="auto" w:sz="4" w:space="0"/>
              <w:left w:val="single" w:color="auto" w:sz="4" w:space="0"/>
              <w:bottom w:val="single" w:color="auto" w:sz="4" w:space="0"/>
              <w:right w:val="single" w:color="auto" w:sz="4" w:space="0"/>
            </w:tcBorders>
          </w:tcPr>
          <w:p w14:paraId="09F25F2B">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3239AAB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w:t>
            </w:r>
          </w:p>
        </w:tc>
        <w:tc>
          <w:tcPr>
            <w:tcW w:w="1134" w:type="dxa"/>
            <w:tcBorders>
              <w:top w:val="single" w:color="auto" w:sz="4" w:space="0"/>
              <w:left w:val="single" w:color="auto" w:sz="4" w:space="0"/>
              <w:bottom w:val="single" w:color="auto" w:sz="4" w:space="0"/>
              <w:right w:val="single" w:color="auto" w:sz="4" w:space="0"/>
            </w:tcBorders>
          </w:tcPr>
          <w:p w14:paraId="6957343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0,000015</w:t>
            </w:r>
          </w:p>
        </w:tc>
        <w:tc>
          <w:tcPr>
            <w:tcW w:w="1276" w:type="dxa"/>
            <w:tcBorders>
              <w:top w:val="single" w:color="auto" w:sz="4" w:space="0"/>
              <w:left w:val="single" w:color="auto" w:sz="4" w:space="0"/>
              <w:bottom w:val="single" w:color="auto" w:sz="4" w:space="0"/>
              <w:right w:val="single" w:color="auto" w:sz="4" w:space="0"/>
            </w:tcBorders>
          </w:tcPr>
          <w:p w14:paraId="517B77A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0,000007</w:t>
            </w:r>
          </w:p>
        </w:tc>
        <w:tc>
          <w:tcPr>
            <w:tcW w:w="1154" w:type="dxa"/>
            <w:tcBorders>
              <w:top w:val="single" w:color="auto" w:sz="4" w:space="0"/>
              <w:left w:val="single" w:color="auto" w:sz="4" w:space="0"/>
              <w:bottom w:val="single" w:color="auto" w:sz="4" w:space="0"/>
              <w:right w:val="single" w:color="auto" w:sz="4" w:space="0"/>
            </w:tcBorders>
          </w:tcPr>
          <w:p w14:paraId="08AB033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0,000002</w:t>
            </w:r>
          </w:p>
        </w:tc>
      </w:tr>
      <w:tr w14:paraId="2606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42815E0">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00DC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формальдегід</w:t>
            </w:r>
          </w:p>
        </w:tc>
        <w:tc>
          <w:tcPr>
            <w:tcW w:w="1134" w:type="dxa"/>
            <w:tcBorders>
              <w:top w:val="single" w:color="auto" w:sz="4" w:space="0"/>
              <w:left w:val="single" w:color="auto" w:sz="4" w:space="0"/>
              <w:bottom w:val="single" w:color="auto" w:sz="4" w:space="0"/>
              <w:right w:val="single" w:color="auto" w:sz="4" w:space="0"/>
            </w:tcBorders>
          </w:tcPr>
          <w:p w14:paraId="142F52C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0,001338</w:t>
            </w:r>
          </w:p>
        </w:tc>
        <w:tc>
          <w:tcPr>
            <w:tcW w:w="1134" w:type="dxa"/>
            <w:tcBorders>
              <w:top w:val="single" w:color="auto" w:sz="4" w:space="0"/>
              <w:left w:val="single" w:color="auto" w:sz="4" w:space="0"/>
              <w:bottom w:val="single" w:color="auto" w:sz="4" w:space="0"/>
              <w:right w:val="single" w:color="auto" w:sz="4" w:space="0"/>
            </w:tcBorders>
          </w:tcPr>
          <w:p w14:paraId="7686FF1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0,001108</w:t>
            </w:r>
          </w:p>
        </w:tc>
        <w:tc>
          <w:tcPr>
            <w:tcW w:w="1134" w:type="dxa"/>
            <w:tcBorders>
              <w:top w:val="single" w:color="auto" w:sz="4" w:space="0"/>
              <w:left w:val="single" w:color="auto" w:sz="4" w:space="0"/>
              <w:bottom w:val="single" w:color="auto" w:sz="4" w:space="0"/>
              <w:right w:val="single" w:color="auto" w:sz="4" w:space="0"/>
            </w:tcBorders>
          </w:tcPr>
          <w:p w14:paraId="33F4410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0,000841</w:t>
            </w:r>
          </w:p>
        </w:tc>
        <w:tc>
          <w:tcPr>
            <w:tcW w:w="1276" w:type="dxa"/>
            <w:tcBorders>
              <w:top w:val="single" w:color="auto" w:sz="4" w:space="0"/>
              <w:left w:val="single" w:color="auto" w:sz="4" w:space="0"/>
              <w:bottom w:val="single" w:color="auto" w:sz="4" w:space="0"/>
              <w:right w:val="single" w:color="auto" w:sz="4" w:space="0"/>
            </w:tcBorders>
          </w:tcPr>
          <w:p w14:paraId="3C6F5F9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0,00085</w:t>
            </w:r>
          </w:p>
        </w:tc>
        <w:tc>
          <w:tcPr>
            <w:tcW w:w="1154" w:type="dxa"/>
            <w:tcBorders>
              <w:top w:val="single" w:color="auto" w:sz="4" w:space="0"/>
              <w:left w:val="single" w:color="auto" w:sz="4" w:space="0"/>
              <w:bottom w:val="single" w:color="auto" w:sz="4" w:space="0"/>
              <w:right w:val="single" w:color="auto" w:sz="4" w:space="0"/>
            </w:tcBorders>
          </w:tcPr>
          <w:p w14:paraId="17B2161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0,000886</w:t>
            </w:r>
          </w:p>
        </w:tc>
      </w:tr>
      <w:tr w14:paraId="5E68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C479B97">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4228D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фурфурол</w:t>
            </w:r>
          </w:p>
        </w:tc>
        <w:tc>
          <w:tcPr>
            <w:tcW w:w="1134" w:type="dxa"/>
            <w:tcBorders>
              <w:top w:val="single" w:color="auto" w:sz="4" w:space="0"/>
              <w:left w:val="single" w:color="auto" w:sz="4" w:space="0"/>
              <w:bottom w:val="single" w:color="auto" w:sz="4" w:space="0"/>
              <w:right w:val="single" w:color="auto" w:sz="4" w:space="0"/>
            </w:tcBorders>
          </w:tcPr>
          <w:p w14:paraId="34BFA174">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0,000824</w:t>
            </w:r>
          </w:p>
        </w:tc>
        <w:tc>
          <w:tcPr>
            <w:tcW w:w="1134" w:type="dxa"/>
            <w:tcBorders>
              <w:top w:val="single" w:color="auto" w:sz="4" w:space="0"/>
              <w:left w:val="single" w:color="auto" w:sz="4" w:space="0"/>
              <w:bottom w:val="single" w:color="auto" w:sz="4" w:space="0"/>
              <w:right w:val="single" w:color="auto" w:sz="4" w:space="0"/>
            </w:tcBorders>
          </w:tcPr>
          <w:p w14:paraId="36A1B2F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0,000229</w:t>
            </w:r>
          </w:p>
        </w:tc>
        <w:tc>
          <w:tcPr>
            <w:tcW w:w="1134" w:type="dxa"/>
            <w:tcBorders>
              <w:top w:val="single" w:color="auto" w:sz="4" w:space="0"/>
              <w:left w:val="single" w:color="auto" w:sz="4" w:space="0"/>
              <w:bottom w:val="single" w:color="auto" w:sz="4" w:space="0"/>
              <w:right w:val="single" w:color="auto" w:sz="4" w:space="0"/>
            </w:tcBorders>
          </w:tcPr>
          <w:p w14:paraId="745C513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0,000234</w:t>
            </w:r>
          </w:p>
        </w:tc>
        <w:tc>
          <w:tcPr>
            <w:tcW w:w="1276" w:type="dxa"/>
            <w:tcBorders>
              <w:top w:val="single" w:color="auto" w:sz="4" w:space="0"/>
              <w:left w:val="single" w:color="auto" w:sz="4" w:space="0"/>
              <w:bottom w:val="single" w:color="auto" w:sz="4" w:space="0"/>
              <w:right w:val="single" w:color="auto" w:sz="4" w:space="0"/>
            </w:tcBorders>
          </w:tcPr>
          <w:p w14:paraId="14A401B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0,00013</w:t>
            </w:r>
          </w:p>
        </w:tc>
        <w:tc>
          <w:tcPr>
            <w:tcW w:w="1154" w:type="dxa"/>
            <w:tcBorders>
              <w:top w:val="single" w:color="auto" w:sz="4" w:space="0"/>
              <w:left w:val="single" w:color="auto" w:sz="4" w:space="0"/>
              <w:bottom w:val="single" w:color="auto" w:sz="4" w:space="0"/>
              <w:right w:val="single" w:color="auto" w:sz="4" w:space="0"/>
            </w:tcBorders>
          </w:tcPr>
          <w:p w14:paraId="72E1E05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0,000109</w:t>
            </w:r>
          </w:p>
        </w:tc>
      </w:tr>
      <w:tr w14:paraId="3B1F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8D80ABF">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1321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1-Хлор-2,3-епіксипропан (епіхлоргідрин)</w:t>
            </w:r>
          </w:p>
        </w:tc>
        <w:tc>
          <w:tcPr>
            <w:tcW w:w="1134" w:type="dxa"/>
            <w:tcBorders>
              <w:top w:val="single" w:color="auto" w:sz="4" w:space="0"/>
              <w:left w:val="single" w:color="auto" w:sz="4" w:space="0"/>
              <w:bottom w:val="single" w:color="auto" w:sz="4" w:space="0"/>
              <w:right w:val="single" w:color="auto" w:sz="4" w:space="0"/>
            </w:tcBorders>
          </w:tcPr>
          <w:p w14:paraId="7F849CAA">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0,000008</w:t>
            </w:r>
          </w:p>
        </w:tc>
        <w:tc>
          <w:tcPr>
            <w:tcW w:w="1134" w:type="dxa"/>
            <w:tcBorders>
              <w:top w:val="single" w:color="auto" w:sz="4" w:space="0"/>
              <w:left w:val="single" w:color="auto" w:sz="4" w:space="0"/>
              <w:bottom w:val="single" w:color="auto" w:sz="4" w:space="0"/>
              <w:right w:val="single" w:color="auto" w:sz="4" w:space="0"/>
            </w:tcBorders>
          </w:tcPr>
          <w:p w14:paraId="1D7B151B">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0,000009</w:t>
            </w:r>
          </w:p>
        </w:tc>
        <w:tc>
          <w:tcPr>
            <w:tcW w:w="1134" w:type="dxa"/>
            <w:tcBorders>
              <w:top w:val="single" w:color="auto" w:sz="4" w:space="0"/>
              <w:left w:val="single" w:color="auto" w:sz="4" w:space="0"/>
              <w:bottom w:val="single" w:color="auto" w:sz="4" w:space="0"/>
              <w:right w:val="single" w:color="auto" w:sz="4" w:space="0"/>
            </w:tcBorders>
          </w:tcPr>
          <w:p w14:paraId="15E55D4A">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0,000018</w:t>
            </w:r>
          </w:p>
        </w:tc>
        <w:tc>
          <w:tcPr>
            <w:tcW w:w="1276" w:type="dxa"/>
            <w:tcBorders>
              <w:top w:val="single" w:color="auto" w:sz="4" w:space="0"/>
              <w:left w:val="single" w:color="auto" w:sz="4" w:space="0"/>
              <w:bottom w:val="single" w:color="auto" w:sz="4" w:space="0"/>
              <w:right w:val="single" w:color="auto" w:sz="4" w:space="0"/>
            </w:tcBorders>
          </w:tcPr>
          <w:p w14:paraId="1B38A75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0,000016</w:t>
            </w:r>
          </w:p>
        </w:tc>
        <w:tc>
          <w:tcPr>
            <w:tcW w:w="1154" w:type="dxa"/>
            <w:tcBorders>
              <w:top w:val="single" w:color="auto" w:sz="4" w:space="0"/>
              <w:left w:val="single" w:color="auto" w:sz="4" w:space="0"/>
              <w:bottom w:val="single" w:color="auto" w:sz="4" w:space="0"/>
              <w:right w:val="single" w:color="auto" w:sz="4" w:space="0"/>
            </w:tcBorders>
          </w:tcPr>
          <w:p w14:paraId="67797F9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0,000017</w:t>
            </w:r>
          </w:p>
        </w:tc>
      </w:tr>
      <w:tr w14:paraId="5FE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6D3A289">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400F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циклогексанон</w:t>
            </w:r>
          </w:p>
        </w:tc>
        <w:tc>
          <w:tcPr>
            <w:tcW w:w="1134" w:type="dxa"/>
            <w:tcBorders>
              <w:top w:val="single" w:color="auto" w:sz="4" w:space="0"/>
              <w:left w:val="single" w:color="auto" w:sz="4" w:space="0"/>
              <w:bottom w:val="single" w:color="auto" w:sz="4" w:space="0"/>
              <w:right w:val="single" w:color="auto" w:sz="4" w:space="0"/>
            </w:tcBorders>
          </w:tcPr>
          <w:p w14:paraId="2423B93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0,016932</w:t>
            </w:r>
          </w:p>
        </w:tc>
        <w:tc>
          <w:tcPr>
            <w:tcW w:w="1134" w:type="dxa"/>
            <w:tcBorders>
              <w:top w:val="single" w:color="auto" w:sz="4" w:space="0"/>
              <w:left w:val="single" w:color="auto" w:sz="4" w:space="0"/>
              <w:bottom w:val="single" w:color="auto" w:sz="4" w:space="0"/>
              <w:right w:val="single" w:color="auto" w:sz="4" w:space="0"/>
            </w:tcBorders>
          </w:tcPr>
          <w:p w14:paraId="0984957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0,01275</w:t>
            </w:r>
          </w:p>
        </w:tc>
        <w:tc>
          <w:tcPr>
            <w:tcW w:w="1134" w:type="dxa"/>
            <w:tcBorders>
              <w:top w:val="single" w:color="auto" w:sz="4" w:space="0"/>
              <w:left w:val="single" w:color="auto" w:sz="4" w:space="0"/>
              <w:bottom w:val="single" w:color="auto" w:sz="4" w:space="0"/>
              <w:right w:val="single" w:color="auto" w:sz="4" w:space="0"/>
            </w:tcBorders>
          </w:tcPr>
          <w:p w14:paraId="3E67026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0,010851</w:t>
            </w:r>
          </w:p>
        </w:tc>
        <w:tc>
          <w:tcPr>
            <w:tcW w:w="1276" w:type="dxa"/>
            <w:tcBorders>
              <w:top w:val="single" w:color="auto" w:sz="4" w:space="0"/>
              <w:left w:val="single" w:color="auto" w:sz="4" w:space="0"/>
              <w:bottom w:val="single" w:color="auto" w:sz="4" w:space="0"/>
              <w:right w:val="single" w:color="auto" w:sz="4" w:space="0"/>
            </w:tcBorders>
          </w:tcPr>
          <w:p w14:paraId="10D4BD4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0,00066</w:t>
            </w:r>
          </w:p>
        </w:tc>
        <w:tc>
          <w:tcPr>
            <w:tcW w:w="1154" w:type="dxa"/>
            <w:tcBorders>
              <w:top w:val="single" w:color="auto" w:sz="4" w:space="0"/>
              <w:left w:val="single" w:color="auto" w:sz="4" w:space="0"/>
              <w:bottom w:val="single" w:color="auto" w:sz="4" w:space="0"/>
              <w:right w:val="single" w:color="auto" w:sz="4" w:space="0"/>
            </w:tcBorders>
          </w:tcPr>
          <w:p w14:paraId="4C6F2B8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0,00047</w:t>
            </w:r>
          </w:p>
        </w:tc>
      </w:tr>
      <w:tr w14:paraId="56E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170C35D">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E036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метан</w:t>
            </w:r>
          </w:p>
        </w:tc>
        <w:tc>
          <w:tcPr>
            <w:tcW w:w="1134" w:type="dxa"/>
            <w:tcBorders>
              <w:top w:val="single" w:color="auto" w:sz="4" w:space="0"/>
              <w:left w:val="single" w:color="auto" w:sz="4" w:space="0"/>
              <w:bottom w:val="single" w:color="auto" w:sz="4" w:space="0"/>
              <w:right w:val="single" w:color="auto" w:sz="4" w:space="0"/>
            </w:tcBorders>
          </w:tcPr>
          <w:p w14:paraId="54BE61CC">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0,235938</w:t>
            </w:r>
          </w:p>
        </w:tc>
        <w:tc>
          <w:tcPr>
            <w:tcW w:w="1134" w:type="dxa"/>
            <w:tcBorders>
              <w:top w:val="single" w:color="auto" w:sz="4" w:space="0"/>
              <w:left w:val="single" w:color="auto" w:sz="4" w:space="0"/>
              <w:bottom w:val="single" w:color="auto" w:sz="4" w:space="0"/>
              <w:right w:val="single" w:color="auto" w:sz="4" w:space="0"/>
            </w:tcBorders>
          </w:tcPr>
          <w:p w14:paraId="26BAB93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0,301523</w:t>
            </w:r>
          </w:p>
        </w:tc>
        <w:tc>
          <w:tcPr>
            <w:tcW w:w="1134" w:type="dxa"/>
            <w:tcBorders>
              <w:top w:val="single" w:color="auto" w:sz="4" w:space="0"/>
              <w:left w:val="single" w:color="auto" w:sz="4" w:space="0"/>
              <w:bottom w:val="single" w:color="auto" w:sz="4" w:space="0"/>
              <w:right w:val="single" w:color="auto" w:sz="4" w:space="0"/>
            </w:tcBorders>
          </w:tcPr>
          <w:p w14:paraId="646007E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0,224441</w:t>
            </w:r>
          </w:p>
        </w:tc>
        <w:tc>
          <w:tcPr>
            <w:tcW w:w="1276" w:type="dxa"/>
            <w:tcBorders>
              <w:top w:val="single" w:color="auto" w:sz="4" w:space="0"/>
              <w:left w:val="single" w:color="auto" w:sz="4" w:space="0"/>
              <w:bottom w:val="single" w:color="auto" w:sz="4" w:space="0"/>
              <w:right w:val="single" w:color="auto" w:sz="4" w:space="0"/>
            </w:tcBorders>
          </w:tcPr>
          <w:p w14:paraId="531B5CF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0,618027</w:t>
            </w:r>
          </w:p>
        </w:tc>
        <w:tc>
          <w:tcPr>
            <w:tcW w:w="1154" w:type="dxa"/>
            <w:tcBorders>
              <w:top w:val="single" w:color="auto" w:sz="4" w:space="0"/>
              <w:left w:val="single" w:color="auto" w:sz="4" w:space="0"/>
              <w:bottom w:val="single" w:color="auto" w:sz="4" w:space="0"/>
              <w:right w:val="single" w:color="auto" w:sz="4" w:space="0"/>
            </w:tcBorders>
          </w:tcPr>
          <w:p w14:paraId="5BC95C5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0,219161</w:t>
            </w:r>
          </w:p>
        </w:tc>
      </w:tr>
      <w:tr w14:paraId="7C0E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331588AB">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5C28D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стійкі органічні забруднювачі (СОЗ)</w:t>
            </w:r>
          </w:p>
        </w:tc>
        <w:tc>
          <w:tcPr>
            <w:tcW w:w="1134" w:type="dxa"/>
            <w:tcBorders>
              <w:top w:val="single" w:color="auto" w:sz="4" w:space="0"/>
              <w:left w:val="single" w:color="auto" w:sz="4" w:space="0"/>
              <w:bottom w:val="single" w:color="auto" w:sz="4" w:space="0"/>
              <w:right w:val="single" w:color="auto" w:sz="4" w:space="0"/>
            </w:tcBorders>
          </w:tcPr>
          <w:p w14:paraId="262C9AA8">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1835D76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0,000014</w:t>
            </w:r>
          </w:p>
        </w:tc>
        <w:tc>
          <w:tcPr>
            <w:tcW w:w="1134" w:type="dxa"/>
            <w:tcBorders>
              <w:top w:val="single" w:color="auto" w:sz="4" w:space="0"/>
              <w:left w:val="single" w:color="auto" w:sz="4" w:space="0"/>
              <w:bottom w:val="single" w:color="auto" w:sz="4" w:space="0"/>
              <w:right w:val="single" w:color="auto" w:sz="4" w:space="0"/>
            </w:tcBorders>
          </w:tcPr>
          <w:p w14:paraId="64946E7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276" w:type="dxa"/>
            <w:tcBorders>
              <w:top w:val="single" w:color="auto" w:sz="4" w:space="0"/>
              <w:left w:val="single" w:color="auto" w:sz="4" w:space="0"/>
              <w:bottom w:val="single" w:color="auto" w:sz="4" w:space="0"/>
              <w:right w:val="single" w:color="auto" w:sz="4" w:space="0"/>
            </w:tcBorders>
          </w:tcPr>
          <w:p w14:paraId="2D5FB1D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0,000114</w:t>
            </w:r>
          </w:p>
        </w:tc>
        <w:tc>
          <w:tcPr>
            <w:tcW w:w="1154" w:type="dxa"/>
            <w:tcBorders>
              <w:top w:val="single" w:color="auto" w:sz="4" w:space="0"/>
              <w:left w:val="single" w:color="auto" w:sz="4" w:space="0"/>
              <w:bottom w:val="single" w:color="auto" w:sz="4" w:space="0"/>
              <w:right w:val="single" w:color="auto" w:sz="4" w:space="0"/>
            </w:tcBorders>
          </w:tcPr>
          <w:p w14:paraId="4B36455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7CA6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461A4C4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9ED0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хлоровані парафіни з коротким ланцюгом</w:t>
            </w:r>
          </w:p>
        </w:tc>
        <w:tc>
          <w:tcPr>
            <w:tcW w:w="1134" w:type="dxa"/>
            <w:tcBorders>
              <w:top w:val="single" w:color="auto" w:sz="4" w:space="0"/>
              <w:left w:val="single" w:color="auto" w:sz="4" w:space="0"/>
              <w:bottom w:val="single" w:color="auto" w:sz="4" w:space="0"/>
              <w:right w:val="single" w:color="auto" w:sz="4" w:space="0"/>
            </w:tcBorders>
          </w:tcPr>
          <w:p w14:paraId="144E57F2">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1C909B1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729A48F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276" w:type="dxa"/>
            <w:tcBorders>
              <w:top w:val="single" w:color="auto" w:sz="4" w:space="0"/>
              <w:left w:val="single" w:color="auto" w:sz="4" w:space="0"/>
              <w:bottom w:val="single" w:color="auto" w:sz="4" w:space="0"/>
              <w:right w:val="single" w:color="auto" w:sz="4" w:space="0"/>
            </w:tcBorders>
          </w:tcPr>
          <w:p w14:paraId="23EF4CB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2E5E8F2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6F27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1B49A6A0">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389F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поліароматичні вуглеводні (ПАВ)</w:t>
            </w:r>
          </w:p>
        </w:tc>
        <w:tc>
          <w:tcPr>
            <w:tcW w:w="1134" w:type="dxa"/>
            <w:tcBorders>
              <w:top w:val="single" w:color="auto" w:sz="4" w:space="0"/>
              <w:left w:val="single" w:color="auto" w:sz="4" w:space="0"/>
              <w:bottom w:val="single" w:color="auto" w:sz="4" w:space="0"/>
              <w:right w:val="single" w:color="auto" w:sz="4" w:space="0"/>
            </w:tcBorders>
          </w:tcPr>
          <w:p w14:paraId="0EB71DEF">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34" w:type="dxa"/>
            <w:tcBorders>
              <w:top w:val="single" w:color="auto" w:sz="4" w:space="0"/>
              <w:left w:val="single" w:color="auto" w:sz="4" w:space="0"/>
              <w:bottom w:val="single" w:color="auto" w:sz="4" w:space="0"/>
              <w:right w:val="single" w:color="auto" w:sz="4" w:space="0"/>
            </w:tcBorders>
          </w:tcPr>
          <w:p w14:paraId="220402D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0,000014</w:t>
            </w:r>
          </w:p>
        </w:tc>
        <w:tc>
          <w:tcPr>
            <w:tcW w:w="1134" w:type="dxa"/>
            <w:tcBorders>
              <w:top w:val="single" w:color="auto" w:sz="4" w:space="0"/>
              <w:left w:val="single" w:color="auto" w:sz="4" w:space="0"/>
              <w:bottom w:val="single" w:color="auto" w:sz="4" w:space="0"/>
              <w:right w:val="single" w:color="auto" w:sz="4" w:space="0"/>
            </w:tcBorders>
          </w:tcPr>
          <w:p w14:paraId="0EECA6C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276" w:type="dxa"/>
            <w:tcBorders>
              <w:top w:val="single" w:color="auto" w:sz="4" w:space="0"/>
              <w:left w:val="single" w:color="auto" w:sz="4" w:space="0"/>
              <w:bottom w:val="single" w:color="auto" w:sz="4" w:space="0"/>
              <w:right w:val="single" w:color="auto" w:sz="4" w:space="0"/>
            </w:tcBorders>
          </w:tcPr>
          <w:p w14:paraId="27C5EEA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c>
          <w:tcPr>
            <w:tcW w:w="1154" w:type="dxa"/>
            <w:tcBorders>
              <w:top w:val="single" w:color="auto" w:sz="4" w:space="0"/>
              <w:left w:val="single" w:color="auto" w:sz="4" w:space="0"/>
              <w:bottom w:val="single" w:color="auto" w:sz="4" w:space="0"/>
              <w:right w:val="single" w:color="auto" w:sz="4" w:space="0"/>
            </w:tcBorders>
          </w:tcPr>
          <w:p w14:paraId="6F60C9B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0,000001</w:t>
            </w:r>
          </w:p>
        </w:tc>
      </w:tr>
      <w:tr w14:paraId="7AF3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44A3A7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EB1A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хлор та сполуки хлору (у перерахунку на хлор)</w:t>
            </w:r>
          </w:p>
        </w:tc>
        <w:tc>
          <w:tcPr>
            <w:tcW w:w="1134" w:type="dxa"/>
            <w:tcBorders>
              <w:top w:val="single" w:color="auto" w:sz="4" w:space="0"/>
              <w:left w:val="single" w:color="auto" w:sz="4" w:space="0"/>
              <w:bottom w:val="single" w:color="auto" w:sz="4" w:space="0"/>
              <w:right w:val="single" w:color="auto" w:sz="4" w:space="0"/>
            </w:tcBorders>
          </w:tcPr>
          <w:p w14:paraId="4196C040">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0,000137</w:t>
            </w:r>
          </w:p>
        </w:tc>
        <w:tc>
          <w:tcPr>
            <w:tcW w:w="1134" w:type="dxa"/>
            <w:tcBorders>
              <w:top w:val="single" w:color="auto" w:sz="4" w:space="0"/>
              <w:left w:val="single" w:color="auto" w:sz="4" w:space="0"/>
              <w:bottom w:val="single" w:color="auto" w:sz="4" w:space="0"/>
              <w:right w:val="single" w:color="auto" w:sz="4" w:space="0"/>
            </w:tcBorders>
          </w:tcPr>
          <w:p w14:paraId="4F5A283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0,00013</w:t>
            </w:r>
          </w:p>
        </w:tc>
        <w:tc>
          <w:tcPr>
            <w:tcW w:w="1134" w:type="dxa"/>
            <w:tcBorders>
              <w:top w:val="single" w:color="auto" w:sz="4" w:space="0"/>
              <w:left w:val="single" w:color="auto" w:sz="4" w:space="0"/>
              <w:bottom w:val="single" w:color="auto" w:sz="4" w:space="0"/>
              <w:right w:val="single" w:color="auto" w:sz="4" w:space="0"/>
            </w:tcBorders>
          </w:tcPr>
          <w:p w14:paraId="50C6E04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0,000153</w:t>
            </w:r>
          </w:p>
        </w:tc>
        <w:tc>
          <w:tcPr>
            <w:tcW w:w="1276" w:type="dxa"/>
            <w:tcBorders>
              <w:top w:val="single" w:color="auto" w:sz="4" w:space="0"/>
              <w:left w:val="single" w:color="auto" w:sz="4" w:space="0"/>
              <w:bottom w:val="single" w:color="auto" w:sz="4" w:space="0"/>
              <w:right w:val="single" w:color="auto" w:sz="4" w:space="0"/>
            </w:tcBorders>
          </w:tcPr>
          <w:p w14:paraId="789743D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0,000791</w:t>
            </w:r>
          </w:p>
        </w:tc>
        <w:tc>
          <w:tcPr>
            <w:tcW w:w="1154" w:type="dxa"/>
            <w:tcBorders>
              <w:top w:val="single" w:color="auto" w:sz="4" w:space="0"/>
              <w:left w:val="single" w:color="auto" w:sz="4" w:space="0"/>
              <w:bottom w:val="single" w:color="auto" w:sz="4" w:space="0"/>
              <w:right w:val="single" w:color="auto" w:sz="4" w:space="0"/>
            </w:tcBorders>
          </w:tcPr>
          <w:p w14:paraId="5E12311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0,000487</w:t>
            </w:r>
          </w:p>
        </w:tc>
      </w:tr>
      <w:tr w14:paraId="718E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56D3414">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2973C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водню хлорид (соляна кислота по молекулі на HCl)</w:t>
            </w:r>
          </w:p>
        </w:tc>
        <w:tc>
          <w:tcPr>
            <w:tcW w:w="1134" w:type="dxa"/>
            <w:tcBorders>
              <w:top w:val="single" w:color="auto" w:sz="4" w:space="0"/>
              <w:left w:val="single" w:color="auto" w:sz="4" w:space="0"/>
              <w:bottom w:val="single" w:color="auto" w:sz="4" w:space="0"/>
              <w:right w:val="single" w:color="auto" w:sz="4" w:space="0"/>
            </w:tcBorders>
          </w:tcPr>
          <w:p w14:paraId="5960F883">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0,000091</w:t>
            </w:r>
          </w:p>
        </w:tc>
        <w:tc>
          <w:tcPr>
            <w:tcW w:w="1134" w:type="dxa"/>
            <w:tcBorders>
              <w:top w:val="single" w:color="auto" w:sz="4" w:space="0"/>
              <w:left w:val="single" w:color="auto" w:sz="4" w:space="0"/>
              <w:bottom w:val="single" w:color="auto" w:sz="4" w:space="0"/>
              <w:right w:val="single" w:color="auto" w:sz="4" w:space="0"/>
            </w:tcBorders>
          </w:tcPr>
          <w:p w14:paraId="782AA24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0,000116</w:t>
            </w:r>
          </w:p>
        </w:tc>
        <w:tc>
          <w:tcPr>
            <w:tcW w:w="1134" w:type="dxa"/>
            <w:tcBorders>
              <w:top w:val="single" w:color="auto" w:sz="4" w:space="0"/>
              <w:left w:val="single" w:color="auto" w:sz="4" w:space="0"/>
              <w:bottom w:val="single" w:color="auto" w:sz="4" w:space="0"/>
              <w:right w:val="single" w:color="auto" w:sz="4" w:space="0"/>
            </w:tcBorders>
          </w:tcPr>
          <w:p w14:paraId="169FDB0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0,000137</w:t>
            </w:r>
          </w:p>
        </w:tc>
        <w:tc>
          <w:tcPr>
            <w:tcW w:w="1276" w:type="dxa"/>
            <w:tcBorders>
              <w:top w:val="single" w:color="auto" w:sz="4" w:space="0"/>
              <w:left w:val="single" w:color="auto" w:sz="4" w:space="0"/>
              <w:bottom w:val="single" w:color="auto" w:sz="4" w:space="0"/>
              <w:right w:val="single" w:color="auto" w:sz="4" w:space="0"/>
            </w:tcBorders>
          </w:tcPr>
          <w:p w14:paraId="0DA26A99">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0,000782</w:t>
            </w:r>
          </w:p>
        </w:tc>
        <w:tc>
          <w:tcPr>
            <w:tcW w:w="1154" w:type="dxa"/>
            <w:tcBorders>
              <w:top w:val="single" w:color="auto" w:sz="4" w:space="0"/>
              <w:left w:val="single" w:color="auto" w:sz="4" w:space="0"/>
              <w:bottom w:val="single" w:color="auto" w:sz="4" w:space="0"/>
              <w:right w:val="single" w:color="auto" w:sz="4" w:space="0"/>
            </w:tcBorders>
          </w:tcPr>
          <w:p w14:paraId="2AE014E6">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0,000486</w:t>
            </w:r>
          </w:p>
        </w:tc>
      </w:tr>
      <w:tr w14:paraId="5682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02E6F952">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1F7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фтор та його сполуки (у перерахунку на фтор)</w:t>
            </w:r>
          </w:p>
        </w:tc>
        <w:tc>
          <w:tcPr>
            <w:tcW w:w="1134" w:type="dxa"/>
            <w:tcBorders>
              <w:top w:val="single" w:color="auto" w:sz="4" w:space="0"/>
              <w:left w:val="single" w:color="auto" w:sz="4" w:space="0"/>
              <w:bottom w:val="single" w:color="auto" w:sz="4" w:space="0"/>
              <w:right w:val="single" w:color="auto" w:sz="4" w:space="0"/>
            </w:tcBorders>
          </w:tcPr>
          <w:p w14:paraId="3C0CF63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0,000222</w:t>
            </w:r>
          </w:p>
        </w:tc>
        <w:tc>
          <w:tcPr>
            <w:tcW w:w="1134" w:type="dxa"/>
            <w:tcBorders>
              <w:top w:val="single" w:color="auto" w:sz="4" w:space="0"/>
              <w:left w:val="single" w:color="auto" w:sz="4" w:space="0"/>
              <w:bottom w:val="single" w:color="auto" w:sz="4" w:space="0"/>
              <w:right w:val="single" w:color="auto" w:sz="4" w:space="0"/>
            </w:tcBorders>
          </w:tcPr>
          <w:p w14:paraId="584E1FA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0,000213</w:t>
            </w:r>
          </w:p>
        </w:tc>
        <w:tc>
          <w:tcPr>
            <w:tcW w:w="1134" w:type="dxa"/>
            <w:tcBorders>
              <w:top w:val="single" w:color="auto" w:sz="4" w:space="0"/>
              <w:left w:val="single" w:color="auto" w:sz="4" w:space="0"/>
              <w:bottom w:val="single" w:color="auto" w:sz="4" w:space="0"/>
              <w:right w:val="single" w:color="auto" w:sz="4" w:space="0"/>
            </w:tcBorders>
          </w:tcPr>
          <w:p w14:paraId="48211FA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0,000188</w:t>
            </w:r>
          </w:p>
        </w:tc>
        <w:tc>
          <w:tcPr>
            <w:tcW w:w="1276" w:type="dxa"/>
            <w:tcBorders>
              <w:top w:val="single" w:color="auto" w:sz="4" w:space="0"/>
              <w:left w:val="single" w:color="auto" w:sz="4" w:space="0"/>
              <w:bottom w:val="single" w:color="auto" w:sz="4" w:space="0"/>
              <w:right w:val="single" w:color="auto" w:sz="4" w:space="0"/>
            </w:tcBorders>
          </w:tcPr>
          <w:p w14:paraId="39C96A7F">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0,000489</w:t>
            </w:r>
          </w:p>
        </w:tc>
        <w:tc>
          <w:tcPr>
            <w:tcW w:w="1154" w:type="dxa"/>
            <w:tcBorders>
              <w:top w:val="single" w:color="auto" w:sz="4" w:space="0"/>
              <w:left w:val="single" w:color="auto" w:sz="4" w:space="0"/>
              <w:bottom w:val="single" w:color="auto" w:sz="4" w:space="0"/>
              <w:right w:val="single" w:color="auto" w:sz="4" w:space="0"/>
            </w:tcBorders>
          </w:tcPr>
          <w:p w14:paraId="7F074F84">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0,000335</w:t>
            </w:r>
          </w:p>
        </w:tc>
      </w:tr>
      <w:tr w14:paraId="16FF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7E0B216">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21CD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фтористий водень</w:t>
            </w:r>
          </w:p>
        </w:tc>
        <w:tc>
          <w:tcPr>
            <w:tcW w:w="1134" w:type="dxa"/>
            <w:tcBorders>
              <w:top w:val="single" w:color="auto" w:sz="4" w:space="0"/>
              <w:left w:val="single" w:color="auto" w:sz="4" w:space="0"/>
              <w:bottom w:val="single" w:color="auto" w:sz="4" w:space="0"/>
              <w:right w:val="single" w:color="auto" w:sz="4" w:space="0"/>
            </w:tcBorders>
          </w:tcPr>
          <w:p w14:paraId="179741F5">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0,000084</w:t>
            </w:r>
          </w:p>
        </w:tc>
        <w:tc>
          <w:tcPr>
            <w:tcW w:w="1134" w:type="dxa"/>
            <w:tcBorders>
              <w:top w:val="single" w:color="auto" w:sz="4" w:space="0"/>
              <w:left w:val="single" w:color="auto" w:sz="4" w:space="0"/>
              <w:bottom w:val="single" w:color="auto" w:sz="4" w:space="0"/>
              <w:right w:val="single" w:color="auto" w:sz="4" w:space="0"/>
            </w:tcBorders>
          </w:tcPr>
          <w:p w14:paraId="20CA123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0,000099</w:t>
            </w:r>
          </w:p>
        </w:tc>
        <w:tc>
          <w:tcPr>
            <w:tcW w:w="1134" w:type="dxa"/>
            <w:tcBorders>
              <w:top w:val="single" w:color="auto" w:sz="4" w:space="0"/>
              <w:left w:val="single" w:color="auto" w:sz="4" w:space="0"/>
              <w:bottom w:val="single" w:color="auto" w:sz="4" w:space="0"/>
              <w:right w:val="single" w:color="auto" w:sz="4" w:space="0"/>
            </w:tcBorders>
          </w:tcPr>
          <w:p w14:paraId="0328D8D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0,000078</w:t>
            </w:r>
          </w:p>
        </w:tc>
        <w:tc>
          <w:tcPr>
            <w:tcW w:w="1276" w:type="dxa"/>
            <w:tcBorders>
              <w:top w:val="single" w:color="auto" w:sz="4" w:space="0"/>
              <w:left w:val="single" w:color="auto" w:sz="4" w:space="0"/>
              <w:bottom w:val="single" w:color="auto" w:sz="4" w:space="0"/>
              <w:right w:val="single" w:color="auto" w:sz="4" w:space="0"/>
            </w:tcBorders>
          </w:tcPr>
          <w:p w14:paraId="511461D0">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0,000453</w:t>
            </w:r>
          </w:p>
        </w:tc>
        <w:tc>
          <w:tcPr>
            <w:tcW w:w="1154" w:type="dxa"/>
            <w:tcBorders>
              <w:top w:val="single" w:color="auto" w:sz="4" w:space="0"/>
              <w:left w:val="single" w:color="auto" w:sz="4" w:space="0"/>
              <w:bottom w:val="single" w:color="auto" w:sz="4" w:space="0"/>
              <w:right w:val="single" w:color="auto" w:sz="4" w:space="0"/>
            </w:tcBorders>
          </w:tcPr>
          <w:p w14:paraId="15F94601">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0,000246</w:t>
            </w:r>
          </w:p>
        </w:tc>
      </w:tr>
      <w:tr w14:paraId="7CCD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5B0F0DCB">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6B910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ціаніди</w:t>
            </w:r>
          </w:p>
        </w:tc>
        <w:tc>
          <w:tcPr>
            <w:tcW w:w="1134" w:type="dxa"/>
            <w:tcBorders>
              <w:top w:val="single" w:color="auto" w:sz="4" w:space="0"/>
              <w:left w:val="single" w:color="auto" w:sz="4" w:space="0"/>
              <w:bottom w:val="single" w:color="auto" w:sz="4" w:space="0"/>
              <w:right w:val="single" w:color="auto" w:sz="4" w:space="0"/>
            </w:tcBorders>
          </w:tcPr>
          <w:p w14:paraId="359785C0">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10F2E44E">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512D37B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276" w:type="dxa"/>
            <w:tcBorders>
              <w:top w:val="single" w:color="auto" w:sz="4" w:space="0"/>
              <w:left w:val="single" w:color="auto" w:sz="4" w:space="0"/>
              <w:bottom w:val="single" w:color="auto" w:sz="4" w:space="0"/>
              <w:right w:val="single" w:color="auto" w:sz="4" w:space="0"/>
            </w:tcBorders>
          </w:tcPr>
          <w:p w14:paraId="4EC0185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3A73854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52FD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7312B82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302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водню ціанід (синильна кислота)</w:t>
            </w:r>
          </w:p>
        </w:tc>
        <w:tc>
          <w:tcPr>
            <w:tcW w:w="1134" w:type="dxa"/>
            <w:tcBorders>
              <w:top w:val="single" w:color="auto" w:sz="4" w:space="0"/>
              <w:left w:val="single" w:color="auto" w:sz="4" w:space="0"/>
              <w:bottom w:val="single" w:color="auto" w:sz="4" w:space="0"/>
              <w:right w:val="single" w:color="auto" w:sz="4" w:space="0"/>
            </w:tcBorders>
          </w:tcPr>
          <w:p w14:paraId="1A977B39">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405EF83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134" w:type="dxa"/>
            <w:tcBorders>
              <w:top w:val="single" w:color="auto" w:sz="4" w:space="0"/>
              <w:left w:val="single" w:color="auto" w:sz="4" w:space="0"/>
              <w:bottom w:val="single" w:color="auto" w:sz="4" w:space="0"/>
              <w:right w:val="single" w:color="auto" w:sz="4" w:space="0"/>
            </w:tcBorders>
          </w:tcPr>
          <w:p w14:paraId="166482BD">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0,000011</w:t>
            </w:r>
          </w:p>
        </w:tc>
        <w:tc>
          <w:tcPr>
            <w:tcW w:w="1276" w:type="dxa"/>
            <w:tcBorders>
              <w:top w:val="single" w:color="auto" w:sz="4" w:space="0"/>
              <w:left w:val="single" w:color="auto" w:sz="4" w:space="0"/>
              <w:bottom w:val="single" w:color="auto" w:sz="4" w:space="0"/>
              <w:right w:val="single" w:color="auto" w:sz="4" w:space="0"/>
            </w:tcBorders>
          </w:tcPr>
          <w:p w14:paraId="28F847B5">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c>
          <w:tcPr>
            <w:tcW w:w="1154" w:type="dxa"/>
            <w:tcBorders>
              <w:top w:val="single" w:color="auto" w:sz="4" w:space="0"/>
              <w:left w:val="single" w:color="auto" w:sz="4" w:space="0"/>
              <w:bottom w:val="single" w:color="auto" w:sz="4" w:space="0"/>
              <w:right w:val="single" w:color="auto" w:sz="4" w:space="0"/>
            </w:tcBorders>
          </w:tcPr>
          <w:p w14:paraId="57E3A353">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bCs/>
                <w:snapToGrid w:val="0"/>
                <w:kern w:val="2"/>
                <w:lang w:val="uk-UA" w:eastAsia="ru-RU"/>
                <w14:ligatures w14:val="standardContextual"/>
              </w:rPr>
              <w:t>-</w:t>
            </w:r>
          </w:p>
        </w:tc>
      </w:tr>
      <w:tr w14:paraId="6701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0" w:type="dxa"/>
            <w:vMerge w:val="continue"/>
            <w:tcBorders>
              <w:top w:val="single" w:color="auto" w:sz="4" w:space="0"/>
              <w:left w:val="single" w:color="auto" w:sz="4" w:space="0"/>
              <w:bottom w:val="single" w:color="auto" w:sz="4" w:space="0"/>
              <w:right w:val="single" w:color="auto" w:sz="4" w:space="0"/>
            </w:tcBorders>
            <w:vAlign w:val="center"/>
          </w:tcPr>
          <w:p w14:paraId="631678C3">
            <w:pPr>
              <w:spacing w:after="0" w:line="312" w:lineRule="auto"/>
              <w:rPr>
                <w:rFonts w:ascii="Times New Roman" w:hAnsi="Times New Roman" w:eastAsia="Times New Roman" w:cs="Times New Roman"/>
                <w:kern w:val="2"/>
                <w:position w:val="-1"/>
                <w:lang w:val="uk-UA" w:eastAsia="ru-RU"/>
                <w14:ligatures w14:val="standardContextual"/>
              </w:rPr>
            </w:pPr>
          </w:p>
        </w:tc>
        <w:tc>
          <w:tcPr>
            <w:tcW w:w="3676" w:type="dxa"/>
            <w:tcBorders>
              <w:top w:val="single" w:color="auto" w:sz="4" w:space="0"/>
              <w:left w:val="single" w:color="auto" w:sz="4" w:space="0"/>
              <w:bottom w:val="single" w:color="auto" w:sz="4" w:space="0"/>
              <w:right w:val="single" w:color="auto" w:sz="4" w:space="0"/>
            </w:tcBorders>
            <w:vAlign w:val="center"/>
          </w:tcPr>
          <w:p w14:paraId="7023B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left="2" w:hanging="2"/>
              <w:jc w:val="both"/>
              <w:rPr>
                <w:rFonts w:ascii="Times New Roman" w:hAnsi="Times New Roman" w:eastAsia="Times New Roman" w:cs="Times New Roman"/>
                <w:kern w:val="2"/>
                <w:lang w:val="uk-UA" w:eastAsia="ru-RU"/>
                <w14:ligatures w14:val="standardContextual"/>
              </w:rPr>
            </w:pPr>
            <w:r>
              <w:rPr>
                <w:rFonts w:ascii="Times New Roman" w:hAnsi="Times New Roman" w:eastAsia="Times New Roman" w:cs="Times New Roman"/>
                <w:color w:val="333333"/>
                <w:kern w:val="2"/>
                <w:lang w:val="uk-UA" w:eastAsia="uk-UA"/>
                <w14:ligatures w14:val="standardContextual"/>
              </w:rPr>
              <w:t>діоксид вуглецю</w:t>
            </w:r>
          </w:p>
        </w:tc>
        <w:tc>
          <w:tcPr>
            <w:tcW w:w="1134" w:type="dxa"/>
            <w:tcBorders>
              <w:top w:val="single" w:color="auto" w:sz="4" w:space="0"/>
              <w:left w:val="single" w:color="auto" w:sz="4" w:space="0"/>
              <w:bottom w:val="single" w:color="auto" w:sz="4" w:space="0"/>
              <w:right w:val="single" w:color="auto" w:sz="4" w:space="0"/>
            </w:tcBorders>
          </w:tcPr>
          <w:p w14:paraId="256B6EF6">
            <w:pPr>
              <w:spacing w:after="0" w:line="312" w:lineRule="auto"/>
              <w:ind w:left="2" w:hanging="2"/>
              <w:jc w:val="center"/>
              <w:rPr>
                <w:rFonts w:ascii="Times New Roman" w:hAnsi="Times New Roman" w:eastAsia="Times New Roman" w:cs="Times New Roman"/>
                <w:bCs/>
                <w:snapToGrid w:val="0"/>
                <w:kern w:val="2"/>
                <w:sz w:val="22"/>
                <w:szCs w:val="2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473,5446</w:t>
            </w:r>
          </w:p>
        </w:tc>
        <w:tc>
          <w:tcPr>
            <w:tcW w:w="1134" w:type="dxa"/>
            <w:tcBorders>
              <w:top w:val="single" w:color="auto" w:sz="4" w:space="0"/>
              <w:left w:val="single" w:color="auto" w:sz="4" w:space="0"/>
              <w:bottom w:val="single" w:color="auto" w:sz="4" w:space="0"/>
              <w:right w:val="single" w:color="auto" w:sz="4" w:space="0"/>
            </w:tcBorders>
          </w:tcPr>
          <w:p w14:paraId="258C8B57">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477,7553</w:t>
            </w:r>
          </w:p>
        </w:tc>
        <w:tc>
          <w:tcPr>
            <w:tcW w:w="1134" w:type="dxa"/>
            <w:tcBorders>
              <w:top w:val="single" w:color="auto" w:sz="4" w:space="0"/>
              <w:left w:val="single" w:color="auto" w:sz="4" w:space="0"/>
              <w:bottom w:val="single" w:color="auto" w:sz="4" w:space="0"/>
              <w:right w:val="single" w:color="auto" w:sz="4" w:space="0"/>
            </w:tcBorders>
          </w:tcPr>
          <w:p w14:paraId="1BCA5662">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492,8664</w:t>
            </w:r>
          </w:p>
        </w:tc>
        <w:tc>
          <w:tcPr>
            <w:tcW w:w="1276" w:type="dxa"/>
            <w:tcBorders>
              <w:top w:val="single" w:color="auto" w:sz="4" w:space="0"/>
              <w:left w:val="single" w:color="auto" w:sz="4" w:space="0"/>
              <w:bottom w:val="single" w:color="auto" w:sz="4" w:space="0"/>
              <w:right w:val="single" w:color="auto" w:sz="4" w:space="0"/>
            </w:tcBorders>
          </w:tcPr>
          <w:p w14:paraId="3C60B5E8">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500,3216</w:t>
            </w:r>
          </w:p>
        </w:tc>
        <w:tc>
          <w:tcPr>
            <w:tcW w:w="1154" w:type="dxa"/>
            <w:tcBorders>
              <w:top w:val="single" w:color="auto" w:sz="4" w:space="0"/>
              <w:left w:val="single" w:color="auto" w:sz="4" w:space="0"/>
              <w:bottom w:val="single" w:color="auto" w:sz="4" w:space="0"/>
              <w:right w:val="single" w:color="auto" w:sz="4" w:space="0"/>
            </w:tcBorders>
          </w:tcPr>
          <w:p w14:paraId="652F69FC">
            <w:pPr>
              <w:spacing w:after="0" w:line="312" w:lineRule="auto"/>
              <w:ind w:left="2" w:hanging="2"/>
              <w:jc w:val="center"/>
              <w:rPr>
                <w:rFonts w:ascii="Times New Roman" w:hAnsi="Times New Roman" w:eastAsia="Times New Roman" w:cs="Times New Roman"/>
                <w:bCs/>
                <w:snapToGrid w:val="0"/>
                <w:kern w:val="2"/>
                <w:lang w:val="uk-UA" w:eastAsia="ru-RU"/>
                <w14:ligatures w14:val="standardContextual"/>
              </w:rPr>
            </w:pPr>
            <w:r>
              <w:rPr>
                <w:rFonts w:ascii="Times New Roman" w:hAnsi="Times New Roman" w:eastAsia="Times New Roman" w:cs="Times New Roman"/>
                <w:color w:val="000000"/>
                <w:kern w:val="2"/>
                <w:lang w:val="uk-UA" w:eastAsia="uk-UA"/>
                <w14:ligatures w14:val="standardContextual"/>
              </w:rPr>
              <w:t>541,6672</w:t>
            </w:r>
          </w:p>
        </w:tc>
      </w:tr>
    </w:tbl>
    <w:p w14:paraId="2DB9FE0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07FA84B">
      <w:pPr>
        <w:autoSpaceDE w:val="0"/>
        <w:autoSpaceDN w:val="0"/>
        <w:adjustRightInd w:val="0"/>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3</w:t>
      </w:r>
    </w:p>
    <w:p w14:paraId="5E4C31FB">
      <w:pPr>
        <w:autoSpaceDE w:val="0"/>
        <w:autoSpaceDN w:val="0"/>
        <w:adjustRightInd w:val="0"/>
        <w:spacing w:after="0" w:line="360" w:lineRule="auto"/>
        <w:jc w:val="center"/>
        <w:rPr>
          <w:rFonts w:ascii="Times New Roman" w:hAnsi="Times New Roman" w:cs="Times New Roman"/>
          <w:b/>
          <w:sz w:val="28"/>
          <w:szCs w:val="28"/>
          <w:lang w:val="uk-UA"/>
        </w:rPr>
      </w:pPr>
      <w:r>
        <w:rPr>
          <w:rFonts w:ascii="Times New Roman" w:hAnsi="Times New Roman" w:eastAsia="Times New Roman" w:cs="Times New Roman"/>
          <w:b/>
          <w:sz w:val="28"/>
          <w:szCs w:val="28"/>
          <w:lang w:val="uk-UA"/>
        </w:rPr>
        <w:t>ХАРАКТЕРИСТИКА ЯКОСТІ АТМОСФЕРНОГО ПОВІТРЯ ВУЛИЦЬ ТА ПЕРЕХРЕСТЬ ЦЕНТРАЛЬНОЇ ЧАСТИНИ М. ЛЬВОВА</w:t>
      </w:r>
    </w:p>
    <w:p w14:paraId="269ACB9A">
      <w:pPr>
        <w:autoSpaceDE w:val="0"/>
        <w:autoSpaceDN w:val="0"/>
        <w:adjustRightInd w:val="0"/>
        <w:spacing w:after="0" w:line="360" w:lineRule="auto"/>
        <w:ind w:firstLine="567"/>
        <w:jc w:val="center"/>
        <w:rPr>
          <w:rFonts w:ascii="Times New Roman" w:hAnsi="Times New Roman" w:cs="Times New Roman"/>
          <w:b/>
          <w:sz w:val="28"/>
          <w:szCs w:val="28"/>
          <w:lang w:val="uk-UA"/>
        </w:rPr>
      </w:pPr>
    </w:p>
    <w:p w14:paraId="2A3E36F6">
      <w:pPr>
        <w:shd w:val="clear" w:color="auto" w:fill="FFFFFF" w:themeFill="background1"/>
        <w:spacing w:after="0" w:line="360" w:lineRule="auto"/>
        <w:ind w:firstLine="567"/>
        <w:jc w:val="both"/>
        <w:rPr>
          <w:rFonts w:ascii="Arial" w:hAnsi="Arial" w:cs="Arial"/>
          <w:color w:val="44707B"/>
          <w:lang w:val="uk-UA"/>
        </w:rPr>
      </w:pPr>
      <w:bookmarkStart w:id="0" w:name="w1_3"/>
      <w:r>
        <w:rPr>
          <w:rFonts w:ascii="Times New Roman" w:hAnsi="Times New Roman" w:eastAsia="Times New Roman" w:cs="Times New Roman"/>
          <w:sz w:val="28"/>
          <w:szCs w:val="28"/>
          <w:lang w:val="uk-UA"/>
        </w:rPr>
        <w:t xml:space="preserve">Атмосферне повітря є життєво важливим компонентом навколишнього природного середовища. Тому надзвичайно важливо постійно спостерігати за його станом і попереджати критичні ситуації, які можуть негативно вплинути на здоров'я людей та стан інших живих організмів. Регулярний моніторинг якості повітря та вчасне реагування на підвищення рівня забруднення є ключовими для забезпечення безпечного та здорового довкілля. Атмосфера є середовищем, в яке постійно викидаються аерозольні забруднювачі. Вона також виступає середовищем, через яке ці забруднюючі речовини транспортуються та розсіюються. Шкідливі емісії можуть вступати в хімічні реакції, перетворюючись на нові хімічні сполуки. Ці продукти перетворення можуть мати різний рівень забруднення порівняно з початковими речовинами. Викинуті та трансформовані сполуки можуть бути видалені з атмосфери фізичними процесами, такими як гравітаційне осідання та вологе видалення </w:t>
      </w:r>
      <w:r>
        <w:rPr>
          <w:rFonts w:ascii="Times New Roman" w:hAnsi="Times New Roman" w:eastAsia="Times New Roman" w:cs="Times New Roman"/>
          <w:sz w:val="28"/>
          <w:szCs w:val="28"/>
          <w:lang w:val="ru-RU"/>
        </w:rPr>
        <w:t>[</w:t>
      </w:r>
      <w:r>
        <w:rPr>
          <w:rFonts w:ascii="Times New Roman" w:hAnsi="Times New Roman" w:eastAsia="Times New Roman" w:cs="Times New Roman"/>
          <w:sz w:val="28"/>
          <w:szCs w:val="28"/>
          <w:lang w:val="uk-UA"/>
        </w:rPr>
        <w:t>28</w:t>
      </w:r>
      <w:r>
        <w:rPr>
          <w:rFonts w:ascii="Times New Roman" w:hAnsi="Times New Roman" w:eastAsia="Times New Roman" w:cs="Times New Roman"/>
          <w:sz w:val="28"/>
          <w:szCs w:val="28"/>
          <w:lang w:val="ru-RU"/>
        </w:rPr>
        <w:t>]</w:t>
      </w:r>
      <w:r>
        <w:rPr>
          <w:rFonts w:ascii="Times New Roman" w:hAnsi="Times New Roman" w:eastAsia="Times New Roman" w:cs="Times New Roman"/>
          <w:sz w:val="28"/>
          <w:szCs w:val="28"/>
          <w:lang w:val="uk-UA"/>
        </w:rPr>
        <w:t>.</w:t>
      </w:r>
    </w:p>
    <w:p w14:paraId="15C552C8">
      <w:pPr>
        <w:pStyle w:val="50"/>
        <w:shd w:val="clear" w:color="auto" w:fill="FFFFFF"/>
        <w:spacing w:before="0" w:beforeAutospacing="0" w:after="0" w:afterAutospacing="0" w:line="360" w:lineRule="auto"/>
        <w:ind w:firstLine="448"/>
        <w:jc w:val="both"/>
        <w:rPr>
          <w:sz w:val="28"/>
          <w:szCs w:val="28"/>
        </w:rPr>
      </w:pPr>
      <w:r>
        <w:rPr>
          <w:sz w:val="28"/>
          <w:szCs w:val="28"/>
        </w:rPr>
        <w:t>Згідно із Законом України «П</w:t>
      </w:r>
      <w:r>
        <w:rPr>
          <w:sz w:val="28"/>
          <w:szCs w:val="28"/>
          <w:shd w:val="clear" w:color="auto" w:fill="FFFFFF"/>
        </w:rPr>
        <w:t>ро охорону атмосферного повітря</w:t>
      </w:r>
      <w:r>
        <w:rPr>
          <w:sz w:val="28"/>
          <w:szCs w:val="28"/>
        </w:rPr>
        <w:t xml:space="preserve">» </w:t>
      </w:r>
      <w:bookmarkEnd w:id="0"/>
      <w:r>
        <w:rPr>
          <w:sz w:val="28"/>
          <w:szCs w:val="28"/>
        </w:rPr>
        <w:t>моніторинг у галузі охорони атмосферного повітря проводиться з метою отримання, збирання, оброблення, збереження та аналізу інформації про викиди забруднюючих речовин та рівень забруднення атмосферного повітря, оцінки та прогнозування його змін і ступеня небезпечності та розроблення науково обґрунтованих рекомендацій для прийняття рішень у галузі охорони атмосферного повітря.</w:t>
      </w:r>
    </w:p>
    <w:p w14:paraId="4E057874">
      <w:pPr>
        <w:pStyle w:val="50"/>
        <w:shd w:val="clear" w:color="auto" w:fill="FFFFFF"/>
        <w:spacing w:before="0" w:beforeAutospacing="0" w:after="0" w:afterAutospacing="0" w:line="360" w:lineRule="auto"/>
        <w:ind w:firstLine="448"/>
        <w:jc w:val="both"/>
        <w:rPr>
          <w:sz w:val="28"/>
          <w:szCs w:val="28"/>
        </w:rPr>
      </w:pPr>
      <w:bookmarkStart w:id="1" w:name="n208"/>
      <w:bookmarkEnd w:id="1"/>
      <w:r>
        <w:rPr>
          <w:sz w:val="28"/>
          <w:szCs w:val="28"/>
        </w:rPr>
        <w:t>Моніторинг у галузі охорони атмосферного повітря є складовою частиною державної системи</w:t>
      </w:r>
      <w:bookmarkStart w:id="2" w:name="w1_5"/>
      <w:r>
        <w:rPr>
          <w:sz w:val="28"/>
          <w:szCs w:val="28"/>
        </w:rPr>
        <w:t xml:space="preserve"> </w:t>
      </w:r>
      <w:r>
        <w:fldChar w:fldCharType="begin"/>
      </w:r>
      <w:r>
        <w:instrText xml:space="preserve"> HYPERLINK "https://zakon.rada.gov.ua/laws/show/2707-12?find=1&amp;text=%D0%BC%D0%BE%D0%BD%D1%96%D1%82%D0%BE%D1%80%D0%B8%D0%BD%D0%B3" \l "w1_6" </w:instrText>
      </w:r>
      <w:r>
        <w:fldChar w:fldCharType="separate"/>
      </w:r>
      <w:r>
        <w:rPr>
          <w:sz w:val="28"/>
          <w:szCs w:val="28"/>
        </w:rPr>
        <w:t>моніторинг</w:t>
      </w:r>
      <w:r>
        <w:rPr>
          <w:sz w:val="28"/>
          <w:szCs w:val="28"/>
        </w:rPr>
        <w:fldChar w:fldCharType="end"/>
      </w:r>
      <w:bookmarkEnd w:id="2"/>
      <w:r>
        <w:rPr>
          <w:sz w:val="28"/>
          <w:szCs w:val="28"/>
        </w:rPr>
        <w:t xml:space="preserve">у навколишнього природного середовища. </w:t>
      </w:r>
      <w:r>
        <w:fldChar w:fldCharType="begin"/>
      </w:r>
      <w:r>
        <w:instrText xml:space="preserve"> HYPERLINK "https://zakon.rada.gov.ua/laws/show/827-2019-%D0%BF" \l "n18" \t "_blank" </w:instrText>
      </w:r>
      <w:r>
        <w:fldChar w:fldCharType="separate"/>
      </w:r>
      <w:r>
        <w:rPr>
          <w:sz w:val="28"/>
          <w:szCs w:val="28"/>
        </w:rPr>
        <w:t>Порядок</w:t>
      </w:r>
      <w:r>
        <w:rPr>
          <w:sz w:val="28"/>
          <w:szCs w:val="28"/>
        </w:rPr>
        <w:fldChar w:fldCharType="end"/>
      </w:r>
      <w:r>
        <w:rPr>
          <w:sz w:val="28"/>
          <w:szCs w:val="28"/>
        </w:rPr>
        <w:t xml:space="preserve"> організації і проведення</w:t>
      </w:r>
      <w:bookmarkStart w:id="3" w:name="w1_6"/>
      <w:r>
        <w:rPr>
          <w:sz w:val="28"/>
          <w:szCs w:val="28"/>
        </w:rPr>
        <w:t xml:space="preserve"> </w:t>
      </w:r>
      <w:r>
        <w:fldChar w:fldCharType="begin"/>
      </w:r>
      <w:r>
        <w:instrText xml:space="preserve"> HYPERLINK "https://zakon.rada.gov.ua/laws/show/2707-12?find=1&amp;text=%D0%BC%D0%BE%D0%BD%D1%96%D1%82%D0%BE%D1%80%D0%B8%D0%BD%D0%B3" \l "w1_7" </w:instrText>
      </w:r>
      <w:r>
        <w:fldChar w:fldCharType="separate"/>
      </w:r>
      <w:r>
        <w:rPr>
          <w:sz w:val="28"/>
          <w:szCs w:val="28"/>
        </w:rPr>
        <w:t>моніторинг</w:t>
      </w:r>
      <w:r>
        <w:rPr>
          <w:sz w:val="28"/>
          <w:szCs w:val="28"/>
        </w:rPr>
        <w:fldChar w:fldCharType="end"/>
      </w:r>
      <w:bookmarkEnd w:id="3"/>
      <w:r>
        <w:rPr>
          <w:sz w:val="28"/>
          <w:szCs w:val="28"/>
        </w:rPr>
        <w:t xml:space="preserve">у в галузі охорони атмосферного повітря та </w:t>
      </w:r>
      <w:r>
        <w:fldChar w:fldCharType="begin"/>
      </w:r>
      <w:r>
        <w:instrText xml:space="preserve"> HYPERLINK "https://zakon.rada.gov.ua/laws/show/272-2023-%D0%BF" \l "n9" \t "_blank" </w:instrText>
      </w:r>
      <w:r>
        <w:fldChar w:fldCharType="separate"/>
      </w:r>
      <w:r>
        <w:rPr>
          <w:sz w:val="28"/>
          <w:szCs w:val="28"/>
        </w:rPr>
        <w:t>запровадження обов’язкових автоматизованих систем контролю викидів забруднюючих речовин</w:t>
      </w:r>
      <w:r>
        <w:rPr>
          <w:sz w:val="28"/>
          <w:szCs w:val="28"/>
        </w:rPr>
        <w:fldChar w:fldCharType="end"/>
      </w:r>
      <w:r>
        <w:rPr>
          <w:sz w:val="28"/>
          <w:szCs w:val="28"/>
        </w:rPr>
        <w:t>, визначення якості атмосферного повітря встановлюється Кабінетом Міністрів України.</w:t>
      </w:r>
    </w:p>
    <w:p w14:paraId="152289AD">
      <w:pPr>
        <w:pStyle w:val="50"/>
        <w:shd w:val="clear" w:color="auto" w:fill="FFFFFF"/>
        <w:spacing w:before="0" w:beforeAutospacing="0" w:after="0" w:afterAutospacing="0" w:line="360" w:lineRule="auto"/>
        <w:ind w:firstLine="567"/>
        <w:jc w:val="both"/>
        <w:rPr>
          <w:sz w:val="28"/>
          <w:szCs w:val="28"/>
        </w:rPr>
      </w:pPr>
    </w:p>
    <w:p w14:paraId="462E347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3.1.</w:t>
      </w:r>
      <w:r>
        <w:rPr>
          <w:rFonts w:ascii="Times New Roman" w:hAnsi="Times New Roman" w:cs="Times New Roman"/>
          <w:bCs/>
          <w:sz w:val="28"/>
          <w:szCs w:val="28"/>
          <w:lang w:val="uk-UA"/>
        </w:rPr>
        <w:t xml:space="preserve"> </w:t>
      </w:r>
      <w:r>
        <w:rPr>
          <w:rFonts w:ascii="Times New Roman" w:hAnsi="Times New Roman" w:eastAsia="Times New Roman" w:cs="Times New Roman"/>
          <w:b/>
          <w:bCs/>
          <w:sz w:val="28"/>
          <w:szCs w:val="28"/>
          <w:lang w:val="uk-UA"/>
        </w:rPr>
        <w:t>Моніторинг атмосферного повітря в межах м. Львова</w:t>
      </w:r>
    </w:p>
    <w:p w14:paraId="3ECE2B3B">
      <w:pPr>
        <w:shd w:val="clear" w:color="auto" w:fill="FFFFFF" w:themeFill="background1"/>
        <w:spacing w:after="0" w:line="360" w:lineRule="auto"/>
        <w:ind w:firstLine="567"/>
        <w:jc w:val="both"/>
        <w:rPr>
          <w:lang w:val="uk-UA"/>
        </w:rPr>
      </w:pPr>
      <w:r>
        <w:rPr>
          <w:rFonts w:ascii="Times New Roman" w:hAnsi="Times New Roman" w:eastAsia="Times New Roman" w:cs="Times New Roman"/>
          <w:sz w:val="28"/>
          <w:szCs w:val="28"/>
          <w:lang w:val="uk-UA"/>
        </w:rPr>
        <w:t>Моніторинг якості атмосферного повітря має надважливе значення для оцінки рівнів забруднюючих речовин та їх потенційного впливу на здоров’я людини, навколишнє середовище та зміну клімату. Мережі моніторингу якості повітря створені по всьому світу для збору даних про різні забруднювачі повітря. Ці станції моніторингу стратегічно розміщені в міських, промислових і сільських районах, щоб фіксувати просторові та часові коливання якості повітря. Вони використовують складні інструменти та аналітичні методи для точного вимірювання концентрації різних забруднюючих речовин в атмосфері [27</w:t>
      </w:r>
      <w:r>
        <w:rPr>
          <w:rFonts w:ascii="Times New Roman" w:hAnsi="Times New Roman" w:cs="Times New Roman"/>
          <w:color w:val="202124"/>
          <w:sz w:val="28"/>
          <w:szCs w:val="28"/>
          <w:shd w:val="clear" w:color="auto" w:fill="FFFFFF"/>
          <w:lang w:val="uk-UA"/>
        </w:rPr>
        <w:t>].</w:t>
      </w:r>
    </w:p>
    <w:p w14:paraId="57F90245">
      <w:pPr>
        <w:shd w:val="clear" w:color="auto" w:fill="FFFFFF" w:themeFill="background1"/>
        <w:spacing w:after="0" w:line="360" w:lineRule="auto"/>
        <w:ind w:left="2" w:firstLine="658" w:firstLineChars="235"/>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Суб’єктами системи моніторингу атмосферного повітря та суб’єктами господарювання, що здійснюють моніторинг атмосферного повітря в Львівській агломерації є: </w:t>
      </w:r>
    </w:p>
    <w:p w14:paraId="0D94ECDE">
      <w:pPr>
        <w:pStyle w:val="40"/>
        <w:numPr>
          <w:ilvl w:val="0"/>
          <w:numId w:val="9"/>
        </w:numPr>
        <w:shd w:val="clear" w:color="auto" w:fill="FFFFFF" w:themeFill="background1"/>
        <w:tabs>
          <w:tab w:val="left" w:pos="993"/>
        </w:tabs>
        <w:spacing w:after="0" w:line="360" w:lineRule="auto"/>
        <w:ind w:left="0"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Львівський регіональний центр з гідрометеорології Державної служби надзвичайних ситуацій України Міністерства внутрішніх справ України;</w:t>
      </w:r>
    </w:p>
    <w:p w14:paraId="4518D4B7">
      <w:pPr>
        <w:pStyle w:val="40"/>
        <w:numPr>
          <w:ilvl w:val="0"/>
          <w:numId w:val="9"/>
        </w:numPr>
        <w:shd w:val="clear" w:color="auto" w:fill="FFFFFF" w:themeFill="background1"/>
        <w:tabs>
          <w:tab w:val="left" w:pos="993"/>
        </w:tabs>
        <w:spacing w:after="0" w:line="360" w:lineRule="auto"/>
        <w:ind w:left="0" w:firstLine="567"/>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uk-UA"/>
        </w:rPr>
        <w:t xml:space="preserve">КП “Адміністративно-технічне управління” департаменту містобудування Львівської міської ради; </w:t>
      </w:r>
    </w:p>
    <w:p w14:paraId="0C6C14AF">
      <w:pPr>
        <w:pStyle w:val="40"/>
        <w:numPr>
          <w:ilvl w:val="0"/>
          <w:numId w:val="9"/>
        </w:numPr>
        <w:shd w:val="clear" w:color="auto" w:fill="FFFFFF" w:themeFill="background1"/>
        <w:tabs>
          <w:tab w:val="left" w:pos="993"/>
        </w:tabs>
        <w:spacing w:after="0" w:line="360" w:lineRule="auto"/>
        <w:ind w:left="0" w:firstLine="567"/>
        <w:jc w:val="both"/>
        <w:rPr>
          <w:rFonts w:ascii="Times New Roman" w:hAnsi="Times New Roman" w:eastAsia="Times New Roman" w:cs="Times New Roman"/>
          <w:sz w:val="36"/>
          <w:szCs w:val="36"/>
          <w:lang w:val="ru-RU"/>
        </w:rPr>
      </w:pPr>
      <w:r>
        <w:rPr>
          <w:rFonts w:ascii="Times New Roman" w:hAnsi="Times New Roman" w:eastAsia="Times New Roman" w:cs="Times New Roman"/>
          <w:sz w:val="28"/>
          <w:szCs w:val="28"/>
          <w:lang w:val="uk-UA"/>
        </w:rPr>
        <w:t>ЛКП «Зелене місто» департаменту економічного розвитку [28</w:t>
      </w:r>
      <w:r>
        <w:rPr>
          <w:rFonts w:ascii="Times New Roman" w:hAnsi="Times New Roman" w:cs="Times New Roman"/>
          <w:color w:val="202124"/>
          <w:sz w:val="28"/>
          <w:szCs w:val="28"/>
          <w:shd w:val="clear" w:color="auto" w:fill="FFFFFF"/>
          <w:lang w:val="uk-UA"/>
        </w:rPr>
        <w:t>]</w:t>
      </w:r>
      <w:r>
        <w:rPr>
          <w:rFonts w:ascii="Times New Roman" w:hAnsi="Times New Roman" w:eastAsia="Times New Roman" w:cs="Times New Roman"/>
          <w:sz w:val="28"/>
          <w:szCs w:val="28"/>
          <w:lang w:val="uk-UA"/>
        </w:rPr>
        <w:t xml:space="preserve"> </w:t>
      </w:r>
    </w:p>
    <w:p w14:paraId="17407F25">
      <w:pPr>
        <w:pStyle w:val="40"/>
        <w:shd w:val="clear" w:color="auto" w:fill="FFFFFF" w:themeFill="background1"/>
        <w:tabs>
          <w:tab w:val="left" w:pos="993"/>
        </w:tabs>
        <w:spacing w:after="0" w:line="360" w:lineRule="auto"/>
        <w:ind w:left="0" w:firstLine="567"/>
        <w:jc w:val="both"/>
        <w:rPr>
          <w:rFonts w:ascii="Times New Roman" w:hAnsi="Times New Roman" w:eastAsia="Times New Roman" w:cs="Times New Roman"/>
          <w:sz w:val="36"/>
          <w:szCs w:val="36"/>
          <w:lang w:val="ru-RU"/>
        </w:rPr>
      </w:pPr>
      <w:r>
        <w:rPr>
          <w:rFonts w:ascii="Times New Roman" w:hAnsi="Times New Roman" w:eastAsia="Times New Roman" w:cs="Times New Roman"/>
          <w:color w:val="000000"/>
          <w:sz w:val="28"/>
          <w:szCs w:val="28"/>
          <w:lang w:val="ru-RU"/>
        </w:rPr>
        <w:t xml:space="preserve">Картосхема розміщення пунктів спостереження за станом атмосферного повітря представлена на рис. 3.1. </w:t>
      </w:r>
    </w:p>
    <w:p w14:paraId="28CDB7A0">
      <w:pPr>
        <w:jc w:val="center"/>
        <w:rPr>
          <w:rFonts w:ascii="Times New Roman" w:hAnsi="Times New Roman" w:eastAsia="Times New Roman" w:cs="Times New Roman"/>
          <w:b/>
          <w:bCs/>
          <w:sz w:val="28"/>
          <w:szCs w:val="28"/>
          <w:lang w:val="ru-RU"/>
        </w:rPr>
      </w:pPr>
      <w:r>
        <w:rPr>
          <w:lang w:val="uk-UA" w:eastAsia="uk-UA"/>
        </w:rPr>
        <w:drawing>
          <wp:inline distT="0" distB="0" distL="0" distR="0">
            <wp:extent cx="5382260" cy="5189855"/>
            <wp:effectExtent l="0" t="0" r="8890" b="0"/>
            <wp:docPr id="1041" name="image3.png"/>
            <wp:cNvGraphicFramePr/>
            <a:graphic xmlns:a="http://schemas.openxmlformats.org/drawingml/2006/main">
              <a:graphicData uri="http://schemas.openxmlformats.org/drawingml/2006/picture">
                <pic:pic xmlns:pic="http://schemas.openxmlformats.org/drawingml/2006/picture">
                  <pic:nvPicPr>
                    <pic:cNvPr id="1041" name="image3.png"/>
                    <pic:cNvPicPr/>
                  </pic:nvPicPr>
                  <pic:blipFill>
                    <a:blip r:embed="rId16"/>
                    <a:srcRect/>
                    <a:stretch>
                      <a:fillRect/>
                    </a:stretch>
                  </pic:blipFill>
                  <pic:spPr>
                    <a:xfrm>
                      <a:off x="0" y="0"/>
                      <a:ext cx="5382260" cy="5189855"/>
                    </a:xfrm>
                    <a:prstGeom prst="rect">
                      <a:avLst/>
                    </a:prstGeom>
                  </pic:spPr>
                </pic:pic>
              </a:graphicData>
            </a:graphic>
          </wp:inline>
        </w:drawing>
      </w:r>
    </w:p>
    <w:p w14:paraId="5304E676">
      <w:pPr>
        <w:spacing w:after="0" w:line="360" w:lineRule="auto"/>
        <w:ind w:firstLine="567"/>
        <w:jc w:val="both"/>
        <w:rPr>
          <w:rFonts w:ascii="Times New Roman" w:hAnsi="Times New Roman" w:eastAsia="Times New Roman" w:cs="Times New Roman"/>
          <w:sz w:val="28"/>
          <w:szCs w:val="28"/>
          <w:lang w:val="ru-RU"/>
        </w:rPr>
      </w:pPr>
      <w:r>
        <w:rPr>
          <w:rFonts w:ascii="Times New Roman" w:hAnsi="Times New Roman" w:eastAsia="Times New Roman" w:cs="Times New Roman"/>
          <w:color w:val="000000"/>
          <w:sz w:val="28"/>
          <w:szCs w:val="28"/>
          <w:lang w:val="ru-RU"/>
        </w:rPr>
        <w:t xml:space="preserve">Рисунок 3.1 – Картосхема розміщення пунктів спостереження за станом атмосферного повітря. Стаціонарні пости: </w:t>
      </w:r>
      <w:r>
        <w:rPr>
          <w:rFonts w:ascii="Times New Roman" w:hAnsi="Times New Roman" w:eastAsia="Times New Roman" w:cs="Times New Roman"/>
          <w:b/>
          <w:sz w:val="28"/>
          <w:szCs w:val="28"/>
          <w:lang w:val="ru-RU"/>
        </w:rPr>
        <w:t>1</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color w:val="000000"/>
          <w:sz w:val="28"/>
          <w:szCs w:val="28"/>
          <w:lang w:val="ru-RU"/>
        </w:rPr>
        <w:t xml:space="preserve"> м. Львів, вул. Ген. Юнаківа, 10</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
          <w:sz w:val="28"/>
          <w:szCs w:val="28"/>
          <w:lang w:val="ru-RU"/>
        </w:rPr>
        <w:t xml:space="preserve">2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color w:val="000000"/>
          <w:sz w:val="28"/>
          <w:szCs w:val="28"/>
          <w:lang w:val="ru-RU"/>
        </w:rPr>
        <w:t xml:space="preserve">м. </w:t>
      </w:r>
      <w:r>
        <w:rPr>
          <w:rFonts w:ascii="Times New Roman" w:hAnsi="Times New Roman" w:eastAsia="Times New Roman" w:cs="Times New Roman"/>
          <w:sz w:val="28"/>
          <w:szCs w:val="28"/>
          <w:lang w:val="ru-RU"/>
        </w:rPr>
        <w:t xml:space="preserve">Львів, вул. Городоцька, 221; </w:t>
      </w:r>
      <w:r>
        <w:rPr>
          <w:rFonts w:ascii="Times New Roman" w:hAnsi="Times New Roman" w:eastAsia="Times New Roman" w:cs="Times New Roman"/>
          <w:b/>
          <w:sz w:val="28"/>
          <w:szCs w:val="28"/>
          <w:lang w:val="ru-RU"/>
        </w:rPr>
        <w:t>3</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пл. Соборна, 11; </w:t>
      </w:r>
      <w:r>
        <w:rPr>
          <w:rFonts w:ascii="Times New Roman" w:hAnsi="Times New Roman" w:eastAsia="Times New Roman" w:cs="Times New Roman"/>
          <w:b/>
          <w:sz w:val="28"/>
          <w:szCs w:val="28"/>
          <w:lang w:val="ru-RU"/>
        </w:rPr>
        <w:t>4</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вул. Зелена, 301; </w:t>
      </w:r>
      <w:r>
        <w:rPr>
          <w:rFonts w:ascii="Times New Roman" w:hAnsi="Times New Roman" w:eastAsia="Times New Roman" w:cs="Times New Roman"/>
          <w:b/>
          <w:bCs/>
          <w:sz w:val="28"/>
          <w:szCs w:val="28"/>
          <w:lang w:val="ru-RU"/>
        </w:rPr>
        <w:t>5</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вул. Пластовій, 13. Індикативні пости на перехрестях вулиць: </w:t>
      </w:r>
      <w:r>
        <w:rPr>
          <w:rFonts w:ascii="Times New Roman" w:hAnsi="Times New Roman" w:eastAsia="Times New Roman" w:cs="Times New Roman"/>
          <w:b/>
          <w:sz w:val="28"/>
          <w:szCs w:val="28"/>
          <w:lang w:val="ru-RU"/>
        </w:rPr>
        <w:t xml:space="preserve">6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пр. Чорновола – вул. Городоцька – пр. Свободи (біля пішохідного переходу, зі сторони буд.№2 по вул. Городоцька); </w:t>
      </w:r>
      <w:r>
        <w:rPr>
          <w:rFonts w:ascii="Times New Roman" w:hAnsi="Times New Roman" w:eastAsia="Times New Roman" w:cs="Times New Roman"/>
          <w:b/>
          <w:sz w:val="28"/>
          <w:szCs w:val="28"/>
          <w:lang w:val="ru-RU"/>
        </w:rPr>
        <w:t>7</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Шпитальна – вул. Данилишина (біля пішохідного переходу, зі сторони буд. №7 по вул. Данилишина); </w:t>
      </w:r>
      <w:r>
        <w:rPr>
          <w:rFonts w:ascii="Times New Roman" w:hAnsi="Times New Roman" w:eastAsia="Times New Roman" w:cs="Times New Roman"/>
          <w:b/>
          <w:sz w:val="28"/>
          <w:szCs w:val="28"/>
          <w:lang w:val="ru-RU"/>
        </w:rPr>
        <w:t xml:space="preserve">8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Гавришкевича – вул. Краківська (біля пішохідного переходу, зі сторони буд.№2 вул. Гавришкевича); </w:t>
      </w:r>
      <w:r>
        <w:rPr>
          <w:rFonts w:ascii="Times New Roman" w:hAnsi="Times New Roman" w:eastAsia="Times New Roman" w:cs="Times New Roman"/>
          <w:b/>
          <w:sz w:val="28"/>
          <w:szCs w:val="28"/>
          <w:lang w:val="ru-RU"/>
        </w:rPr>
        <w:t xml:space="preserve">9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Січових Стрільців – вул. Гнатюка (біля пішохідного переходу, зі сторони буд.№2 по вул. Січових Стрільців); </w:t>
      </w:r>
      <w:r>
        <w:rPr>
          <w:rFonts w:ascii="Times New Roman" w:hAnsi="Times New Roman" w:eastAsia="Times New Roman" w:cs="Times New Roman"/>
          <w:b/>
          <w:sz w:val="28"/>
          <w:szCs w:val="28"/>
          <w:lang w:val="ru-RU"/>
        </w:rPr>
        <w:t xml:space="preserve">10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Дорошенка – вул. Словацького (біля пішохідного переходу, зі сторони буд.№36 по вул.  Дорошенка); </w:t>
      </w:r>
      <w:r>
        <w:rPr>
          <w:rFonts w:ascii="Times New Roman" w:hAnsi="Times New Roman" w:eastAsia="Times New Roman" w:cs="Times New Roman"/>
          <w:b/>
          <w:sz w:val="28"/>
          <w:szCs w:val="28"/>
          <w:lang w:val="ru-RU"/>
        </w:rPr>
        <w:t xml:space="preserve">11 </w:t>
      </w:r>
      <w:r>
        <w:rPr>
          <w:rFonts w:ascii="Times New Roman" w:hAnsi="Times New Roman" w:eastAsia="Times New Roman" w:cs="Times New Roman"/>
          <w:bCs/>
          <w:sz w:val="28"/>
          <w:szCs w:val="28"/>
          <w:lang w:val="ru-RU"/>
        </w:rPr>
        <w:t>–</w:t>
      </w:r>
      <w:r>
        <w:rPr>
          <w:rFonts w:ascii="Times New Roman" w:hAnsi="Times New Roman" w:eastAsia="Times New Roman" w:cs="Times New Roman"/>
          <w:sz w:val="28"/>
          <w:szCs w:val="28"/>
          <w:lang w:val="ru-RU"/>
        </w:rPr>
        <w:t xml:space="preserve"> пл. Митна (зі сторони буд.№8 по вул. Винниченка); </w:t>
      </w:r>
      <w:r>
        <w:rPr>
          <w:rFonts w:ascii="Times New Roman" w:hAnsi="Times New Roman" w:eastAsia="Times New Roman" w:cs="Times New Roman"/>
          <w:b/>
          <w:sz w:val="28"/>
          <w:szCs w:val="28"/>
          <w:lang w:val="ru-RU"/>
        </w:rPr>
        <w:t>12</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І.Франка – вул. К. Левицького – вул. Кн. Романа (біля пішохідного переходу, зі сторони буд.№2 вул. Левицького); </w:t>
      </w:r>
      <w:r>
        <w:rPr>
          <w:rFonts w:ascii="Times New Roman" w:hAnsi="Times New Roman" w:eastAsia="Times New Roman" w:cs="Times New Roman"/>
          <w:b/>
          <w:sz w:val="28"/>
          <w:szCs w:val="28"/>
          <w:lang w:val="ru-RU"/>
        </w:rPr>
        <w:t xml:space="preserve">13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Зелена – вул. Конопницької – вул. Петрушевича (біля пішохідного переходу, зі сторони буд.№17 вул. Зелена); </w:t>
      </w:r>
      <w:r>
        <w:rPr>
          <w:rFonts w:ascii="Times New Roman" w:hAnsi="Times New Roman" w:eastAsia="Times New Roman" w:cs="Times New Roman"/>
          <w:b/>
          <w:bCs/>
          <w:sz w:val="28"/>
          <w:szCs w:val="28"/>
          <w:lang w:val="ru-RU"/>
        </w:rPr>
        <w:t>1</w:t>
      </w:r>
      <w:r>
        <w:rPr>
          <w:rFonts w:ascii="Times New Roman" w:hAnsi="Times New Roman" w:eastAsia="Times New Roman" w:cs="Times New Roman"/>
          <w:b/>
          <w:sz w:val="28"/>
          <w:szCs w:val="28"/>
          <w:lang w:val="ru-RU"/>
        </w:rPr>
        <w:t xml:space="preserve">4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вул. Сахарова – вул. Вітовського – вул. Левицького – вул. Коперника (біля пішохідного переходу, зі сторони буд.№2 по вул. Сахарова); </w:t>
      </w:r>
      <w:r>
        <w:rPr>
          <w:rFonts w:ascii="Times New Roman" w:hAnsi="Times New Roman" w:eastAsia="Times New Roman" w:cs="Times New Roman"/>
          <w:b/>
          <w:sz w:val="28"/>
          <w:szCs w:val="28"/>
          <w:lang w:val="ru-RU"/>
        </w:rPr>
        <w:t>15</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w:t>
      </w:r>
      <w:r>
        <w:rPr>
          <w:rFonts w:ascii="Times New Roman" w:hAnsi="Times New Roman" w:eastAsia="Times New Roman" w:cs="Times New Roman"/>
          <w:b/>
          <w:sz w:val="28"/>
          <w:szCs w:val="28"/>
          <w:lang w:val="ru-RU"/>
        </w:rPr>
        <w:t xml:space="preserve"> </w:t>
      </w:r>
      <w:r>
        <w:rPr>
          <w:rFonts w:ascii="Times New Roman" w:hAnsi="Times New Roman" w:eastAsia="Times New Roman" w:cs="Times New Roman"/>
          <w:sz w:val="28"/>
          <w:szCs w:val="28"/>
          <w:lang w:val="ru-RU"/>
        </w:rPr>
        <w:t>вул. Стрийська – вул. Руставелі – вул. І.Франка – вул. Зарицьких (біля пішохідного переходу, зі сторони буд.№79 по вул. І.Франка)</w:t>
      </w:r>
    </w:p>
    <w:p w14:paraId="280A4F2A">
      <w:pPr>
        <w:jc w:val="center"/>
        <w:rPr>
          <w:rFonts w:ascii="Times New Roman" w:hAnsi="Times New Roman" w:eastAsia="Times New Roman" w:cs="Times New Roman"/>
          <w:b/>
          <w:bCs/>
          <w:sz w:val="28"/>
          <w:szCs w:val="28"/>
          <w:lang w:val="ru-RU"/>
        </w:rPr>
      </w:pPr>
    </w:p>
    <w:p w14:paraId="6977ED1A">
      <w:pPr>
        <w:spacing w:after="0" w:line="360" w:lineRule="auto"/>
        <w:ind w:firstLine="567"/>
        <w:jc w:val="both"/>
        <w:rPr>
          <w:rFonts w:ascii="Times New Roman" w:hAnsi="Times New Roman" w:eastAsia="Times New Roman" w:cs="Times New Roman"/>
          <w:b/>
          <w:bCs/>
          <w:color w:val="000000"/>
          <w:sz w:val="28"/>
          <w:szCs w:val="28"/>
          <w:lang w:val="uk-UA" w:eastAsia="uk-UA"/>
        </w:rPr>
      </w:pPr>
      <w:r>
        <w:rPr>
          <w:rFonts w:ascii="Times New Roman" w:hAnsi="Times New Roman" w:eastAsia="Times New Roman" w:cs="Times New Roman"/>
          <w:b/>
          <w:bCs/>
          <w:sz w:val="28"/>
          <w:szCs w:val="28"/>
          <w:lang w:val="uk-UA"/>
        </w:rPr>
        <w:t>3.2.</w:t>
      </w:r>
      <w:r>
        <w:rPr>
          <w:rFonts w:ascii="Times New Roman" w:hAnsi="Times New Roman" w:eastAsia="Times New Roman" w:cs="Times New Roman"/>
          <w:b/>
          <w:bCs/>
          <w:color w:val="000000"/>
          <w:sz w:val="28"/>
          <w:szCs w:val="28"/>
          <w:lang w:val="uk-UA" w:eastAsia="uk-UA"/>
        </w:rPr>
        <w:t xml:space="preserve"> Якість атмосферного повітря м. Львова</w:t>
      </w:r>
    </w:p>
    <w:p w14:paraId="76EE9941">
      <w:pPr>
        <w:spacing w:after="0" w:line="360" w:lineRule="auto"/>
        <w:ind w:firstLine="567"/>
        <w:jc w:val="both"/>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Динаміка зміни якості атмосферного повітря м. Львова за основними показниками представлена на рис. 3.2-3.4.</w:t>
      </w:r>
    </w:p>
    <w:p w14:paraId="73DA5120">
      <w:pPr>
        <w:spacing w:after="0" w:line="360" w:lineRule="auto"/>
        <w:jc w:val="center"/>
        <w:rPr>
          <w:rFonts w:ascii="Times New Roman" w:hAnsi="Times New Roman" w:eastAsia="Times New Roman" w:cs="Times New Roman"/>
          <w:sz w:val="28"/>
          <w:szCs w:val="28"/>
          <w:lang w:val="uk-UA"/>
        </w:rPr>
      </w:pPr>
      <w:r>
        <w:rPr>
          <w:rFonts w:ascii="Times New Roman" w:hAnsi="Times New Roman" w:cs="Times New Roman"/>
          <w:lang w:val="uk-UA" w:eastAsia="uk-UA"/>
        </w:rPr>
        <w:drawing>
          <wp:inline distT="0" distB="0" distL="0" distR="0">
            <wp:extent cx="4610100" cy="2929890"/>
            <wp:effectExtent l="0" t="0" r="0" b="3810"/>
            <wp:docPr id="110788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764" name="Рисунок 1"/>
                    <pic:cNvPicPr>
                      <a:picLocks noChangeAspect="1"/>
                    </pic:cNvPicPr>
                  </pic:nvPicPr>
                  <pic:blipFill>
                    <a:blip r:embed="rId17"/>
                    <a:stretch>
                      <a:fillRect/>
                    </a:stretch>
                  </pic:blipFill>
                  <pic:spPr>
                    <a:xfrm>
                      <a:off x="0" y="0"/>
                      <a:ext cx="4610100" cy="2929890"/>
                    </a:xfrm>
                    <a:prstGeom prst="rect">
                      <a:avLst/>
                    </a:prstGeom>
                  </pic:spPr>
                </pic:pic>
              </a:graphicData>
            </a:graphic>
          </wp:inline>
        </w:drawing>
      </w:r>
    </w:p>
    <w:p w14:paraId="76078799">
      <w:pPr>
        <w:spacing w:after="0" w:line="360" w:lineRule="auto"/>
        <w:ind w:firstLine="567"/>
        <w:jc w:val="both"/>
        <w:rPr>
          <w:rFonts w:ascii="Times New Roman" w:hAnsi="Times New Roman" w:eastAsia="Times New Roman" w:cs="Times New Roman"/>
          <w:bCs/>
          <w:color w:val="000000"/>
          <w:sz w:val="28"/>
          <w:szCs w:val="28"/>
          <w:lang w:val="ru-RU"/>
        </w:rPr>
      </w:pPr>
      <w:r>
        <w:rPr>
          <w:rFonts w:ascii="Times New Roman" w:hAnsi="Times New Roman" w:eastAsia="Times New Roman" w:cs="Times New Roman"/>
          <w:bCs/>
          <w:color w:val="000000"/>
          <w:sz w:val="28"/>
          <w:szCs w:val="28"/>
          <w:lang w:val="ru-RU"/>
        </w:rPr>
        <w:t>Рисунок 3.2 – Середньорічні концентрації діоксиду сірки, мг/м</w:t>
      </w:r>
      <w:r>
        <w:rPr>
          <w:rFonts w:ascii="Times New Roman" w:hAnsi="Times New Roman" w:eastAsia="Times New Roman" w:cs="Times New Roman"/>
          <w:bCs/>
          <w:color w:val="000000"/>
          <w:sz w:val="28"/>
          <w:szCs w:val="28"/>
          <w:vertAlign w:val="superscript"/>
          <w:lang w:val="ru-RU"/>
        </w:rPr>
        <w:t>3</w:t>
      </w:r>
      <w:r>
        <w:rPr>
          <w:rFonts w:ascii="Times New Roman" w:hAnsi="Times New Roman" w:eastAsia="Times New Roman" w:cs="Times New Roman"/>
          <w:bCs/>
          <w:color w:val="000000"/>
          <w:sz w:val="28"/>
          <w:szCs w:val="28"/>
          <w:lang w:val="ru-RU"/>
        </w:rPr>
        <w:t xml:space="preserve"> (</w:t>
      </w:r>
      <w:r>
        <w:rPr>
          <w:rFonts w:ascii="Times New Roman" w:hAnsi="Times New Roman" w:eastAsia="Times New Roman" w:cs="Times New Roman"/>
          <w:b/>
          <w:sz w:val="28"/>
          <w:szCs w:val="28"/>
          <w:lang w:val="ru-RU"/>
        </w:rPr>
        <w:t xml:space="preserve">1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b/>
          <w:color w:val="FFFFFF"/>
          <w:sz w:val="28"/>
          <w:szCs w:val="28"/>
          <w:lang w:val="ru-RU"/>
        </w:rPr>
        <w:t xml:space="preserve"> </w:t>
      </w:r>
      <w:r>
        <w:rPr>
          <w:rFonts w:ascii="Times New Roman" w:hAnsi="Times New Roman" w:eastAsia="Times New Roman" w:cs="Times New Roman"/>
          <w:color w:val="000000"/>
          <w:sz w:val="28"/>
          <w:szCs w:val="28"/>
          <w:lang w:val="ru-RU"/>
        </w:rPr>
        <w:t xml:space="preserve"> м. Львів, вул. Ген. Юнаківа, 10</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
          <w:sz w:val="28"/>
          <w:szCs w:val="28"/>
          <w:lang w:val="ru-RU"/>
        </w:rPr>
        <w:t>2</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color w:val="000000"/>
          <w:sz w:val="28"/>
          <w:szCs w:val="28"/>
          <w:lang w:val="ru-RU"/>
        </w:rPr>
        <w:t xml:space="preserve">м. </w:t>
      </w:r>
      <w:r>
        <w:rPr>
          <w:rFonts w:ascii="Times New Roman" w:hAnsi="Times New Roman" w:eastAsia="Times New Roman" w:cs="Times New Roman"/>
          <w:sz w:val="28"/>
          <w:szCs w:val="28"/>
          <w:lang w:val="ru-RU"/>
        </w:rPr>
        <w:t xml:space="preserve">Львів, вул. Городоцька, 221; </w:t>
      </w:r>
      <w:r>
        <w:rPr>
          <w:rFonts w:ascii="Times New Roman" w:hAnsi="Times New Roman" w:eastAsia="Times New Roman" w:cs="Times New Roman"/>
          <w:b/>
          <w:sz w:val="28"/>
          <w:szCs w:val="28"/>
          <w:lang w:val="ru-RU"/>
        </w:rPr>
        <w:t>3</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пл. Соборна, 11; </w:t>
      </w:r>
      <w:r>
        <w:rPr>
          <w:rFonts w:ascii="Times New Roman" w:hAnsi="Times New Roman" w:eastAsia="Times New Roman" w:cs="Times New Roman"/>
          <w:b/>
          <w:sz w:val="28"/>
          <w:szCs w:val="28"/>
          <w:lang w:val="ru-RU"/>
        </w:rPr>
        <w:t>4</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м. Львів, вул. Зелена, 301</w:t>
      </w:r>
      <w:r>
        <w:rPr>
          <w:rFonts w:ascii="Times New Roman" w:hAnsi="Times New Roman" w:eastAsia="Times New Roman" w:cs="Times New Roman"/>
          <w:bCs/>
          <w:color w:val="000000"/>
          <w:sz w:val="28"/>
          <w:szCs w:val="28"/>
          <w:lang w:val="ru-RU"/>
        </w:rPr>
        <w:t>)</w:t>
      </w:r>
    </w:p>
    <w:p w14:paraId="670AB352">
      <w:pPr>
        <w:spacing w:after="0" w:line="360" w:lineRule="auto"/>
        <w:ind w:firstLine="567"/>
        <w:jc w:val="both"/>
        <w:rPr>
          <w:rFonts w:ascii="Times New Roman" w:hAnsi="Times New Roman" w:eastAsia="Times New Roman" w:cs="Times New Roman"/>
          <w:bCs/>
          <w:color w:val="000000"/>
          <w:sz w:val="28"/>
          <w:szCs w:val="28"/>
          <w:lang w:val="ru-RU"/>
        </w:rPr>
      </w:pPr>
    </w:p>
    <w:p w14:paraId="3A2D2DE6">
      <w:pPr>
        <w:spacing w:after="0" w:line="360" w:lineRule="auto"/>
        <w:ind w:firstLine="567"/>
        <w:jc w:val="both"/>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Найбільша середньорічна концентрація діоксиду сірки протягом 2017-2021 рр. спостерігається у центральній частині м. Львова (</w:t>
      </w:r>
      <w:r>
        <w:rPr>
          <w:rFonts w:ascii="Times New Roman" w:hAnsi="Times New Roman" w:eastAsia="Times New Roman" w:cs="Times New Roman"/>
          <w:sz w:val="28"/>
          <w:szCs w:val="28"/>
          <w:lang w:val="uk-UA"/>
        </w:rPr>
        <w:t>пл. Соборна, 11)</w:t>
      </w:r>
      <w:r>
        <w:rPr>
          <w:rFonts w:ascii="Times New Roman" w:hAnsi="Times New Roman" w:eastAsia="Times New Roman" w:cs="Times New Roman"/>
          <w:bCs/>
          <w:color w:val="000000"/>
          <w:sz w:val="28"/>
          <w:szCs w:val="28"/>
          <w:lang w:val="uk-UA"/>
        </w:rPr>
        <w:t xml:space="preserve"> та досягає </w:t>
      </w:r>
      <w:r>
        <w:rPr>
          <w:rFonts w:ascii="Times New Roman" w:hAnsi="Times New Roman" w:eastAsia="Times New Roman" w:cs="Times New Roman"/>
          <w:color w:val="000000"/>
          <w:sz w:val="28"/>
          <w:szCs w:val="28"/>
          <w:lang w:val="uk-UA" w:eastAsia="uk-UA"/>
        </w:rPr>
        <w:t>0,015 мг/м</w:t>
      </w:r>
      <w:r>
        <w:rPr>
          <w:rFonts w:ascii="Times New Roman" w:hAnsi="Times New Roman" w:eastAsia="Times New Roman" w:cs="Times New Roman"/>
          <w:color w:val="000000"/>
          <w:sz w:val="28"/>
          <w:szCs w:val="28"/>
          <w:vertAlign w:val="superscript"/>
          <w:lang w:val="uk-UA" w:eastAsia="uk-UA"/>
        </w:rPr>
        <w:t>3</w:t>
      </w:r>
      <w:r>
        <w:rPr>
          <w:rFonts w:ascii="Times New Roman" w:hAnsi="Times New Roman" w:eastAsia="Times New Roman" w:cs="Times New Roman"/>
          <w:color w:val="000000"/>
          <w:sz w:val="28"/>
          <w:szCs w:val="28"/>
          <w:lang w:val="uk-UA" w:eastAsia="uk-UA"/>
        </w:rPr>
        <w:t>, проте р</w:t>
      </w:r>
      <w:r>
        <w:rPr>
          <w:rFonts w:ascii="Times New Roman" w:hAnsi="Times New Roman" w:eastAsia="Times New Roman" w:cs="Times New Roman"/>
          <w:color w:val="000000"/>
          <w:sz w:val="28"/>
          <w:szCs w:val="28"/>
          <w:lang w:val="uk-UA"/>
        </w:rPr>
        <w:t>івень діоксиду сірки є нижчим значення ГДК (0,05 мг/м</w:t>
      </w:r>
      <w:r>
        <w:rPr>
          <w:rFonts w:ascii="Times New Roman" w:hAnsi="Times New Roman" w:eastAsia="Times New Roman" w:cs="Times New Roman"/>
          <w:color w:val="000000"/>
          <w:sz w:val="28"/>
          <w:szCs w:val="28"/>
          <w:vertAlign w:val="superscript"/>
          <w:lang w:val="uk-UA"/>
        </w:rPr>
        <w:t>3</w:t>
      </w:r>
      <w:r>
        <w:rPr>
          <w:rFonts w:ascii="Times New Roman" w:hAnsi="Times New Roman" w:eastAsia="Times New Roman" w:cs="Times New Roman"/>
          <w:color w:val="000000"/>
          <w:sz w:val="28"/>
          <w:szCs w:val="28"/>
          <w:lang w:val="uk-UA"/>
        </w:rPr>
        <w:t>), найменший вміст діоксиду сірки спостерігається на вул. Ген. Юнаківа, 10. У 2021 році спостерігається стрімке зменшення вмісту SO</w:t>
      </w:r>
      <w:r>
        <w:rPr>
          <w:rFonts w:ascii="Times New Roman" w:hAnsi="Times New Roman" w:eastAsia="Times New Roman" w:cs="Times New Roman"/>
          <w:color w:val="000000"/>
          <w:sz w:val="28"/>
          <w:szCs w:val="28"/>
          <w:vertAlign w:val="subscript"/>
          <w:lang w:val="uk-UA"/>
        </w:rPr>
        <w:t xml:space="preserve">2 </w:t>
      </w:r>
      <w:r>
        <w:rPr>
          <w:rFonts w:ascii="Times New Roman" w:hAnsi="Times New Roman" w:eastAsia="Times New Roman" w:cs="Times New Roman"/>
          <w:color w:val="000000"/>
          <w:sz w:val="28"/>
          <w:szCs w:val="28"/>
          <w:lang w:val="uk-UA"/>
        </w:rPr>
        <w:t>в усіх точках спостереження.</w:t>
      </w:r>
    </w:p>
    <w:p w14:paraId="239DC126">
      <w:pPr>
        <w:spacing w:after="0" w:line="360" w:lineRule="auto"/>
        <w:jc w:val="center"/>
        <w:rPr>
          <w:rFonts w:ascii="Times New Roman" w:hAnsi="Times New Roman" w:eastAsia="Times New Roman" w:cs="Times New Roman"/>
          <w:sz w:val="28"/>
          <w:szCs w:val="28"/>
          <w:lang w:val="uk-UA"/>
        </w:rPr>
      </w:pPr>
    </w:p>
    <w:p w14:paraId="7410CB49">
      <w:pPr>
        <w:spacing w:after="0" w:line="360" w:lineRule="auto"/>
        <w:jc w:val="center"/>
        <w:rPr>
          <w:rFonts w:ascii="Times New Roman" w:hAnsi="Times New Roman" w:eastAsia="Times New Roman" w:cs="Times New Roman"/>
          <w:sz w:val="28"/>
          <w:szCs w:val="28"/>
          <w:lang w:val="uk-UA"/>
        </w:rPr>
      </w:pPr>
      <w:r>
        <w:rPr>
          <w:lang w:val="uk-UA" w:eastAsia="uk-UA"/>
        </w:rPr>
        <w:drawing>
          <wp:inline distT="0" distB="0" distL="0" distR="0">
            <wp:extent cx="4375150" cy="2682240"/>
            <wp:effectExtent l="0" t="0" r="6350" b="3810"/>
            <wp:docPr id="668351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5146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83717" cy="2687740"/>
                    </a:xfrm>
                    <a:prstGeom prst="rect">
                      <a:avLst/>
                    </a:prstGeom>
                    <a:noFill/>
                    <a:ln>
                      <a:noFill/>
                    </a:ln>
                  </pic:spPr>
                </pic:pic>
              </a:graphicData>
            </a:graphic>
          </wp:inline>
        </w:drawing>
      </w:r>
    </w:p>
    <w:p w14:paraId="38618F69">
      <w:pPr>
        <w:spacing w:after="0" w:line="360" w:lineRule="auto"/>
        <w:ind w:firstLine="567"/>
        <w:jc w:val="both"/>
        <w:rPr>
          <w:rFonts w:ascii="Times New Roman" w:hAnsi="Times New Roman" w:eastAsia="Times New Roman" w:cs="Times New Roman"/>
          <w:bCs/>
          <w:color w:val="000000"/>
          <w:sz w:val="28"/>
          <w:szCs w:val="28"/>
          <w:lang w:val="ru-RU"/>
        </w:rPr>
      </w:pPr>
      <w:r>
        <w:rPr>
          <w:rFonts w:ascii="Times New Roman" w:hAnsi="Times New Roman" w:eastAsia="Times New Roman" w:cs="Times New Roman"/>
          <w:bCs/>
          <w:color w:val="000000"/>
          <w:sz w:val="28"/>
          <w:szCs w:val="28"/>
          <w:lang w:val="uk-UA"/>
        </w:rPr>
        <w:t>Рисунок 3.3 – Середньорічні концентрації оксиду вуглецю, мг/м</w:t>
      </w:r>
      <w:r>
        <w:rPr>
          <w:rFonts w:ascii="Times New Roman" w:hAnsi="Times New Roman" w:eastAsia="Times New Roman" w:cs="Times New Roman"/>
          <w:bCs/>
          <w:color w:val="000000"/>
          <w:sz w:val="28"/>
          <w:szCs w:val="28"/>
          <w:vertAlign w:val="superscript"/>
          <w:lang w:val="uk-UA"/>
        </w:rPr>
        <w:t>3</w:t>
      </w:r>
      <w:r>
        <w:rPr>
          <w:rFonts w:ascii="Times New Roman" w:hAnsi="Times New Roman" w:eastAsia="Times New Roman" w:cs="Times New Roman"/>
          <w:bCs/>
          <w:color w:val="000000"/>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bCs/>
          <w:sz w:val="28"/>
          <w:szCs w:val="28"/>
          <w:lang w:val="uk-UA"/>
        </w:rPr>
        <w:t xml:space="preserve"> –</w:t>
      </w:r>
      <w:r>
        <w:rPr>
          <w:rFonts w:ascii="Times New Roman" w:hAnsi="Times New Roman" w:eastAsia="Times New Roman" w:cs="Times New Roman"/>
          <w:color w:val="000000"/>
          <w:sz w:val="28"/>
          <w:szCs w:val="28"/>
          <w:lang w:val="uk-UA"/>
        </w:rPr>
        <w:t xml:space="preserve"> м. Львів, вул. </w:t>
      </w:r>
      <w:r>
        <w:rPr>
          <w:rFonts w:ascii="Times New Roman" w:hAnsi="Times New Roman" w:eastAsia="Times New Roman" w:cs="Times New Roman"/>
          <w:color w:val="000000"/>
          <w:sz w:val="28"/>
          <w:szCs w:val="28"/>
          <w:lang w:val="ru-RU"/>
        </w:rPr>
        <w:t>Ген. Юнаківа, 10</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
          <w:sz w:val="28"/>
          <w:szCs w:val="28"/>
          <w:lang w:val="ru-RU"/>
        </w:rPr>
        <w:t>2</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color w:val="000000"/>
          <w:sz w:val="28"/>
          <w:szCs w:val="28"/>
          <w:lang w:val="ru-RU"/>
        </w:rPr>
        <w:t xml:space="preserve">м. </w:t>
      </w:r>
      <w:r>
        <w:rPr>
          <w:rFonts w:ascii="Times New Roman" w:hAnsi="Times New Roman" w:eastAsia="Times New Roman" w:cs="Times New Roman"/>
          <w:sz w:val="28"/>
          <w:szCs w:val="28"/>
          <w:lang w:val="ru-RU"/>
        </w:rPr>
        <w:t xml:space="preserve">Львів, вул. Городоцька, 221; </w:t>
      </w:r>
      <w:r>
        <w:rPr>
          <w:rFonts w:ascii="Times New Roman" w:hAnsi="Times New Roman" w:eastAsia="Times New Roman" w:cs="Times New Roman"/>
          <w:b/>
          <w:sz w:val="28"/>
          <w:szCs w:val="28"/>
          <w:lang w:val="ru-RU"/>
        </w:rPr>
        <w:t>3</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пл. Соборна, 11; </w:t>
      </w:r>
      <w:r>
        <w:rPr>
          <w:rFonts w:ascii="Times New Roman" w:hAnsi="Times New Roman" w:eastAsia="Times New Roman" w:cs="Times New Roman"/>
          <w:b/>
          <w:sz w:val="28"/>
          <w:szCs w:val="28"/>
          <w:lang w:val="ru-RU"/>
        </w:rPr>
        <w:t>4</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м. Львів, вул. Зелена, 301</w:t>
      </w:r>
      <w:r>
        <w:rPr>
          <w:rFonts w:ascii="Times New Roman" w:hAnsi="Times New Roman" w:eastAsia="Times New Roman" w:cs="Times New Roman"/>
          <w:bCs/>
          <w:color w:val="000000"/>
          <w:sz w:val="28"/>
          <w:szCs w:val="28"/>
          <w:lang w:val="ru-RU"/>
        </w:rPr>
        <w:t>)</w:t>
      </w:r>
    </w:p>
    <w:p w14:paraId="6B9B1AD7">
      <w:pPr>
        <w:spacing w:after="0" w:line="360" w:lineRule="auto"/>
        <w:jc w:val="center"/>
        <w:rPr>
          <w:rFonts w:ascii="Times New Roman" w:hAnsi="Times New Roman" w:eastAsia="Times New Roman" w:cs="Times New Roman"/>
          <w:sz w:val="28"/>
          <w:szCs w:val="28"/>
          <w:lang w:val="ru-RU"/>
        </w:rPr>
      </w:pPr>
    </w:p>
    <w:p w14:paraId="5D7E4269">
      <w:pPr>
        <w:spacing w:after="0" w:line="360" w:lineRule="auto"/>
        <w:ind w:firstLine="567"/>
        <w:jc w:val="both"/>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Найбільша середньорічна концентрація оксиду вуглецю протягом 2017-2021 рр. спостерігається у центральній частині м. Львова (</w:t>
      </w:r>
      <w:r>
        <w:rPr>
          <w:rFonts w:ascii="Times New Roman" w:hAnsi="Times New Roman" w:eastAsia="Times New Roman" w:cs="Times New Roman"/>
          <w:sz w:val="28"/>
          <w:szCs w:val="28"/>
          <w:lang w:val="uk-UA"/>
        </w:rPr>
        <w:t>пл. Соборна, 11)</w:t>
      </w:r>
      <w:r>
        <w:rPr>
          <w:rFonts w:ascii="Times New Roman" w:hAnsi="Times New Roman" w:eastAsia="Times New Roman" w:cs="Times New Roman"/>
          <w:bCs/>
          <w:color w:val="000000"/>
          <w:sz w:val="28"/>
          <w:szCs w:val="28"/>
          <w:lang w:val="uk-UA"/>
        </w:rPr>
        <w:t xml:space="preserve"> та досягає </w:t>
      </w:r>
      <w:r>
        <w:rPr>
          <w:rFonts w:ascii="Times New Roman" w:hAnsi="Times New Roman" w:eastAsia="Times New Roman" w:cs="Times New Roman"/>
          <w:color w:val="000000"/>
          <w:sz w:val="28"/>
          <w:szCs w:val="28"/>
          <w:lang w:val="uk-UA" w:eastAsia="uk-UA"/>
        </w:rPr>
        <w:t>2,37 мг/м</w:t>
      </w:r>
      <w:r>
        <w:rPr>
          <w:rFonts w:ascii="Times New Roman" w:hAnsi="Times New Roman" w:eastAsia="Times New Roman" w:cs="Times New Roman"/>
          <w:color w:val="000000"/>
          <w:sz w:val="28"/>
          <w:szCs w:val="28"/>
          <w:vertAlign w:val="superscript"/>
          <w:lang w:val="uk-UA" w:eastAsia="uk-UA"/>
        </w:rPr>
        <w:t>3</w:t>
      </w:r>
      <w:r>
        <w:rPr>
          <w:rFonts w:ascii="Times New Roman" w:hAnsi="Times New Roman" w:eastAsia="Times New Roman" w:cs="Times New Roman"/>
          <w:color w:val="000000"/>
          <w:sz w:val="28"/>
          <w:szCs w:val="28"/>
          <w:lang w:val="uk-UA" w:eastAsia="uk-UA"/>
        </w:rPr>
        <w:t>, проте р</w:t>
      </w:r>
      <w:r>
        <w:rPr>
          <w:rFonts w:ascii="Times New Roman" w:hAnsi="Times New Roman" w:eastAsia="Times New Roman" w:cs="Times New Roman"/>
          <w:color w:val="000000"/>
          <w:sz w:val="28"/>
          <w:szCs w:val="28"/>
          <w:lang w:val="uk-UA"/>
        </w:rPr>
        <w:t>івень оксиду вуглецю є нижчим значення ГДК (3,0 мг/м</w:t>
      </w:r>
      <w:r>
        <w:rPr>
          <w:rFonts w:ascii="Times New Roman" w:hAnsi="Times New Roman" w:eastAsia="Times New Roman" w:cs="Times New Roman"/>
          <w:color w:val="000000"/>
          <w:sz w:val="28"/>
          <w:szCs w:val="28"/>
          <w:vertAlign w:val="superscript"/>
          <w:lang w:val="uk-UA"/>
        </w:rPr>
        <w:t>3</w:t>
      </w:r>
      <w:r>
        <w:rPr>
          <w:rFonts w:ascii="Times New Roman" w:hAnsi="Times New Roman" w:eastAsia="Times New Roman" w:cs="Times New Roman"/>
          <w:color w:val="000000"/>
          <w:sz w:val="28"/>
          <w:szCs w:val="28"/>
          <w:lang w:val="uk-UA"/>
        </w:rPr>
        <w:t>), найменший вміст діоксиду сірки спостерігається на вул. Ген. Юнаківа, 10. У 2021 році спостерігається стрімке збільшення вмісту СO</w:t>
      </w:r>
      <w:r>
        <w:rPr>
          <w:rFonts w:ascii="Times New Roman" w:hAnsi="Times New Roman" w:eastAsia="Times New Roman" w:cs="Times New Roman"/>
          <w:color w:val="000000"/>
          <w:sz w:val="28"/>
          <w:szCs w:val="28"/>
          <w:vertAlign w:val="subscript"/>
          <w:lang w:val="uk-UA"/>
        </w:rPr>
        <w:t xml:space="preserve">2 </w:t>
      </w:r>
      <w:r>
        <w:rPr>
          <w:rFonts w:ascii="Times New Roman" w:hAnsi="Times New Roman" w:eastAsia="Times New Roman" w:cs="Times New Roman"/>
          <w:color w:val="000000"/>
          <w:sz w:val="28"/>
          <w:szCs w:val="28"/>
          <w:lang w:val="uk-UA"/>
        </w:rPr>
        <w:t>в усіх пунктах спостереження.</w:t>
      </w:r>
    </w:p>
    <w:p w14:paraId="1D029852">
      <w:pPr>
        <w:spacing w:after="0" w:line="360" w:lineRule="auto"/>
        <w:jc w:val="center"/>
        <w:rPr>
          <w:rFonts w:ascii="Times New Roman" w:hAnsi="Times New Roman" w:eastAsia="Times New Roman" w:cs="Times New Roman"/>
          <w:sz w:val="28"/>
          <w:szCs w:val="28"/>
          <w:lang w:val="ru-RU"/>
        </w:rPr>
      </w:pPr>
    </w:p>
    <w:p w14:paraId="73CFE06E">
      <w:pPr>
        <w:spacing w:after="0"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eastAsia="uk-UA"/>
        </w:rPr>
        <w:drawing>
          <wp:inline distT="0" distB="0" distL="0" distR="0">
            <wp:extent cx="4146550" cy="2533650"/>
            <wp:effectExtent l="0" t="0" r="6350" b="0"/>
            <wp:docPr id="2398115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1542"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47551" cy="2534252"/>
                    </a:xfrm>
                    <a:prstGeom prst="rect">
                      <a:avLst/>
                    </a:prstGeom>
                    <a:noFill/>
                    <a:ln>
                      <a:noFill/>
                    </a:ln>
                  </pic:spPr>
                </pic:pic>
              </a:graphicData>
            </a:graphic>
          </wp:inline>
        </w:drawing>
      </w:r>
    </w:p>
    <w:p w14:paraId="7DA4FC7D">
      <w:pPr>
        <w:spacing w:after="0" w:line="360" w:lineRule="auto"/>
        <w:ind w:firstLine="567"/>
        <w:jc w:val="both"/>
        <w:rPr>
          <w:rFonts w:ascii="Times New Roman" w:hAnsi="Times New Roman" w:eastAsia="Times New Roman" w:cs="Times New Roman"/>
          <w:bCs/>
          <w:color w:val="000000"/>
          <w:sz w:val="28"/>
          <w:szCs w:val="28"/>
          <w:lang w:val="ru-RU"/>
        </w:rPr>
      </w:pPr>
      <w:r>
        <w:rPr>
          <w:rFonts w:ascii="Times New Roman" w:hAnsi="Times New Roman" w:eastAsia="Times New Roman" w:cs="Times New Roman"/>
          <w:bCs/>
          <w:color w:val="000000"/>
          <w:sz w:val="28"/>
          <w:szCs w:val="28"/>
          <w:lang w:val="uk-UA"/>
        </w:rPr>
        <w:t>Рисунок 3.</w:t>
      </w:r>
      <w:r>
        <w:rPr>
          <w:rFonts w:ascii="Times New Roman" w:hAnsi="Times New Roman" w:eastAsia="Times New Roman" w:cs="Times New Roman"/>
          <w:bCs/>
          <w:color w:val="000000"/>
          <w:sz w:val="28"/>
          <w:szCs w:val="28"/>
          <w:lang w:val="ru-RU"/>
        </w:rPr>
        <w:t>4</w:t>
      </w:r>
      <w:r>
        <w:rPr>
          <w:rFonts w:ascii="Times New Roman" w:hAnsi="Times New Roman" w:eastAsia="Times New Roman" w:cs="Times New Roman"/>
          <w:bCs/>
          <w:color w:val="000000"/>
          <w:sz w:val="28"/>
          <w:szCs w:val="28"/>
          <w:lang w:val="uk-UA"/>
        </w:rPr>
        <w:t xml:space="preserve"> – Середньорічні концентрації діоксиду азоту, мг/м</w:t>
      </w:r>
      <w:r>
        <w:rPr>
          <w:rFonts w:ascii="Times New Roman" w:hAnsi="Times New Roman" w:eastAsia="Times New Roman" w:cs="Times New Roman"/>
          <w:bCs/>
          <w:color w:val="000000"/>
          <w:sz w:val="28"/>
          <w:szCs w:val="28"/>
          <w:vertAlign w:val="superscript"/>
          <w:lang w:val="uk-UA"/>
        </w:rPr>
        <w:t>3</w:t>
      </w:r>
      <w:r>
        <w:rPr>
          <w:rFonts w:ascii="Times New Roman" w:hAnsi="Times New Roman" w:eastAsia="Times New Roman" w:cs="Times New Roman"/>
          <w:bCs/>
          <w:color w:val="000000"/>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bCs/>
          <w:sz w:val="28"/>
          <w:szCs w:val="28"/>
          <w:lang w:val="uk-UA"/>
        </w:rPr>
        <w:t xml:space="preserve"> –</w:t>
      </w:r>
      <w:r>
        <w:rPr>
          <w:rFonts w:ascii="Times New Roman" w:hAnsi="Times New Roman" w:eastAsia="Times New Roman" w:cs="Times New Roman"/>
          <w:color w:val="000000"/>
          <w:sz w:val="28"/>
          <w:szCs w:val="28"/>
          <w:lang w:val="uk-UA"/>
        </w:rPr>
        <w:t xml:space="preserve"> м. Львів, вул. </w:t>
      </w:r>
      <w:r>
        <w:rPr>
          <w:rFonts w:ascii="Times New Roman" w:hAnsi="Times New Roman" w:eastAsia="Times New Roman" w:cs="Times New Roman"/>
          <w:color w:val="000000"/>
          <w:sz w:val="28"/>
          <w:szCs w:val="28"/>
          <w:lang w:val="ru-RU"/>
        </w:rPr>
        <w:t>Ген. Юнаківа, 10</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
          <w:sz w:val="28"/>
          <w:szCs w:val="28"/>
          <w:lang w:val="ru-RU"/>
        </w:rPr>
        <w:t>2</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color w:val="000000"/>
          <w:sz w:val="28"/>
          <w:szCs w:val="28"/>
          <w:lang w:val="ru-RU"/>
        </w:rPr>
        <w:t xml:space="preserve">м. </w:t>
      </w:r>
      <w:r>
        <w:rPr>
          <w:rFonts w:ascii="Times New Roman" w:hAnsi="Times New Roman" w:eastAsia="Times New Roman" w:cs="Times New Roman"/>
          <w:sz w:val="28"/>
          <w:szCs w:val="28"/>
          <w:lang w:val="ru-RU"/>
        </w:rPr>
        <w:t xml:space="preserve">Львів, вул. Городоцька, 221; </w:t>
      </w:r>
      <w:r>
        <w:rPr>
          <w:rFonts w:ascii="Times New Roman" w:hAnsi="Times New Roman" w:eastAsia="Times New Roman" w:cs="Times New Roman"/>
          <w:b/>
          <w:sz w:val="28"/>
          <w:szCs w:val="28"/>
          <w:lang w:val="ru-RU"/>
        </w:rPr>
        <w:t>3</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 xml:space="preserve">м. Львів, пл. Соборна, 11; </w:t>
      </w:r>
      <w:r>
        <w:rPr>
          <w:rFonts w:ascii="Times New Roman" w:hAnsi="Times New Roman" w:eastAsia="Times New Roman" w:cs="Times New Roman"/>
          <w:b/>
          <w:sz w:val="28"/>
          <w:szCs w:val="28"/>
          <w:lang w:val="ru-RU"/>
        </w:rPr>
        <w:t>4</w:t>
      </w:r>
      <w:r>
        <w:rPr>
          <w:rFonts w:ascii="Times New Roman" w:hAnsi="Times New Roman" w:eastAsia="Times New Roman" w:cs="Times New Roman"/>
          <w:sz w:val="28"/>
          <w:szCs w:val="28"/>
          <w:lang w:val="ru-RU"/>
        </w:rPr>
        <w:t xml:space="preserve"> </w:t>
      </w:r>
      <w:r>
        <w:rPr>
          <w:rFonts w:ascii="Times New Roman" w:hAnsi="Times New Roman" w:eastAsia="Times New Roman" w:cs="Times New Roman"/>
          <w:bCs/>
          <w:sz w:val="28"/>
          <w:szCs w:val="28"/>
          <w:lang w:val="ru-RU"/>
        </w:rPr>
        <w:t xml:space="preserve">– </w:t>
      </w:r>
      <w:r>
        <w:rPr>
          <w:rFonts w:ascii="Times New Roman" w:hAnsi="Times New Roman" w:eastAsia="Times New Roman" w:cs="Times New Roman"/>
          <w:sz w:val="28"/>
          <w:szCs w:val="28"/>
          <w:lang w:val="ru-RU"/>
        </w:rPr>
        <w:t>м. Львів, вул. Зелена, 301</w:t>
      </w:r>
      <w:r>
        <w:rPr>
          <w:rFonts w:ascii="Times New Roman" w:hAnsi="Times New Roman" w:eastAsia="Times New Roman" w:cs="Times New Roman"/>
          <w:bCs/>
          <w:color w:val="000000"/>
          <w:sz w:val="28"/>
          <w:szCs w:val="28"/>
          <w:lang w:val="ru-RU"/>
        </w:rPr>
        <w:t>)</w:t>
      </w:r>
    </w:p>
    <w:p w14:paraId="41452B86">
      <w:pPr>
        <w:spacing w:after="0" w:line="360" w:lineRule="auto"/>
        <w:jc w:val="center"/>
        <w:rPr>
          <w:rFonts w:ascii="Times New Roman" w:hAnsi="Times New Roman" w:eastAsia="Times New Roman" w:cs="Times New Roman"/>
          <w:sz w:val="28"/>
          <w:szCs w:val="28"/>
          <w:lang w:val="uk-UA"/>
        </w:rPr>
      </w:pPr>
    </w:p>
    <w:p w14:paraId="1720AA7B">
      <w:pPr>
        <w:spacing w:after="0" w:line="360" w:lineRule="auto"/>
        <w:ind w:firstLine="567"/>
        <w:jc w:val="both"/>
        <w:rPr>
          <w:rFonts w:ascii="Times New Roman" w:hAnsi="Times New Roman" w:eastAsia="Times New Roman" w:cs="Times New Roman"/>
          <w:bCs/>
          <w:color w:val="000000"/>
          <w:sz w:val="28"/>
          <w:szCs w:val="28"/>
          <w:lang w:val="uk-UA"/>
        </w:rPr>
      </w:pPr>
      <w:r>
        <w:rPr>
          <w:rFonts w:ascii="Times New Roman" w:hAnsi="Times New Roman" w:eastAsia="Times New Roman" w:cs="Times New Roman"/>
          <w:bCs/>
          <w:color w:val="000000"/>
          <w:sz w:val="28"/>
          <w:szCs w:val="28"/>
          <w:lang w:val="uk-UA"/>
        </w:rPr>
        <w:t>Найбільша середньорічна концентрація діоксиду азоту протягом 2017-2021 рр. спостерігається у центральній частині м. Львова (</w:t>
      </w:r>
      <w:r>
        <w:rPr>
          <w:rFonts w:ascii="Times New Roman" w:hAnsi="Times New Roman" w:eastAsia="Times New Roman" w:cs="Times New Roman"/>
          <w:sz w:val="28"/>
          <w:szCs w:val="28"/>
          <w:lang w:val="uk-UA"/>
        </w:rPr>
        <w:t>пл. Соборна, 11)</w:t>
      </w:r>
      <w:r>
        <w:rPr>
          <w:rFonts w:ascii="Times New Roman" w:hAnsi="Times New Roman" w:eastAsia="Times New Roman" w:cs="Times New Roman"/>
          <w:bCs/>
          <w:color w:val="000000"/>
          <w:sz w:val="28"/>
          <w:szCs w:val="28"/>
          <w:lang w:val="uk-UA"/>
        </w:rPr>
        <w:t xml:space="preserve"> та досягає </w:t>
      </w:r>
      <w:r>
        <w:rPr>
          <w:rFonts w:ascii="Times New Roman" w:hAnsi="Times New Roman" w:eastAsia="Times New Roman" w:cs="Times New Roman"/>
          <w:color w:val="000000"/>
          <w:sz w:val="28"/>
          <w:szCs w:val="28"/>
          <w:lang w:val="uk-UA" w:eastAsia="uk-UA"/>
        </w:rPr>
        <w:t>0,06 мг/м</w:t>
      </w:r>
      <w:r>
        <w:rPr>
          <w:rFonts w:ascii="Times New Roman" w:hAnsi="Times New Roman" w:eastAsia="Times New Roman" w:cs="Times New Roman"/>
          <w:color w:val="000000"/>
          <w:sz w:val="28"/>
          <w:szCs w:val="28"/>
          <w:vertAlign w:val="superscript"/>
          <w:lang w:val="uk-UA" w:eastAsia="uk-UA"/>
        </w:rPr>
        <w:t>3</w:t>
      </w:r>
      <w:r>
        <w:rPr>
          <w:rFonts w:ascii="Times New Roman" w:hAnsi="Times New Roman" w:eastAsia="Times New Roman" w:cs="Times New Roman"/>
          <w:color w:val="000000"/>
          <w:sz w:val="28"/>
          <w:szCs w:val="28"/>
          <w:lang w:val="uk-UA" w:eastAsia="uk-UA"/>
        </w:rPr>
        <w:t>, проте р</w:t>
      </w:r>
      <w:r>
        <w:rPr>
          <w:rFonts w:ascii="Times New Roman" w:hAnsi="Times New Roman" w:eastAsia="Times New Roman" w:cs="Times New Roman"/>
          <w:color w:val="000000"/>
          <w:sz w:val="28"/>
          <w:szCs w:val="28"/>
          <w:lang w:val="uk-UA"/>
        </w:rPr>
        <w:t>івень діоксиду азоту є вищим значення ГДК (</w:t>
      </w:r>
      <w:r>
        <w:rPr>
          <w:rFonts w:ascii="Times New Roman" w:hAnsi="Times New Roman" w:cs="Times New Roman"/>
          <w:color w:val="202124"/>
          <w:sz w:val="28"/>
          <w:szCs w:val="28"/>
          <w:shd w:val="clear" w:color="auto" w:fill="FFFFFF"/>
          <w:lang w:val="uk-UA"/>
        </w:rPr>
        <w:t xml:space="preserve">0,04 </w:t>
      </w:r>
      <w:r>
        <w:rPr>
          <w:rFonts w:ascii="Times New Roman" w:hAnsi="Times New Roman" w:eastAsia="Times New Roman" w:cs="Times New Roman"/>
          <w:color w:val="000000"/>
          <w:sz w:val="28"/>
          <w:szCs w:val="28"/>
          <w:lang w:val="uk-UA"/>
        </w:rPr>
        <w:t>мг/м</w:t>
      </w:r>
      <w:r>
        <w:rPr>
          <w:rFonts w:ascii="Times New Roman" w:hAnsi="Times New Roman" w:eastAsia="Times New Roman" w:cs="Times New Roman"/>
          <w:color w:val="000000"/>
          <w:sz w:val="28"/>
          <w:szCs w:val="28"/>
          <w:vertAlign w:val="superscript"/>
          <w:lang w:val="uk-UA"/>
        </w:rPr>
        <w:t>3</w:t>
      </w:r>
      <w:r>
        <w:rPr>
          <w:rFonts w:ascii="Times New Roman" w:hAnsi="Times New Roman" w:eastAsia="Times New Roman" w:cs="Times New Roman"/>
          <w:color w:val="000000"/>
          <w:sz w:val="28"/>
          <w:szCs w:val="28"/>
          <w:lang w:val="uk-UA"/>
        </w:rPr>
        <w:t>), найменший вміст оксиду спостерігається на вул. Ген. Юнаківа, 10.</w:t>
      </w:r>
    </w:p>
    <w:p w14:paraId="3C8D6321">
      <w:pPr>
        <w:spacing w:after="0" w:line="360" w:lineRule="auto"/>
        <w:jc w:val="center"/>
        <w:rPr>
          <w:rFonts w:ascii="Times New Roman" w:hAnsi="Times New Roman" w:eastAsia="Times New Roman" w:cs="Times New Roman"/>
          <w:sz w:val="28"/>
          <w:szCs w:val="28"/>
          <w:lang w:val="uk-UA"/>
        </w:rPr>
      </w:pPr>
    </w:p>
    <w:p w14:paraId="45FB972F">
      <w:pPr>
        <w:spacing w:after="0" w:line="360" w:lineRule="auto"/>
        <w:ind w:firstLine="567"/>
        <w:jc w:val="both"/>
        <w:rPr>
          <w:rFonts w:ascii="Times New Roman" w:hAnsi="Times New Roman" w:eastAsia="Times New Roman" w:cs="Times New Roman"/>
          <w:b/>
          <w:bCs/>
          <w:color w:val="000000"/>
          <w:sz w:val="28"/>
          <w:szCs w:val="28"/>
          <w:lang w:val="uk-UA" w:eastAsia="uk-UA"/>
        </w:rPr>
      </w:pPr>
      <w:r>
        <w:rPr>
          <w:rFonts w:ascii="Times New Roman" w:hAnsi="Times New Roman" w:eastAsia="Times New Roman" w:cs="Times New Roman"/>
          <w:b/>
          <w:bCs/>
          <w:color w:val="000000"/>
          <w:sz w:val="28"/>
          <w:szCs w:val="28"/>
          <w:lang w:val="uk-UA" w:eastAsia="uk-UA"/>
        </w:rPr>
        <w:t>3.3. Динаміка зміни якості атмосферного повітря вулиць та перехресть центральної частини м. Львова</w:t>
      </w:r>
    </w:p>
    <w:p w14:paraId="3A09346B">
      <w:pPr>
        <w:spacing w:after="0" w:line="360" w:lineRule="auto"/>
        <w:ind w:firstLine="567"/>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uk-UA"/>
        </w:rPr>
        <w:t xml:space="preserve">Дані, надані Львівською міською радою, а саме Управлінням екології та природних ресурсів, містять відомості про концентрацію забруднюючих речовин в повітрі протягом 2016 та 2023 років, яка визначається шляхом моніторингу якості атмосферного повітря. Однак, через повномасштабне вторгнення росії в Україну та спричинені ним атаки на електростанції, виникали перебої з електропостачанням, що призвело до неможливості безперервного функціонування станцій моніторингу. Внаслідок цього, починаючи з 2022 і до 2024 року, дані щодо концентрації забруднюючих речовин в повітрі можуть бути недостовірними. У цей період важливо враховувати можливі похибки в даних. </w:t>
      </w:r>
    </w:p>
    <w:p w14:paraId="6E1F373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Для порівняльного аналізу вмісту хімічних забруднювачів використовують систему оцінки за допомогою гранично допустимої концентрації (ГДК). ГДК визначає максимальні рівні хімічних елементів і їхніх сполук у навколишньому середовищі, які не спричиняють негативних наслідків для живих організмів. Ці нормативи встановлюються на законодавчому рівні на основі токсикологічних досліджень, які оцінюють вплив хімічних речовин на здоров'я людей та екосистеми. [27]</w:t>
      </w:r>
    </w:p>
    <w:p w14:paraId="6A38A14D">
      <w:pPr>
        <w:spacing w:after="0" w:line="360" w:lineRule="auto"/>
        <w:ind w:firstLine="567"/>
        <w:jc w:val="both"/>
        <w:rPr>
          <w:rFonts w:ascii="Times New Roman" w:hAnsi="Times New Roman" w:eastAsia="Times New Roman" w:cs="Times New Roman"/>
          <w:sz w:val="28"/>
          <w:szCs w:val="28"/>
          <w:highlight w:val="red"/>
          <w:lang w:val="uk-UA"/>
        </w:rPr>
      </w:pPr>
      <w:r>
        <w:rPr>
          <w:rFonts w:ascii="Times New Roman" w:hAnsi="Times New Roman" w:eastAsia="Times New Roman" w:cs="Times New Roman"/>
          <w:sz w:val="28"/>
          <w:szCs w:val="28"/>
          <w:lang w:val="uk-UA"/>
        </w:rPr>
        <w:t>В Україні система ГДК також відіграє ключову роль у моніторингу та регулюванні рівня забруднення повітря, води та ґрунтів. Встановлення чітких стандартів дозволяє ефективно контролювати якість довкілля і вживати необхідних заходів для його покращення. Важливим аспектом є постійне оновлення нормативів ГДК у відповідь на нові наукові дані та зміни в промисловій діяльності, що забезпечує актуальність і ефективність регуляторних заходів. Вимірювання забруднюючих речовин, таких як вуглецю оксид, азоту оксид, азоту діоксид та сірчистий ангідрид проводилися на пунктах спостереження [29].</w:t>
      </w:r>
    </w:p>
    <w:p w14:paraId="48EFEE0B">
      <w:pPr>
        <w:pStyle w:val="40"/>
        <w:spacing w:after="0" w:line="360" w:lineRule="auto"/>
        <w:ind w:left="0"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Згадані перехрестя можна побачити позначеними на рис. 3.5, що дасть краще уявлення про місцезнаходження об’єктів, на яких проводився аналіз стану якості повітряного простору центральної частини м. Львова.</w:t>
      </w:r>
    </w:p>
    <w:p w14:paraId="5B96AE9E">
      <w:pPr>
        <w:shd w:val="clear" w:color="auto" w:fill="FFFFFF" w:themeFill="background1"/>
        <w:spacing w:before="300" w:after="0"/>
        <w:jc w:val="center"/>
        <w:rPr>
          <w:rFonts w:ascii="system-ui" w:hAnsi="system-ui" w:eastAsia="system-ui" w:cs="system-ui"/>
          <w:lang w:val="uk-UA" w:eastAsia="uk-UA"/>
        </w:rPr>
      </w:pPr>
    </w:p>
    <w:p w14:paraId="435D2998">
      <w:pPr>
        <w:shd w:val="clear" w:color="auto" w:fill="FFFFFF" w:themeFill="background1"/>
        <w:spacing w:before="300" w:after="0"/>
        <w:jc w:val="center"/>
        <w:rPr>
          <w:rFonts w:ascii="system-ui" w:hAnsi="system-ui" w:eastAsia="system-ui" w:cs="system-ui"/>
          <w:highlight w:val="yellow"/>
          <w:lang w:val="uk-UA"/>
        </w:rPr>
      </w:pPr>
      <w:r>
        <w:rPr>
          <w:rFonts w:ascii="system-ui" w:hAnsi="system-ui" w:eastAsia="system-ui" w:cs="system-ui"/>
          <w:lang w:val="uk-UA" w:eastAsia="uk-UA"/>
        </w:rPr>
        <w:drawing>
          <wp:inline distT="0" distB="0" distL="0" distR="0">
            <wp:extent cx="4396105" cy="4282440"/>
            <wp:effectExtent l="0" t="0" r="444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20">
                      <a:extLst>
                        <a:ext uri="{28A0092B-C50C-407E-A947-70E740481C1C}">
                          <a14:useLocalDpi xmlns:a14="http://schemas.microsoft.com/office/drawing/2010/main" val="0"/>
                        </a:ext>
                      </a:extLst>
                    </a:blip>
                    <a:srcRect b="13227"/>
                    <a:stretch>
                      <a:fillRect/>
                    </a:stretch>
                  </pic:blipFill>
                  <pic:spPr>
                    <a:xfrm>
                      <a:off x="0" y="0"/>
                      <a:ext cx="4413752" cy="4299202"/>
                    </a:xfrm>
                    <a:prstGeom prst="rect">
                      <a:avLst/>
                    </a:prstGeom>
                    <a:ln>
                      <a:noFill/>
                    </a:ln>
                  </pic:spPr>
                </pic:pic>
              </a:graphicData>
            </a:graphic>
          </wp:inline>
        </w:drawing>
      </w:r>
    </w:p>
    <w:p w14:paraId="47E37016">
      <w:pPr>
        <w:shd w:val="clear" w:color="auto" w:fill="FFFFFF" w:themeFill="background1"/>
        <w:spacing w:after="0" w:line="360" w:lineRule="auto"/>
        <w:ind w:firstLine="567"/>
        <w:jc w:val="both"/>
        <w:rPr>
          <w:rFonts w:ascii="Times New Roman" w:hAnsi="Times New Roman" w:eastAsia="Times New Roman" w:cs="Times New Roman"/>
          <w:sz w:val="28"/>
          <w:szCs w:val="28"/>
          <w:highlight w:val="yellow"/>
          <w:lang w:val="uk-UA"/>
        </w:rPr>
      </w:pPr>
      <w:r>
        <w:rPr>
          <w:rFonts w:ascii="Times New Roman" w:hAnsi="Times New Roman" w:eastAsia="Times New Roman" w:cs="Times New Roman"/>
          <w:sz w:val="28"/>
          <w:szCs w:val="28"/>
          <w:lang w:val="uk-UA"/>
        </w:rPr>
        <w:t xml:space="preserve">Рисунок 3.5 – Центральна частина м. Львова з перехрестями, на яких відбувався моніторинг концентрації забруднюючих речовин в повітрі. Місцезнаходження перехресть: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перехрестя пр. Чорновола та вул. Городоцької;</w:t>
      </w:r>
      <w:r>
        <w:rPr>
          <w:rFonts w:ascii="Times New Roman" w:hAnsi="Times New Roman" w:eastAsia="Times New Roman" w:cs="Times New Roman"/>
          <w:b/>
          <w:sz w:val="28"/>
          <w:szCs w:val="28"/>
          <w:lang w:val="uk-UA"/>
        </w:rPr>
        <w:t xml:space="preserve"> 2</w:t>
      </w:r>
      <w:r>
        <w:rPr>
          <w:rFonts w:ascii="Times New Roman" w:hAnsi="Times New Roman" w:eastAsia="Times New Roman" w:cs="Times New Roman"/>
          <w:sz w:val="28"/>
          <w:szCs w:val="28"/>
          <w:lang w:val="uk-UA"/>
        </w:rPr>
        <w:t xml:space="preserve"> – перехрестя пр. Свободи та вул. Дорошенка;</w:t>
      </w:r>
      <w:r>
        <w:rPr>
          <w:rFonts w:ascii="Times New Roman" w:hAnsi="Times New Roman" w:eastAsia="Times New Roman" w:cs="Times New Roman"/>
          <w:b/>
          <w:sz w:val="28"/>
          <w:szCs w:val="28"/>
          <w:lang w:val="uk-UA"/>
        </w:rPr>
        <w:t xml:space="preserve"> 3</w:t>
      </w:r>
      <w:r>
        <w:rPr>
          <w:rFonts w:ascii="Times New Roman" w:hAnsi="Times New Roman" w:eastAsia="Times New Roman" w:cs="Times New Roman"/>
          <w:sz w:val="28"/>
          <w:szCs w:val="28"/>
          <w:lang w:val="uk-UA"/>
        </w:rPr>
        <w:t xml:space="preserve"> – перехрестя пр. Свободи та вул. Беринди;</w:t>
      </w:r>
      <w:r>
        <w:rPr>
          <w:rFonts w:ascii="Times New Roman" w:hAnsi="Times New Roman" w:eastAsia="Times New Roman" w:cs="Times New Roman"/>
          <w:b/>
          <w:sz w:val="28"/>
          <w:szCs w:val="28"/>
          <w:lang w:val="uk-UA"/>
        </w:rPr>
        <w:t xml:space="preserve"> 4</w:t>
      </w:r>
      <w:r>
        <w:rPr>
          <w:rFonts w:ascii="Times New Roman" w:hAnsi="Times New Roman" w:eastAsia="Times New Roman" w:cs="Times New Roman"/>
          <w:sz w:val="28"/>
          <w:szCs w:val="28"/>
          <w:lang w:val="uk-UA"/>
        </w:rPr>
        <w:t xml:space="preserve"> – пр. Свободи – пл. Міцкевича;</w:t>
      </w:r>
      <w:r>
        <w:rPr>
          <w:rFonts w:ascii="Times New Roman" w:hAnsi="Times New Roman" w:eastAsia="Times New Roman" w:cs="Times New Roman"/>
          <w:b/>
          <w:sz w:val="28"/>
          <w:szCs w:val="28"/>
          <w:lang w:val="uk-UA"/>
        </w:rPr>
        <w:t xml:space="preserve"> 5 </w:t>
      </w:r>
      <w:r>
        <w:rPr>
          <w:rFonts w:ascii="Times New Roman" w:hAnsi="Times New Roman" w:eastAsia="Times New Roman" w:cs="Times New Roman"/>
          <w:sz w:val="28"/>
          <w:szCs w:val="28"/>
          <w:lang w:val="uk-UA"/>
        </w:rPr>
        <w:t>– вул. Личаківська – вул. Винниченка – пл. Митна;</w:t>
      </w:r>
      <w:r>
        <w:rPr>
          <w:rFonts w:ascii="Times New Roman" w:hAnsi="Times New Roman" w:eastAsia="Times New Roman" w:cs="Times New Roman"/>
          <w:b/>
          <w:sz w:val="28"/>
          <w:szCs w:val="28"/>
          <w:lang w:val="uk-UA"/>
        </w:rPr>
        <w:t xml:space="preserve"> 6 </w:t>
      </w:r>
      <w:r>
        <w:rPr>
          <w:rFonts w:ascii="Times New Roman" w:hAnsi="Times New Roman" w:eastAsia="Times New Roman" w:cs="Times New Roman"/>
          <w:sz w:val="28"/>
          <w:szCs w:val="28"/>
          <w:lang w:val="uk-UA"/>
        </w:rPr>
        <w:t>– вул. Листопадового Чину – вул. Університетська;</w:t>
      </w:r>
      <w:r>
        <w:rPr>
          <w:rFonts w:ascii="Times New Roman" w:hAnsi="Times New Roman" w:eastAsia="Times New Roman" w:cs="Times New Roman"/>
          <w:b/>
          <w:sz w:val="28"/>
          <w:szCs w:val="28"/>
          <w:lang w:val="uk-UA"/>
        </w:rPr>
        <w:t xml:space="preserve"> 7</w:t>
      </w:r>
      <w:r>
        <w:rPr>
          <w:rFonts w:ascii="Times New Roman" w:hAnsi="Times New Roman" w:eastAsia="Times New Roman" w:cs="Times New Roman"/>
          <w:sz w:val="28"/>
          <w:szCs w:val="28"/>
          <w:lang w:val="uk-UA"/>
        </w:rPr>
        <w:t xml:space="preserve"> – вул. Січових Стрільців – вул. Гнатюка;</w:t>
      </w:r>
      <w:r>
        <w:rPr>
          <w:rFonts w:ascii="Times New Roman" w:hAnsi="Times New Roman" w:eastAsia="Times New Roman" w:cs="Times New Roman"/>
          <w:b/>
          <w:sz w:val="28"/>
          <w:szCs w:val="28"/>
          <w:lang w:val="uk-UA"/>
        </w:rPr>
        <w:t xml:space="preserve"> 8 </w:t>
      </w:r>
      <w:r>
        <w:rPr>
          <w:rFonts w:ascii="Times New Roman" w:hAnsi="Times New Roman" w:eastAsia="Times New Roman" w:cs="Times New Roman"/>
          <w:sz w:val="28"/>
          <w:szCs w:val="28"/>
          <w:lang w:val="uk-UA"/>
        </w:rPr>
        <w:t>– пр. Чорновола – вул. Під. Дубом;</w:t>
      </w:r>
      <w:r>
        <w:rPr>
          <w:rFonts w:ascii="Times New Roman" w:hAnsi="Times New Roman" w:eastAsia="Times New Roman" w:cs="Times New Roman"/>
          <w:b/>
          <w:sz w:val="28"/>
          <w:szCs w:val="28"/>
          <w:lang w:val="uk-UA"/>
        </w:rPr>
        <w:t xml:space="preserve"> 9 </w:t>
      </w:r>
      <w:r>
        <w:rPr>
          <w:rFonts w:ascii="Times New Roman" w:hAnsi="Times New Roman" w:eastAsia="Times New Roman" w:cs="Times New Roman"/>
          <w:sz w:val="28"/>
          <w:szCs w:val="28"/>
          <w:lang w:val="uk-UA"/>
        </w:rPr>
        <w:t>– пл. Осмомисла – вул. Гавришкевича – вул. Краківська;</w:t>
      </w:r>
      <w:r>
        <w:rPr>
          <w:rFonts w:ascii="Times New Roman" w:hAnsi="Times New Roman" w:eastAsia="Times New Roman" w:cs="Times New Roman"/>
          <w:b/>
          <w:sz w:val="28"/>
          <w:szCs w:val="28"/>
          <w:lang w:val="uk-UA"/>
        </w:rPr>
        <w:t xml:space="preserve"> 10 </w:t>
      </w:r>
      <w:r>
        <w:rPr>
          <w:rFonts w:ascii="Times New Roman" w:hAnsi="Times New Roman" w:eastAsia="Times New Roman" w:cs="Times New Roman"/>
          <w:sz w:val="28"/>
          <w:szCs w:val="28"/>
          <w:lang w:val="uk-UA"/>
        </w:rPr>
        <w:t>-  вул. Підвальна – вул. Руська. [30]</w:t>
      </w:r>
    </w:p>
    <w:p w14:paraId="22D44DC4">
      <w:pPr>
        <w:shd w:val="clear" w:color="auto" w:fill="FFFFFF" w:themeFill="background1"/>
        <w:spacing w:before="300" w:after="0"/>
        <w:jc w:val="both"/>
        <w:rPr>
          <w:rFonts w:ascii="Times New Roman" w:hAnsi="Times New Roman" w:eastAsia="Times New Roman" w:cs="Times New Roman"/>
          <w:sz w:val="28"/>
          <w:szCs w:val="28"/>
          <w:highlight w:val="yellow"/>
          <w:lang w:val="uk-UA"/>
        </w:rPr>
      </w:pPr>
    </w:p>
    <w:p w14:paraId="074BF154">
      <w:pPr>
        <w:spacing w:after="0" w:line="360" w:lineRule="auto"/>
        <w:ind w:firstLine="567"/>
        <w:jc w:val="both"/>
        <w:rPr>
          <w:rFonts w:ascii="Times New Roman" w:hAnsi="Times New Roman" w:eastAsia="Times New Roman" w:cs="Times New Roman"/>
          <w:b/>
          <w:bCs/>
          <w:sz w:val="28"/>
          <w:szCs w:val="28"/>
          <w:highlight w:val="yellow"/>
          <w:lang w:val="uk-UA"/>
        </w:rPr>
      </w:pPr>
      <w:r>
        <w:rPr>
          <w:rFonts w:ascii="Times New Roman" w:hAnsi="Times New Roman" w:eastAsia="Times New Roman" w:cs="Times New Roman"/>
          <w:b/>
          <w:bCs/>
          <w:sz w:val="28"/>
          <w:szCs w:val="28"/>
          <w:lang w:val="uk-UA"/>
        </w:rPr>
        <w:t>3.3.1. Оксид вуглецю (CO)</w:t>
      </w:r>
    </w:p>
    <w:p w14:paraId="5DC4D15D">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Вуглецю оксид, також відомий як чадний газ, монооксид вуглецю або оксид вуглецю (II) (хімічна формула CO) – це токсичний газ без кольору, запаху, який утворюється в результаті неповного згоряння вуглецевого палива, такого як бензин, природний газ, вугілля та деревина.</w:t>
      </w:r>
      <w:r>
        <w:rPr>
          <w:lang w:val="uk-UA"/>
        </w:rPr>
        <w:t xml:space="preserve"> </w:t>
      </w:r>
      <w:r>
        <w:rPr>
          <w:rFonts w:ascii="Times New Roman" w:hAnsi="Times New Roman" w:eastAsia="Times New Roman" w:cs="Times New Roman"/>
          <w:sz w:val="28"/>
          <w:szCs w:val="28"/>
          <w:lang w:val="uk-UA"/>
        </w:rPr>
        <w:t>Основними джерелами викидів CO є автотранспорт, промислові процеси та системи опалення житлових будинків.</w:t>
      </w:r>
      <w:r>
        <w:rPr>
          <w:lang w:val="uk-UA"/>
        </w:rPr>
        <w:t xml:space="preserve"> </w:t>
      </w:r>
      <w:r>
        <w:rPr>
          <w:rFonts w:ascii="Times New Roman" w:hAnsi="Times New Roman" w:eastAsia="Times New Roman" w:cs="Times New Roman"/>
          <w:sz w:val="28"/>
          <w:szCs w:val="28"/>
          <w:lang w:val="uk-UA"/>
        </w:rPr>
        <w:t>Вплив високого рівня CO може призвести до отруєння, оскільки він перешкоджає здатності організму переносити кисень кров’ю, потенційно спричиняючи головний біль, запаморочення, нудоту та навіть смерть у важких випадках.</w:t>
      </w:r>
    </w:p>
    <w:p w14:paraId="18F8AB33">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Респіраторна отрута чадний газ (CO) утворюється не тільки під час усіх типів процесів горіння, але також може вдихатися під час роботи грилів, куріння люльок або в сховищі деревних пелет і може призвести до гострого, небезпечного для життя або хронічного отруєння [33].</w:t>
      </w:r>
    </w:p>
    <w:p w14:paraId="7F7E26A6">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Оксид вуглецю вважається забруднювачем повітря, а його викиди регулюються різними природоохоронними органами та міжнародними угодами. ГДК оксиду вуглецю становить 5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Результати вимірювань забруднюючих речовин на перехрестях центральної частини Львова реєструються щоквартально протягом 2020-2023 років та зазначені у таблиці 3.1.</w:t>
      </w:r>
    </w:p>
    <w:p w14:paraId="10ACF541">
      <w:pPr>
        <w:spacing w:after="0" w:line="360" w:lineRule="auto"/>
        <w:ind w:firstLine="567"/>
        <w:jc w:val="both"/>
        <w:rPr>
          <w:rFonts w:ascii="Times New Roman" w:hAnsi="Times New Roman" w:eastAsia="Times New Roman" w:cs="Times New Roman"/>
          <w:sz w:val="28"/>
          <w:szCs w:val="28"/>
          <w:lang w:val="uk-UA"/>
        </w:rPr>
      </w:pPr>
    </w:p>
    <w:p w14:paraId="5B5CE602">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Таблиця 3.1 – </w:t>
      </w:r>
      <w:r>
        <w:rPr>
          <w:rFonts w:ascii="Times New Roman" w:hAnsi="Times New Roman" w:cs="Times New Roman"/>
          <w:color w:val="333333"/>
          <w:sz w:val="28"/>
          <w:szCs w:val="28"/>
          <w:shd w:val="clear" w:color="auto" w:fill="FFFFFF"/>
          <w:lang w:val="uk-UA"/>
        </w:rPr>
        <w:t xml:space="preserve">Результати вимірювання вмісту </w:t>
      </w:r>
      <w:r>
        <w:rPr>
          <w:rFonts w:ascii="Times New Roman" w:hAnsi="Times New Roman" w:cs="Times New Roman"/>
          <w:color w:val="333333"/>
          <w:sz w:val="28"/>
          <w:szCs w:val="28"/>
          <w:shd w:val="clear" w:color="auto" w:fill="FFFFFF"/>
        </w:rPr>
        <w:t>CO</w:t>
      </w:r>
      <w:r>
        <w:rPr>
          <w:rFonts w:ascii="Times New Roman" w:hAnsi="Times New Roman" w:cs="Times New Roman"/>
          <w:color w:val="333333"/>
          <w:sz w:val="28"/>
          <w:szCs w:val="28"/>
          <w:shd w:val="clear" w:color="auto" w:fill="FFFFFF"/>
          <w:lang w:val="uk-UA"/>
        </w:rPr>
        <w:t xml:space="preserve"> у атмосферному повітрі центральної частини м. Львова </w:t>
      </w:r>
    </w:p>
    <w:tbl>
      <w:tblPr>
        <w:tblStyle w:val="41"/>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50"/>
        <w:gridCol w:w="1890"/>
        <w:gridCol w:w="1110"/>
        <w:gridCol w:w="660"/>
        <w:gridCol w:w="660"/>
        <w:gridCol w:w="645"/>
        <w:gridCol w:w="630"/>
        <w:gridCol w:w="645"/>
        <w:gridCol w:w="630"/>
        <w:gridCol w:w="765"/>
        <w:gridCol w:w="611"/>
        <w:gridCol w:w="718"/>
      </w:tblGrid>
      <w:tr w14:paraId="5974BFF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Merge w:val="restart"/>
            <w:vAlign w:val="center"/>
          </w:tcPr>
          <w:p w14:paraId="6787112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1890" w:type="dxa"/>
            <w:vMerge w:val="restart"/>
            <w:vAlign w:val="center"/>
          </w:tcPr>
          <w:p w14:paraId="68E28AA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Місцезнаходження об’єкта</w:t>
            </w:r>
          </w:p>
        </w:tc>
        <w:tc>
          <w:tcPr>
            <w:tcW w:w="1110" w:type="dxa"/>
            <w:vMerge w:val="restart"/>
            <w:vAlign w:val="center"/>
          </w:tcPr>
          <w:p w14:paraId="69382D5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Назва забруднюючої речовини</w:t>
            </w:r>
          </w:p>
        </w:tc>
        <w:tc>
          <w:tcPr>
            <w:tcW w:w="660" w:type="dxa"/>
            <w:vMerge w:val="restart"/>
            <w:vAlign w:val="center"/>
          </w:tcPr>
          <w:p w14:paraId="79630C2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М.р.ГДК</w:t>
            </w:r>
          </w:p>
          <w:p w14:paraId="1B91B15F">
            <w:pPr>
              <w:spacing w:after="0" w:line="240" w:lineRule="auto"/>
              <w:jc w:val="center"/>
              <w:rPr>
                <w:rFonts w:ascii="Times New Roman" w:hAnsi="Times New Roman" w:eastAsia="Times New Roman" w:cs="Times New Roman"/>
                <w:sz w:val="20"/>
                <w:szCs w:val="20"/>
                <w:vertAlign w:val="superscript"/>
                <w:lang w:val="uk-UA"/>
              </w:rPr>
            </w:pPr>
            <w:r>
              <w:rPr>
                <w:rFonts w:ascii="Times New Roman" w:hAnsi="Times New Roman" w:eastAsia="Times New Roman" w:cs="Times New Roman"/>
                <w:sz w:val="20"/>
                <w:szCs w:val="20"/>
                <w:lang w:val="uk-UA"/>
              </w:rPr>
              <w:t>мг/м</w:t>
            </w:r>
            <w:r>
              <w:rPr>
                <w:rFonts w:ascii="Times New Roman" w:hAnsi="Times New Roman" w:eastAsia="Times New Roman" w:cs="Times New Roman"/>
                <w:sz w:val="20"/>
                <w:szCs w:val="20"/>
                <w:vertAlign w:val="superscript"/>
                <w:lang w:val="uk-UA"/>
              </w:rPr>
              <w:t>3</w:t>
            </w:r>
          </w:p>
          <w:p w14:paraId="451FEAB2">
            <w:pPr>
              <w:spacing w:after="0" w:line="240" w:lineRule="auto"/>
              <w:jc w:val="center"/>
              <w:rPr>
                <w:rFonts w:ascii="Times New Roman" w:hAnsi="Times New Roman" w:eastAsia="Times New Roman" w:cs="Times New Roman"/>
                <w:sz w:val="20"/>
                <w:szCs w:val="20"/>
                <w:vertAlign w:val="superscript"/>
                <w:lang w:val="uk-UA"/>
              </w:rPr>
            </w:pPr>
          </w:p>
        </w:tc>
        <w:tc>
          <w:tcPr>
            <w:tcW w:w="2580" w:type="dxa"/>
            <w:gridSpan w:val="4"/>
            <w:vAlign w:val="center"/>
          </w:tcPr>
          <w:p w14:paraId="25D7EA1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2020 рік</w:t>
            </w:r>
          </w:p>
        </w:tc>
        <w:tc>
          <w:tcPr>
            <w:tcW w:w="2724" w:type="dxa"/>
            <w:gridSpan w:val="4"/>
            <w:vAlign w:val="center"/>
          </w:tcPr>
          <w:p w14:paraId="5EBE157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2023 рік</w:t>
            </w:r>
          </w:p>
        </w:tc>
      </w:tr>
      <w:tr w14:paraId="0CF9EB1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Merge w:val="continue"/>
          </w:tcPr>
          <w:p w14:paraId="040BAF01">
            <w:pPr>
              <w:spacing w:after="0" w:line="240" w:lineRule="auto"/>
              <w:rPr>
                <w:lang w:val="uk-UA"/>
              </w:rPr>
            </w:pPr>
          </w:p>
        </w:tc>
        <w:tc>
          <w:tcPr>
            <w:tcW w:w="1890" w:type="dxa"/>
            <w:vMerge w:val="continue"/>
          </w:tcPr>
          <w:p w14:paraId="6F698F83">
            <w:pPr>
              <w:spacing w:after="0" w:line="240" w:lineRule="auto"/>
              <w:rPr>
                <w:lang w:val="uk-UA"/>
              </w:rPr>
            </w:pPr>
          </w:p>
        </w:tc>
        <w:tc>
          <w:tcPr>
            <w:tcW w:w="1110" w:type="dxa"/>
            <w:vMerge w:val="continue"/>
          </w:tcPr>
          <w:p w14:paraId="1600A8C2">
            <w:pPr>
              <w:spacing w:after="0" w:line="240" w:lineRule="auto"/>
              <w:rPr>
                <w:lang w:val="uk-UA"/>
              </w:rPr>
            </w:pPr>
          </w:p>
        </w:tc>
        <w:tc>
          <w:tcPr>
            <w:tcW w:w="660" w:type="dxa"/>
            <w:vMerge w:val="continue"/>
          </w:tcPr>
          <w:p w14:paraId="1A25CDAB">
            <w:pPr>
              <w:spacing w:after="0" w:line="240" w:lineRule="auto"/>
              <w:rPr>
                <w:lang w:val="uk-UA"/>
              </w:rPr>
            </w:pPr>
          </w:p>
        </w:tc>
        <w:tc>
          <w:tcPr>
            <w:tcW w:w="660" w:type="dxa"/>
          </w:tcPr>
          <w:p w14:paraId="45BBBD1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 </w:t>
            </w:r>
            <w:r>
              <w:rPr>
                <w:rFonts w:ascii="Times New Roman" w:hAnsi="Times New Roman" w:eastAsia="Times New Roman" w:cs="Times New Roman"/>
                <w:sz w:val="12"/>
                <w:szCs w:val="12"/>
                <w:lang w:val="uk-UA"/>
              </w:rPr>
              <w:t>квартал</w:t>
            </w:r>
          </w:p>
        </w:tc>
        <w:tc>
          <w:tcPr>
            <w:tcW w:w="645" w:type="dxa"/>
          </w:tcPr>
          <w:p w14:paraId="72AF487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w:t>
            </w:r>
          </w:p>
          <w:p w14:paraId="485F8EE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30" w:type="dxa"/>
          </w:tcPr>
          <w:p w14:paraId="25DE565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III</w:t>
            </w:r>
          </w:p>
          <w:p w14:paraId="5ECA679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45" w:type="dxa"/>
          </w:tcPr>
          <w:p w14:paraId="654B923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IV</w:t>
            </w:r>
          </w:p>
          <w:p w14:paraId="282FFB2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30" w:type="dxa"/>
          </w:tcPr>
          <w:p w14:paraId="1BD3086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w:t>
            </w:r>
          </w:p>
          <w:p w14:paraId="5CD4DB8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765" w:type="dxa"/>
          </w:tcPr>
          <w:p w14:paraId="332D0AA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 </w:t>
            </w:r>
            <w:r>
              <w:rPr>
                <w:rFonts w:ascii="Times New Roman" w:hAnsi="Times New Roman" w:eastAsia="Times New Roman" w:cs="Times New Roman"/>
                <w:sz w:val="12"/>
                <w:szCs w:val="12"/>
                <w:lang w:val="uk-UA"/>
              </w:rPr>
              <w:t>квартал</w:t>
            </w:r>
          </w:p>
        </w:tc>
        <w:tc>
          <w:tcPr>
            <w:tcW w:w="611" w:type="dxa"/>
          </w:tcPr>
          <w:p w14:paraId="7714973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III </w:t>
            </w: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718" w:type="dxa"/>
          </w:tcPr>
          <w:p w14:paraId="231C2CB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IV </w:t>
            </w:r>
            <w:r>
              <w:rPr>
                <w:rFonts w:ascii="Times New Roman" w:hAnsi="Times New Roman" w:eastAsia="Times New Roman" w:cs="Times New Roman"/>
                <w:sz w:val="12"/>
                <w:szCs w:val="12"/>
                <w:lang w:val="uk-UA"/>
              </w:rPr>
              <w:t>квартал</w:t>
            </w:r>
          </w:p>
        </w:tc>
      </w:tr>
      <w:tr w14:paraId="669819F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0A699CA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w:t>
            </w:r>
          </w:p>
        </w:tc>
        <w:tc>
          <w:tcPr>
            <w:tcW w:w="1890" w:type="dxa"/>
            <w:vAlign w:val="center"/>
          </w:tcPr>
          <w:p w14:paraId="2D65D98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Чорновола-вул. Городоцька</w:t>
            </w:r>
          </w:p>
        </w:tc>
        <w:tc>
          <w:tcPr>
            <w:tcW w:w="1110" w:type="dxa"/>
            <w:vAlign w:val="center"/>
          </w:tcPr>
          <w:p w14:paraId="5FF1131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310777C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6911766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6.75</w:t>
            </w:r>
          </w:p>
        </w:tc>
        <w:tc>
          <w:tcPr>
            <w:tcW w:w="645" w:type="dxa"/>
            <w:vAlign w:val="center"/>
          </w:tcPr>
          <w:p w14:paraId="3438566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4.08</w:t>
            </w:r>
          </w:p>
        </w:tc>
        <w:tc>
          <w:tcPr>
            <w:tcW w:w="630" w:type="dxa"/>
            <w:vAlign w:val="center"/>
          </w:tcPr>
          <w:p w14:paraId="1DEDBB9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5.27</w:t>
            </w:r>
          </w:p>
        </w:tc>
        <w:tc>
          <w:tcPr>
            <w:tcW w:w="645" w:type="dxa"/>
            <w:vAlign w:val="center"/>
          </w:tcPr>
          <w:p w14:paraId="748DD4F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5.75</w:t>
            </w:r>
          </w:p>
        </w:tc>
        <w:tc>
          <w:tcPr>
            <w:tcW w:w="630" w:type="dxa"/>
            <w:vAlign w:val="center"/>
          </w:tcPr>
          <w:p w14:paraId="4141803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5.49</w:t>
            </w:r>
          </w:p>
        </w:tc>
        <w:tc>
          <w:tcPr>
            <w:tcW w:w="765" w:type="dxa"/>
            <w:vAlign w:val="center"/>
          </w:tcPr>
          <w:p w14:paraId="72D6DA8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6.02</w:t>
            </w:r>
          </w:p>
        </w:tc>
        <w:tc>
          <w:tcPr>
            <w:tcW w:w="611" w:type="dxa"/>
            <w:vAlign w:val="center"/>
          </w:tcPr>
          <w:p w14:paraId="180EE06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5.15</w:t>
            </w:r>
          </w:p>
        </w:tc>
        <w:tc>
          <w:tcPr>
            <w:tcW w:w="718" w:type="dxa"/>
            <w:vAlign w:val="center"/>
          </w:tcPr>
          <w:p w14:paraId="1CE63DB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5.31</w:t>
            </w:r>
          </w:p>
        </w:tc>
      </w:tr>
      <w:tr w14:paraId="7249736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1F4CC77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w:t>
            </w:r>
          </w:p>
        </w:tc>
        <w:tc>
          <w:tcPr>
            <w:tcW w:w="1890" w:type="dxa"/>
            <w:vAlign w:val="center"/>
          </w:tcPr>
          <w:p w14:paraId="239EC7C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вул. Дорошенка</w:t>
            </w:r>
          </w:p>
        </w:tc>
        <w:tc>
          <w:tcPr>
            <w:tcW w:w="1110" w:type="dxa"/>
            <w:vAlign w:val="center"/>
          </w:tcPr>
          <w:p w14:paraId="0CCBB16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53B4AEF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5962E90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4.98</w:t>
            </w:r>
          </w:p>
        </w:tc>
        <w:tc>
          <w:tcPr>
            <w:tcW w:w="645" w:type="dxa"/>
            <w:vAlign w:val="center"/>
          </w:tcPr>
          <w:p w14:paraId="134FA3E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3.45</w:t>
            </w:r>
          </w:p>
        </w:tc>
        <w:tc>
          <w:tcPr>
            <w:tcW w:w="630" w:type="dxa"/>
            <w:vAlign w:val="center"/>
          </w:tcPr>
          <w:p w14:paraId="4283D5C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4.98</w:t>
            </w:r>
          </w:p>
        </w:tc>
        <w:tc>
          <w:tcPr>
            <w:tcW w:w="645" w:type="dxa"/>
            <w:vAlign w:val="center"/>
          </w:tcPr>
          <w:p w14:paraId="28D82C4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5.4</w:t>
            </w:r>
          </w:p>
        </w:tc>
        <w:tc>
          <w:tcPr>
            <w:tcW w:w="630" w:type="dxa"/>
            <w:vAlign w:val="center"/>
          </w:tcPr>
          <w:p w14:paraId="1F6C6C3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13F86BF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674C7FA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6695598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r w14:paraId="266F261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0808E6A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w:t>
            </w:r>
          </w:p>
        </w:tc>
        <w:tc>
          <w:tcPr>
            <w:tcW w:w="1890" w:type="dxa"/>
            <w:vAlign w:val="center"/>
          </w:tcPr>
          <w:p w14:paraId="2D84AE7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вул. П. Беринди</w:t>
            </w:r>
          </w:p>
        </w:tc>
        <w:tc>
          <w:tcPr>
            <w:tcW w:w="1110" w:type="dxa"/>
            <w:vAlign w:val="center"/>
          </w:tcPr>
          <w:p w14:paraId="2BDD281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61830EC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19E542A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6.24</w:t>
            </w:r>
          </w:p>
        </w:tc>
        <w:tc>
          <w:tcPr>
            <w:tcW w:w="645" w:type="dxa"/>
            <w:vAlign w:val="center"/>
          </w:tcPr>
          <w:p w14:paraId="4910097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2.11</w:t>
            </w:r>
          </w:p>
        </w:tc>
        <w:tc>
          <w:tcPr>
            <w:tcW w:w="630" w:type="dxa"/>
            <w:vAlign w:val="center"/>
          </w:tcPr>
          <w:p w14:paraId="542EB56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4.73</w:t>
            </w:r>
          </w:p>
        </w:tc>
        <w:tc>
          <w:tcPr>
            <w:tcW w:w="645" w:type="dxa"/>
            <w:vAlign w:val="center"/>
          </w:tcPr>
          <w:p w14:paraId="2F6C5F3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8.0</w:t>
            </w:r>
          </w:p>
        </w:tc>
        <w:tc>
          <w:tcPr>
            <w:tcW w:w="630" w:type="dxa"/>
            <w:vAlign w:val="center"/>
          </w:tcPr>
          <w:p w14:paraId="064F07D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03EECC7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275F949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6EAD4C5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r w14:paraId="2436AEE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450" w:type="dxa"/>
            <w:vAlign w:val="center"/>
          </w:tcPr>
          <w:p w14:paraId="46D6B81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w:t>
            </w:r>
          </w:p>
        </w:tc>
        <w:tc>
          <w:tcPr>
            <w:tcW w:w="1890" w:type="dxa"/>
            <w:vAlign w:val="center"/>
          </w:tcPr>
          <w:p w14:paraId="56B4C22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пл. Міцкевича</w:t>
            </w:r>
          </w:p>
        </w:tc>
        <w:tc>
          <w:tcPr>
            <w:tcW w:w="1110" w:type="dxa"/>
            <w:vAlign w:val="center"/>
          </w:tcPr>
          <w:p w14:paraId="56E6D28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4C32509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72EFDED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10.10</w:t>
            </w:r>
          </w:p>
        </w:tc>
        <w:tc>
          <w:tcPr>
            <w:tcW w:w="645" w:type="dxa"/>
            <w:vAlign w:val="center"/>
          </w:tcPr>
          <w:p w14:paraId="2C19448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2.83</w:t>
            </w:r>
          </w:p>
        </w:tc>
        <w:tc>
          <w:tcPr>
            <w:tcW w:w="630" w:type="dxa"/>
            <w:vAlign w:val="center"/>
          </w:tcPr>
          <w:p w14:paraId="36A89E1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5.09</w:t>
            </w:r>
          </w:p>
        </w:tc>
        <w:tc>
          <w:tcPr>
            <w:tcW w:w="645" w:type="dxa"/>
            <w:vAlign w:val="center"/>
          </w:tcPr>
          <w:p w14:paraId="14FEB3B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4.6</w:t>
            </w:r>
          </w:p>
        </w:tc>
        <w:tc>
          <w:tcPr>
            <w:tcW w:w="630" w:type="dxa"/>
            <w:vAlign w:val="center"/>
          </w:tcPr>
          <w:p w14:paraId="07284E0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594A6D5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486060B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4751861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r w14:paraId="073050F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450" w:type="dxa"/>
            <w:vAlign w:val="center"/>
          </w:tcPr>
          <w:p w14:paraId="4F4B96B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w:t>
            </w:r>
          </w:p>
        </w:tc>
        <w:tc>
          <w:tcPr>
            <w:tcW w:w="1890" w:type="dxa"/>
            <w:vAlign w:val="center"/>
          </w:tcPr>
          <w:p w14:paraId="15D188D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Личаківська - вул. Винниченка - пл. Митна</w:t>
            </w:r>
          </w:p>
        </w:tc>
        <w:tc>
          <w:tcPr>
            <w:tcW w:w="1110" w:type="dxa"/>
            <w:vAlign w:val="center"/>
          </w:tcPr>
          <w:p w14:paraId="00BD34F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1A5A4C4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4C9EB0C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8.25</w:t>
            </w:r>
          </w:p>
        </w:tc>
        <w:tc>
          <w:tcPr>
            <w:tcW w:w="645" w:type="dxa"/>
            <w:vAlign w:val="center"/>
          </w:tcPr>
          <w:p w14:paraId="7559848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3.65</w:t>
            </w:r>
          </w:p>
        </w:tc>
        <w:tc>
          <w:tcPr>
            <w:tcW w:w="630" w:type="dxa"/>
            <w:vAlign w:val="center"/>
          </w:tcPr>
          <w:p w14:paraId="25123F9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5.12</w:t>
            </w:r>
          </w:p>
        </w:tc>
        <w:tc>
          <w:tcPr>
            <w:tcW w:w="645" w:type="dxa"/>
            <w:vAlign w:val="center"/>
          </w:tcPr>
          <w:p w14:paraId="5649B84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8.16</w:t>
            </w:r>
          </w:p>
        </w:tc>
        <w:tc>
          <w:tcPr>
            <w:tcW w:w="630" w:type="dxa"/>
            <w:vAlign w:val="center"/>
          </w:tcPr>
          <w:p w14:paraId="46EAFB4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58F1264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599D5DF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1846F9C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r w14:paraId="2F07655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707A7B7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w:t>
            </w:r>
          </w:p>
        </w:tc>
        <w:tc>
          <w:tcPr>
            <w:tcW w:w="1890" w:type="dxa"/>
            <w:vAlign w:val="center"/>
          </w:tcPr>
          <w:p w14:paraId="119979C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Листопадового Чину - вул. Університетська</w:t>
            </w:r>
          </w:p>
        </w:tc>
        <w:tc>
          <w:tcPr>
            <w:tcW w:w="1110" w:type="dxa"/>
            <w:vAlign w:val="center"/>
          </w:tcPr>
          <w:p w14:paraId="0147E1C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04F3102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36E6AE6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7.38</w:t>
            </w:r>
          </w:p>
        </w:tc>
        <w:tc>
          <w:tcPr>
            <w:tcW w:w="645" w:type="dxa"/>
            <w:vAlign w:val="center"/>
          </w:tcPr>
          <w:p w14:paraId="59074A5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2.71</w:t>
            </w:r>
          </w:p>
        </w:tc>
        <w:tc>
          <w:tcPr>
            <w:tcW w:w="630" w:type="dxa"/>
            <w:vAlign w:val="center"/>
          </w:tcPr>
          <w:p w14:paraId="6BFB22E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6.32</w:t>
            </w:r>
          </w:p>
        </w:tc>
        <w:tc>
          <w:tcPr>
            <w:tcW w:w="645" w:type="dxa"/>
            <w:vAlign w:val="center"/>
          </w:tcPr>
          <w:p w14:paraId="757052A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7.7</w:t>
            </w:r>
          </w:p>
        </w:tc>
        <w:tc>
          <w:tcPr>
            <w:tcW w:w="630" w:type="dxa"/>
            <w:vAlign w:val="center"/>
          </w:tcPr>
          <w:p w14:paraId="436F8E7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7546C28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1430BD7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441C468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r w14:paraId="7ED595E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6E96553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w:t>
            </w:r>
          </w:p>
        </w:tc>
        <w:tc>
          <w:tcPr>
            <w:tcW w:w="1890" w:type="dxa"/>
            <w:vAlign w:val="center"/>
          </w:tcPr>
          <w:p w14:paraId="570080F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Січових Стрільців - вул.Гнатюка</w:t>
            </w:r>
          </w:p>
        </w:tc>
        <w:tc>
          <w:tcPr>
            <w:tcW w:w="1110" w:type="dxa"/>
            <w:vAlign w:val="center"/>
          </w:tcPr>
          <w:p w14:paraId="3BAF0C0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4DBC994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2D320CB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6.65</w:t>
            </w:r>
          </w:p>
        </w:tc>
        <w:tc>
          <w:tcPr>
            <w:tcW w:w="645" w:type="dxa"/>
            <w:vAlign w:val="center"/>
          </w:tcPr>
          <w:p w14:paraId="209DC03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4.50</w:t>
            </w:r>
          </w:p>
        </w:tc>
        <w:tc>
          <w:tcPr>
            <w:tcW w:w="630" w:type="dxa"/>
            <w:vAlign w:val="center"/>
          </w:tcPr>
          <w:p w14:paraId="5C0F1BD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5.86</w:t>
            </w:r>
          </w:p>
        </w:tc>
        <w:tc>
          <w:tcPr>
            <w:tcW w:w="645" w:type="dxa"/>
            <w:vAlign w:val="center"/>
          </w:tcPr>
          <w:p w14:paraId="0B223A1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4.89</w:t>
            </w:r>
          </w:p>
        </w:tc>
        <w:tc>
          <w:tcPr>
            <w:tcW w:w="630" w:type="dxa"/>
            <w:vAlign w:val="center"/>
          </w:tcPr>
          <w:p w14:paraId="2996FB7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6.33</w:t>
            </w:r>
          </w:p>
        </w:tc>
        <w:tc>
          <w:tcPr>
            <w:tcW w:w="765" w:type="dxa"/>
            <w:vAlign w:val="center"/>
          </w:tcPr>
          <w:p w14:paraId="19171C4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5.33</w:t>
            </w:r>
          </w:p>
        </w:tc>
        <w:tc>
          <w:tcPr>
            <w:tcW w:w="611" w:type="dxa"/>
            <w:vAlign w:val="center"/>
          </w:tcPr>
          <w:p w14:paraId="3B72BF8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4.67</w:t>
            </w:r>
          </w:p>
        </w:tc>
        <w:tc>
          <w:tcPr>
            <w:tcW w:w="718" w:type="dxa"/>
            <w:vAlign w:val="center"/>
          </w:tcPr>
          <w:p w14:paraId="4422A5E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5.70</w:t>
            </w:r>
          </w:p>
        </w:tc>
      </w:tr>
      <w:tr w14:paraId="7AFC2C5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4F2F5A2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8</w:t>
            </w:r>
          </w:p>
        </w:tc>
        <w:tc>
          <w:tcPr>
            <w:tcW w:w="1890" w:type="dxa"/>
            <w:vAlign w:val="center"/>
          </w:tcPr>
          <w:p w14:paraId="06BA48C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 - вул. Під Дубом</w:t>
            </w:r>
          </w:p>
        </w:tc>
        <w:tc>
          <w:tcPr>
            <w:tcW w:w="1110" w:type="dxa"/>
            <w:vAlign w:val="center"/>
          </w:tcPr>
          <w:p w14:paraId="1C0791A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6FB8B7E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55E82C4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7.75</w:t>
            </w:r>
          </w:p>
        </w:tc>
        <w:tc>
          <w:tcPr>
            <w:tcW w:w="645" w:type="dxa"/>
            <w:vAlign w:val="center"/>
          </w:tcPr>
          <w:p w14:paraId="031A4BE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4.69</w:t>
            </w:r>
          </w:p>
        </w:tc>
        <w:tc>
          <w:tcPr>
            <w:tcW w:w="630" w:type="dxa"/>
            <w:vAlign w:val="center"/>
          </w:tcPr>
          <w:p w14:paraId="185DE33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6.46</w:t>
            </w:r>
          </w:p>
        </w:tc>
        <w:tc>
          <w:tcPr>
            <w:tcW w:w="645" w:type="dxa"/>
            <w:vAlign w:val="center"/>
          </w:tcPr>
          <w:p w14:paraId="4CBAACE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6.83</w:t>
            </w:r>
          </w:p>
        </w:tc>
        <w:tc>
          <w:tcPr>
            <w:tcW w:w="630" w:type="dxa"/>
            <w:vAlign w:val="center"/>
          </w:tcPr>
          <w:p w14:paraId="1530F17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6.33</w:t>
            </w:r>
          </w:p>
        </w:tc>
        <w:tc>
          <w:tcPr>
            <w:tcW w:w="765" w:type="dxa"/>
            <w:vAlign w:val="center"/>
          </w:tcPr>
          <w:p w14:paraId="0A28B8E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5.33</w:t>
            </w:r>
          </w:p>
        </w:tc>
        <w:tc>
          <w:tcPr>
            <w:tcW w:w="611" w:type="dxa"/>
            <w:vAlign w:val="center"/>
          </w:tcPr>
          <w:p w14:paraId="0940AC3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4.67</w:t>
            </w:r>
          </w:p>
        </w:tc>
        <w:tc>
          <w:tcPr>
            <w:tcW w:w="718" w:type="dxa"/>
            <w:vAlign w:val="center"/>
          </w:tcPr>
          <w:p w14:paraId="3E1354E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5.70</w:t>
            </w:r>
          </w:p>
        </w:tc>
      </w:tr>
      <w:tr w14:paraId="0D87BC1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4839757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9</w:t>
            </w:r>
          </w:p>
        </w:tc>
        <w:tc>
          <w:tcPr>
            <w:tcW w:w="1890" w:type="dxa"/>
            <w:vAlign w:val="center"/>
          </w:tcPr>
          <w:p w14:paraId="1DED8F8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Пл. Осмомисла - вул. Гавришкевича- вул. Краківська</w:t>
            </w:r>
          </w:p>
        </w:tc>
        <w:tc>
          <w:tcPr>
            <w:tcW w:w="1110" w:type="dxa"/>
            <w:vAlign w:val="center"/>
          </w:tcPr>
          <w:p w14:paraId="472BC22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Вуглецю оксид</w:t>
            </w:r>
          </w:p>
        </w:tc>
        <w:tc>
          <w:tcPr>
            <w:tcW w:w="660" w:type="dxa"/>
            <w:vAlign w:val="center"/>
          </w:tcPr>
          <w:p w14:paraId="5CDE1A0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2B41AF6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7.96</w:t>
            </w:r>
          </w:p>
        </w:tc>
        <w:tc>
          <w:tcPr>
            <w:tcW w:w="645" w:type="dxa"/>
            <w:vAlign w:val="center"/>
          </w:tcPr>
          <w:p w14:paraId="0D2E75C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5.28</w:t>
            </w:r>
          </w:p>
        </w:tc>
        <w:tc>
          <w:tcPr>
            <w:tcW w:w="630" w:type="dxa"/>
            <w:vAlign w:val="center"/>
          </w:tcPr>
          <w:p w14:paraId="7FA3CD2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6.83</w:t>
            </w:r>
          </w:p>
        </w:tc>
        <w:tc>
          <w:tcPr>
            <w:tcW w:w="645" w:type="dxa"/>
            <w:vAlign w:val="center"/>
          </w:tcPr>
          <w:p w14:paraId="3A81C77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5.81</w:t>
            </w:r>
          </w:p>
        </w:tc>
        <w:tc>
          <w:tcPr>
            <w:tcW w:w="630" w:type="dxa"/>
            <w:vAlign w:val="center"/>
          </w:tcPr>
          <w:p w14:paraId="5B0D4DD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4.12</w:t>
            </w:r>
          </w:p>
        </w:tc>
        <w:tc>
          <w:tcPr>
            <w:tcW w:w="765" w:type="dxa"/>
            <w:vAlign w:val="center"/>
          </w:tcPr>
          <w:p w14:paraId="25B28B4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4.65</w:t>
            </w:r>
          </w:p>
        </w:tc>
        <w:tc>
          <w:tcPr>
            <w:tcW w:w="611" w:type="dxa"/>
            <w:vAlign w:val="center"/>
          </w:tcPr>
          <w:p w14:paraId="11463E7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4.21</w:t>
            </w:r>
          </w:p>
        </w:tc>
        <w:tc>
          <w:tcPr>
            <w:tcW w:w="718" w:type="dxa"/>
            <w:vAlign w:val="center"/>
          </w:tcPr>
          <w:p w14:paraId="169EFF5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4.52</w:t>
            </w:r>
          </w:p>
        </w:tc>
      </w:tr>
      <w:tr w14:paraId="008CDD0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450" w:type="dxa"/>
            <w:vAlign w:val="center"/>
          </w:tcPr>
          <w:p w14:paraId="2379BC1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10</w:t>
            </w:r>
          </w:p>
        </w:tc>
        <w:tc>
          <w:tcPr>
            <w:tcW w:w="1890" w:type="dxa"/>
            <w:vAlign w:val="center"/>
          </w:tcPr>
          <w:p w14:paraId="372DA40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Підвальна - вул. Руська</w:t>
            </w:r>
          </w:p>
        </w:tc>
        <w:tc>
          <w:tcPr>
            <w:tcW w:w="1110" w:type="dxa"/>
            <w:vAlign w:val="center"/>
          </w:tcPr>
          <w:p w14:paraId="3AD0364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Вуглецю оксид </w:t>
            </w:r>
          </w:p>
        </w:tc>
        <w:tc>
          <w:tcPr>
            <w:tcW w:w="660" w:type="dxa"/>
            <w:vAlign w:val="center"/>
          </w:tcPr>
          <w:p w14:paraId="0F10BCD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w:t>
            </w:r>
          </w:p>
        </w:tc>
        <w:tc>
          <w:tcPr>
            <w:tcW w:w="660" w:type="dxa"/>
            <w:vAlign w:val="center"/>
          </w:tcPr>
          <w:p w14:paraId="23AA7D1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5.05</w:t>
            </w:r>
          </w:p>
        </w:tc>
        <w:tc>
          <w:tcPr>
            <w:tcW w:w="645" w:type="dxa"/>
            <w:vAlign w:val="center"/>
          </w:tcPr>
          <w:p w14:paraId="0C86B26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3.81</w:t>
            </w:r>
          </w:p>
        </w:tc>
        <w:tc>
          <w:tcPr>
            <w:tcW w:w="630" w:type="dxa"/>
            <w:vAlign w:val="center"/>
          </w:tcPr>
          <w:p w14:paraId="691A0E9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4.81</w:t>
            </w:r>
          </w:p>
        </w:tc>
        <w:tc>
          <w:tcPr>
            <w:tcW w:w="645" w:type="dxa"/>
            <w:vAlign w:val="center"/>
          </w:tcPr>
          <w:p w14:paraId="3A540AD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4.52</w:t>
            </w:r>
          </w:p>
        </w:tc>
        <w:tc>
          <w:tcPr>
            <w:tcW w:w="630" w:type="dxa"/>
            <w:vAlign w:val="center"/>
          </w:tcPr>
          <w:p w14:paraId="0B79F9E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65" w:type="dxa"/>
            <w:vAlign w:val="center"/>
          </w:tcPr>
          <w:p w14:paraId="2ECF81A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611" w:type="dxa"/>
            <w:vAlign w:val="center"/>
          </w:tcPr>
          <w:p w14:paraId="2C720C2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718" w:type="dxa"/>
            <w:vAlign w:val="center"/>
          </w:tcPr>
          <w:p w14:paraId="148EEBF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r>
    </w:tbl>
    <w:p w14:paraId="40C3FAC9">
      <w:pPr>
        <w:spacing w:after="0" w:line="360" w:lineRule="auto"/>
        <w:ind w:firstLine="567"/>
        <w:jc w:val="center"/>
        <w:rPr>
          <w:rFonts w:ascii="Times New Roman" w:hAnsi="Times New Roman" w:eastAsia="Times New Roman" w:cs="Times New Roman"/>
          <w:lang w:val="uk-UA"/>
        </w:rPr>
      </w:pPr>
    </w:p>
    <w:p w14:paraId="7FA533C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Загалом рівні концентрації оксиду вуглецю на багатьох перехрестях і за ці періоди часу постійно перевищують максимально допустиму межу в 5,0 мг/м³, за винятком ІІ кварталу 2020 року та астково III кварталу 2023 року. Це вказує на значну проблему із забрудненням оксидом вуглецю в цих районах. Оскільки вуглецю оксид (CO) утворюється в наслідок неповного згоряння в автомобільних двигунах і опалювальних приладах що працюють на вугіллі, та має серйозний вплив на якість атмосферного повітря, необхідно вжити негайних заходів для зменшення викидів і приведення рівнів у прийнятні межі ГДК.</w:t>
      </w:r>
    </w:p>
    <w:p w14:paraId="017ED440">
      <w:pPr>
        <w:spacing w:after="0" w:line="360" w:lineRule="auto"/>
        <w:ind w:firstLine="567"/>
        <w:jc w:val="both"/>
        <w:rPr>
          <w:lang w:val="ru-RU"/>
        </w:rPr>
      </w:pPr>
      <w:r>
        <w:rPr>
          <w:rFonts w:ascii="Times New Roman" w:hAnsi="Times New Roman" w:cs="Times New Roman"/>
          <w:sz w:val="28"/>
          <w:szCs w:val="28"/>
          <w:lang w:val="uk-UA"/>
        </w:rPr>
        <w:t xml:space="preserve">Надані Управлінням екології та природних ресурсів дані містять інформацію про рівні оксиду вуглецю </w:t>
      </w:r>
      <w:r>
        <w:rPr>
          <w:rFonts w:ascii="Times New Roman" w:hAnsi="Times New Roman" w:cs="Times New Roman"/>
          <w:sz w:val="28"/>
          <w:szCs w:val="28"/>
          <w:lang w:val="ru-RU"/>
        </w:rPr>
        <w:t>(</w:t>
      </w:r>
      <w:r>
        <w:rPr>
          <w:rFonts w:ascii="Times New Roman" w:hAnsi="Times New Roman" w:cs="Times New Roman"/>
          <w:sz w:val="28"/>
          <w:szCs w:val="28"/>
        </w:rPr>
        <w:t>CO</w:t>
      </w:r>
      <w:r>
        <w:rPr>
          <w:rFonts w:ascii="Times New Roman" w:hAnsi="Times New Roman" w:cs="Times New Roman"/>
          <w:sz w:val="28"/>
          <w:szCs w:val="28"/>
          <w:lang w:val="ru-RU"/>
        </w:rPr>
        <w:t xml:space="preserve">) у повітрі, отриману в результаті моніторингових заходів. На рисунку 3.6 представлено графічне зображення викидів </w:t>
      </w:r>
      <w:r>
        <w:rPr>
          <w:rFonts w:ascii="Times New Roman" w:hAnsi="Times New Roman" w:cs="Times New Roman"/>
          <w:sz w:val="28"/>
          <w:szCs w:val="28"/>
        </w:rPr>
        <w:t>CO</w:t>
      </w:r>
      <w:r>
        <w:rPr>
          <w:rFonts w:ascii="Times New Roman" w:hAnsi="Times New Roman" w:cs="Times New Roman"/>
          <w:sz w:val="28"/>
          <w:szCs w:val="28"/>
          <w:lang w:val="ru-RU"/>
        </w:rPr>
        <w:t xml:space="preserve"> на різних перехрестях центральної частини Львова за період з 2016 по 2023 рік. Гранично допустима концентрація (ГДК) оксиду вуглецю встановлена на рівні 5, міліграмів на</w:t>
      </w:r>
      <w:r>
        <w:rPr>
          <w:lang w:val="ru-RU"/>
        </w:rPr>
        <w:t xml:space="preserve"> кубічний метр (мг/м³). </w:t>
      </w:r>
    </w:p>
    <w:p w14:paraId="6C127370">
      <w:pPr>
        <w:spacing w:after="0" w:line="360"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6108700" cy="3200400"/>
            <wp:effectExtent l="0" t="0" r="635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5ADF7D">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Рисунок 3.6 – Динаміка викиду оксиду вуглецю у центральній частині м. Львова, 2016-2023 роки,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перехрестя пр. Чорновола та вул. Городоцької;</w:t>
      </w:r>
      <w:r>
        <w:rPr>
          <w:rFonts w:ascii="Times New Roman" w:hAnsi="Times New Roman" w:eastAsia="Times New Roman" w:cs="Times New Roman"/>
          <w:b/>
          <w:sz w:val="28"/>
          <w:szCs w:val="28"/>
          <w:lang w:val="uk-UA"/>
        </w:rPr>
        <w:t xml:space="preserve"> 2</w:t>
      </w:r>
      <w:r>
        <w:rPr>
          <w:rFonts w:ascii="Times New Roman" w:hAnsi="Times New Roman" w:eastAsia="Times New Roman" w:cs="Times New Roman"/>
          <w:sz w:val="28"/>
          <w:szCs w:val="28"/>
          <w:lang w:val="uk-UA"/>
        </w:rPr>
        <w:t xml:space="preserve"> – перехрестя пр. Свободи та вул. Дорошенка;</w:t>
      </w:r>
      <w:r>
        <w:rPr>
          <w:rFonts w:ascii="Times New Roman" w:hAnsi="Times New Roman" w:eastAsia="Times New Roman" w:cs="Times New Roman"/>
          <w:b/>
          <w:sz w:val="28"/>
          <w:szCs w:val="28"/>
          <w:lang w:val="uk-UA"/>
        </w:rPr>
        <w:t xml:space="preserve"> 3</w:t>
      </w:r>
      <w:r>
        <w:rPr>
          <w:rFonts w:ascii="Times New Roman" w:hAnsi="Times New Roman" w:eastAsia="Times New Roman" w:cs="Times New Roman"/>
          <w:sz w:val="28"/>
          <w:szCs w:val="28"/>
          <w:lang w:val="uk-UA"/>
        </w:rPr>
        <w:t xml:space="preserve"> – перехрестя пр. Свободи та вул. Беринди;</w:t>
      </w:r>
      <w:r>
        <w:rPr>
          <w:rFonts w:ascii="Times New Roman" w:hAnsi="Times New Roman" w:eastAsia="Times New Roman" w:cs="Times New Roman"/>
          <w:b/>
          <w:sz w:val="28"/>
          <w:szCs w:val="28"/>
          <w:lang w:val="uk-UA"/>
        </w:rPr>
        <w:t xml:space="preserve"> 4</w:t>
      </w:r>
      <w:r>
        <w:rPr>
          <w:rFonts w:ascii="Times New Roman" w:hAnsi="Times New Roman" w:eastAsia="Times New Roman" w:cs="Times New Roman"/>
          <w:sz w:val="28"/>
          <w:szCs w:val="28"/>
          <w:lang w:val="uk-UA"/>
        </w:rPr>
        <w:t xml:space="preserve"> – пр. Свободи – пл. Міцкевича;</w:t>
      </w:r>
      <w:r>
        <w:rPr>
          <w:rFonts w:ascii="Times New Roman" w:hAnsi="Times New Roman" w:eastAsia="Times New Roman" w:cs="Times New Roman"/>
          <w:b/>
          <w:sz w:val="28"/>
          <w:szCs w:val="28"/>
          <w:lang w:val="uk-UA"/>
        </w:rPr>
        <w:t xml:space="preserve"> 5 </w:t>
      </w:r>
      <w:r>
        <w:rPr>
          <w:rFonts w:ascii="Times New Roman" w:hAnsi="Times New Roman" w:eastAsia="Times New Roman" w:cs="Times New Roman"/>
          <w:sz w:val="28"/>
          <w:szCs w:val="28"/>
          <w:lang w:val="uk-UA"/>
        </w:rPr>
        <w:t>– вул. Личаківська – вул. Винниченка – пл. Митна;</w:t>
      </w:r>
      <w:r>
        <w:rPr>
          <w:rFonts w:ascii="Times New Roman" w:hAnsi="Times New Roman" w:eastAsia="Times New Roman" w:cs="Times New Roman"/>
          <w:b/>
          <w:sz w:val="28"/>
          <w:szCs w:val="28"/>
          <w:lang w:val="uk-UA"/>
        </w:rPr>
        <w:t xml:space="preserve"> 6 </w:t>
      </w:r>
      <w:r>
        <w:rPr>
          <w:rFonts w:ascii="Times New Roman" w:hAnsi="Times New Roman" w:eastAsia="Times New Roman" w:cs="Times New Roman"/>
          <w:sz w:val="28"/>
          <w:szCs w:val="28"/>
          <w:lang w:val="uk-UA"/>
        </w:rPr>
        <w:t>– вул. Листопадового Чину – вул. Університетська;</w:t>
      </w:r>
      <w:r>
        <w:rPr>
          <w:rFonts w:ascii="Times New Roman" w:hAnsi="Times New Roman" w:eastAsia="Times New Roman" w:cs="Times New Roman"/>
          <w:b/>
          <w:sz w:val="28"/>
          <w:szCs w:val="28"/>
          <w:lang w:val="uk-UA"/>
        </w:rPr>
        <w:t xml:space="preserve"> 7</w:t>
      </w:r>
      <w:r>
        <w:rPr>
          <w:rFonts w:ascii="Times New Roman" w:hAnsi="Times New Roman" w:eastAsia="Times New Roman" w:cs="Times New Roman"/>
          <w:sz w:val="28"/>
          <w:szCs w:val="28"/>
          <w:lang w:val="uk-UA"/>
        </w:rPr>
        <w:t xml:space="preserve"> – вул. Січових Стрільців – вул. Гнатюка;</w:t>
      </w:r>
      <w:r>
        <w:rPr>
          <w:rFonts w:ascii="Times New Roman" w:hAnsi="Times New Roman" w:eastAsia="Times New Roman" w:cs="Times New Roman"/>
          <w:b/>
          <w:sz w:val="28"/>
          <w:szCs w:val="28"/>
          <w:lang w:val="uk-UA"/>
        </w:rPr>
        <w:t xml:space="preserve"> 8 </w:t>
      </w:r>
      <w:r>
        <w:rPr>
          <w:rFonts w:ascii="Times New Roman" w:hAnsi="Times New Roman" w:eastAsia="Times New Roman" w:cs="Times New Roman"/>
          <w:sz w:val="28"/>
          <w:szCs w:val="28"/>
          <w:lang w:val="uk-UA"/>
        </w:rPr>
        <w:t>– пр. Чорновола – вул. Під. Дубом;</w:t>
      </w:r>
      <w:r>
        <w:rPr>
          <w:rFonts w:ascii="Times New Roman" w:hAnsi="Times New Roman" w:eastAsia="Times New Roman" w:cs="Times New Roman"/>
          <w:b/>
          <w:sz w:val="28"/>
          <w:szCs w:val="28"/>
          <w:lang w:val="uk-UA"/>
        </w:rPr>
        <w:t xml:space="preserve"> 9 </w:t>
      </w:r>
      <w:r>
        <w:rPr>
          <w:rFonts w:ascii="Times New Roman" w:hAnsi="Times New Roman" w:eastAsia="Times New Roman" w:cs="Times New Roman"/>
          <w:sz w:val="28"/>
          <w:szCs w:val="28"/>
          <w:lang w:val="uk-UA"/>
        </w:rPr>
        <w:t>– пл. Осмомисла – вул. Гавришкевича – вул. Краківська;</w:t>
      </w:r>
      <w:r>
        <w:rPr>
          <w:rFonts w:ascii="Times New Roman" w:hAnsi="Times New Roman" w:eastAsia="Times New Roman" w:cs="Times New Roman"/>
          <w:b/>
          <w:sz w:val="28"/>
          <w:szCs w:val="28"/>
          <w:lang w:val="uk-UA"/>
        </w:rPr>
        <w:t xml:space="preserve"> 10 </w:t>
      </w:r>
      <w:r>
        <w:rPr>
          <w:rFonts w:ascii="Times New Roman" w:hAnsi="Times New Roman" w:eastAsia="Times New Roman" w:cs="Times New Roman"/>
          <w:sz w:val="28"/>
          <w:szCs w:val="28"/>
          <w:lang w:val="uk-UA"/>
        </w:rPr>
        <w:t>-  вул. Підвальна – вул. Руська.</w:t>
      </w:r>
    </w:p>
    <w:p w14:paraId="1724B316">
      <w:pPr>
        <w:spacing w:after="0" w:line="360" w:lineRule="auto"/>
        <w:ind w:firstLine="567"/>
        <w:jc w:val="both"/>
        <w:rPr>
          <w:rFonts w:ascii="Times New Roman" w:hAnsi="Times New Roman" w:eastAsia="Times New Roman" w:cs="Times New Roman"/>
          <w:sz w:val="20"/>
          <w:szCs w:val="20"/>
          <w:lang w:val="uk-UA"/>
        </w:rPr>
      </w:pPr>
    </w:p>
    <w:p w14:paraId="214A3A33">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Аналіз графіка показує, що викиди CO часто перевищували встановлений ліміт, причому на деяких перехрестях спостерігалися тривожно високі рівні, що досягали 10 мг/м³. Один із таких випадків стався у 2020 році на перехресті проспекту Свободи та площі Міцкевича, де концентрація значно перевищувала ГДК. Проте варто зазначити, що починаючи з 2020 року спостерігається значне покращення ситуації. Кількість випадків перевищення допустимого ліміту значно зменшилася, що вказує на позитивну тенденцію до покращення якості повітря в центральних районах Львова.</w:t>
      </w:r>
    </w:p>
    <w:p w14:paraId="15CBCBFB">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Незважаючи на це покращення, постійні випадки перевищення ГДК для CO підкреслюють актуальність проблеми, яку створює цей забруднювач. Безперервний моніторинг та впровадження ефективних стратегій зменшення викидів, таких як сприяння сталому транспорту, підвищення обізнаності громадськості та посилення контролю за викидами, є необхідними для підтримання позитивної тенденції та забезпечення дотримання стандартів якості повітря.</w:t>
      </w:r>
    </w:p>
    <w:p w14:paraId="224E5669">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Тривалий вплив підвищених рівнів оксиду вуглецю може серйозно вплинути на здоров’я людини, включаючи проблеми з диханням і серцево-судинні захворювання, а також сприяти погіршенню якості атмосферного повітря, навколишнього середовища та зміні клімату.</w:t>
      </w:r>
    </w:p>
    <w:p w14:paraId="4CF5DEE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Органи влади та відповідні сторони повинні визначити пріоритетність впровадження стратегій для пом’якшення викидів оксиду вуглецю, таких як просування екологічно чистих джерел енергії, удосконалення промислових процесів і заохочення екологічних транспортних засобів. Регулярний моніторинг і суворе дотримання стандартів викидів також мають вирішальне значення для ефективного вирішення цієї критичної проблеми.</w:t>
      </w:r>
    </w:p>
    <w:p w14:paraId="215903B0">
      <w:pPr>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3.3.2. Оксид азоту (NO)</w:t>
      </w:r>
    </w:p>
    <w:p w14:paraId="3733E6E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Оксид азоту є простою газоподібною молекулою з хімічною формулою NO, що складається з одного атома азоту й одного атома кисню, з’єднаних подвійним зв’язком і неспареним електроном. Азоту оксид є молекулою вільного радикала, тобто вона має неспарений електрон, що робить її високореакційною. Це безбарвний газ із характерним різким солодкуватим запахом при кімнатній температурі.</w:t>
      </w:r>
    </w:p>
    <w:p w14:paraId="00435B4B">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Оксид азоту займає важливе біологічне значення та є важливою молекулою в організмі людини, яка відіграє роль у різних фізіологічних процесах. Він виробляється певними клітинами і діє як судинорозширювальний засіб, розслабляючи і розширюючи кровоносні судини, що допомагає регулювати артеріальний тиск і покращує кровотік. </w:t>
      </w:r>
    </w:p>
    <w:p w14:paraId="496A7F8C">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Оксид азоту є основним забруднювачем повітря, та головним чином утворюється в результаті процесів згоряння, таких як ті, що відбуваються в транспортних засобах, на електростанціях і промислових підприємствах. Він сприяє утворенню фотохімічного смогу, приземного озону та кислотних дощів, які можуть негативно впливати на здоров’я людини, якість атмосферного повітря, рослинність та екосистеми [33].</w:t>
      </w:r>
    </w:p>
    <w:p w14:paraId="5E8DB532">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NO та інші оксиди азоту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регулюються як забруднювачі повітря через їхній вплив на навколишнє середовище та здоров’я. ГДК оксиду азоту складає 0,4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Отже завдяки моніторингу перехресть центральної частини міста Львова було зроблено аналіз викидів оксиду азоту за 2020 та 2023 роки. Дані з викидів та назви перехресть, на яких проводився моніторинг з викидів оксиду азоту відображені у таблиці 3.2.</w:t>
      </w:r>
    </w:p>
    <w:p w14:paraId="2FC70690">
      <w:pPr>
        <w:spacing w:after="0" w:line="360" w:lineRule="auto"/>
        <w:ind w:firstLine="567"/>
        <w:jc w:val="both"/>
        <w:rPr>
          <w:rFonts w:ascii="Times New Roman" w:hAnsi="Times New Roman" w:eastAsia="Times New Roman" w:cs="Times New Roman"/>
          <w:sz w:val="28"/>
          <w:szCs w:val="28"/>
          <w:lang w:val="uk-UA"/>
        </w:rPr>
      </w:pPr>
    </w:p>
    <w:p w14:paraId="0FDD79ED">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Таблиця 3.2 – Результати вимірювань вмісту NO</w:t>
      </w:r>
      <w:r>
        <w:rPr>
          <w:rFonts w:ascii="Times New Roman" w:hAnsi="Times New Roman" w:eastAsia="Times New Roman" w:cs="Times New Roman"/>
          <w:sz w:val="28"/>
          <w:szCs w:val="28"/>
          <w:vertAlign w:val="subscript"/>
          <w:lang w:val="uk-UA"/>
        </w:rPr>
        <w:t xml:space="preserve"> </w:t>
      </w:r>
      <w:r>
        <w:rPr>
          <w:rFonts w:ascii="Times New Roman" w:hAnsi="Times New Roman" w:eastAsia="Times New Roman" w:cs="Times New Roman"/>
          <w:sz w:val="28"/>
          <w:szCs w:val="28"/>
          <w:lang w:val="uk-UA"/>
        </w:rPr>
        <w:t xml:space="preserve">в атмосферному повітрі центральної частини м. Львова </w:t>
      </w:r>
    </w:p>
    <w:tbl>
      <w:tblPr>
        <w:tblStyle w:val="41"/>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90"/>
        <w:gridCol w:w="1950"/>
        <w:gridCol w:w="1057"/>
        <w:gridCol w:w="713"/>
        <w:gridCol w:w="660"/>
        <w:gridCol w:w="645"/>
        <w:gridCol w:w="630"/>
        <w:gridCol w:w="645"/>
        <w:gridCol w:w="630"/>
        <w:gridCol w:w="660"/>
        <w:gridCol w:w="660"/>
        <w:gridCol w:w="645"/>
      </w:tblGrid>
      <w:tr w14:paraId="63B743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restart"/>
            <w:vAlign w:val="center"/>
          </w:tcPr>
          <w:p w14:paraId="18889B9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1950" w:type="dxa"/>
            <w:vMerge w:val="restart"/>
            <w:vAlign w:val="center"/>
          </w:tcPr>
          <w:p w14:paraId="3B70806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Місцезнаходження об’єкта</w:t>
            </w:r>
          </w:p>
        </w:tc>
        <w:tc>
          <w:tcPr>
            <w:tcW w:w="1057" w:type="dxa"/>
            <w:vMerge w:val="restart"/>
            <w:vAlign w:val="center"/>
          </w:tcPr>
          <w:p w14:paraId="76B131F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Назва забруднюючої речовини</w:t>
            </w:r>
          </w:p>
        </w:tc>
        <w:tc>
          <w:tcPr>
            <w:tcW w:w="713" w:type="dxa"/>
            <w:vMerge w:val="restart"/>
            <w:vAlign w:val="center"/>
          </w:tcPr>
          <w:p w14:paraId="3BEA8AE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М.р.ГДК</w:t>
            </w:r>
          </w:p>
          <w:p w14:paraId="5106DAE0">
            <w:pPr>
              <w:spacing w:after="0" w:line="240" w:lineRule="auto"/>
              <w:jc w:val="center"/>
              <w:rPr>
                <w:rFonts w:ascii="Times New Roman" w:hAnsi="Times New Roman" w:eastAsia="Times New Roman" w:cs="Times New Roman"/>
                <w:sz w:val="20"/>
                <w:szCs w:val="20"/>
                <w:vertAlign w:val="superscript"/>
                <w:lang w:val="uk-UA"/>
              </w:rPr>
            </w:pPr>
            <w:r>
              <w:rPr>
                <w:rFonts w:ascii="Times New Roman" w:hAnsi="Times New Roman" w:eastAsia="Times New Roman" w:cs="Times New Roman"/>
                <w:sz w:val="20"/>
                <w:szCs w:val="20"/>
                <w:lang w:val="uk-UA"/>
              </w:rPr>
              <w:t>мг/м</w:t>
            </w:r>
            <w:r>
              <w:rPr>
                <w:rFonts w:ascii="Times New Roman" w:hAnsi="Times New Roman" w:eastAsia="Times New Roman" w:cs="Times New Roman"/>
                <w:sz w:val="20"/>
                <w:szCs w:val="20"/>
                <w:vertAlign w:val="superscript"/>
                <w:lang w:val="uk-UA"/>
              </w:rPr>
              <w:t>3</w:t>
            </w:r>
          </w:p>
          <w:p w14:paraId="029D9D0E">
            <w:pPr>
              <w:spacing w:after="0" w:line="240" w:lineRule="auto"/>
              <w:jc w:val="center"/>
              <w:rPr>
                <w:rFonts w:ascii="Times New Roman" w:hAnsi="Times New Roman" w:eastAsia="Times New Roman" w:cs="Times New Roman"/>
                <w:sz w:val="20"/>
                <w:szCs w:val="20"/>
                <w:vertAlign w:val="superscript"/>
                <w:lang w:val="uk-UA"/>
              </w:rPr>
            </w:pPr>
          </w:p>
        </w:tc>
        <w:tc>
          <w:tcPr>
            <w:tcW w:w="2580" w:type="dxa"/>
            <w:gridSpan w:val="4"/>
            <w:vAlign w:val="center"/>
          </w:tcPr>
          <w:p w14:paraId="652B21D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2020 рік</w:t>
            </w:r>
          </w:p>
        </w:tc>
        <w:tc>
          <w:tcPr>
            <w:tcW w:w="2595" w:type="dxa"/>
            <w:gridSpan w:val="4"/>
            <w:vAlign w:val="center"/>
          </w:tcPr>
          <w:p w14:paraId="2327B81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2023 рік</w:t>
            </w:r>
          </w:p>
        </w:tc>
      </w:tr>
      <w:tr w14:paraId="47EFE4F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continue"/>
          </w:tcPr>
          <w:p w14:paraId="230B2A78">
            <w:pPr>
              <w:spacing w:after="0" w:line="240" w:lineRule="auto"/>
              <w:rPr>
                <w:lang w:val="uk-UA"/>
              </w:rPr>
            </w:pPr>
          </w:p>
        </w:tc>
        <w:tc>
          <w:tcPr>
            <w:tcW w:w="1950" w:type="dxa"/>
            <w:vMerge w:val="continue"/>
          </w:tcPr>
          <w:p w14:paraId="042F55BB">
            <w:pPr>
              <w:spacing w:after="0" w:line="240" w:lineRule="auto"/>
              <w:rPr>
                <w:lang w:val="uk-UA"/>
              </w:rPr>
            </w:pPr>
          </w:p>
        </w:tc>
        <w:tc>
          <w:tcPr>
            <w:tcW w:w="1057" w:type="dxa"/>
            <w:vMerge w:val="continue"/>
          </w:tcPr>
          <w:p w14:paraId="4E8B8FFB">
            <w:pPr>
              <w:spacing w:after="0" w:line="240" w:lineRule="auto"/>
              <w:rPr>
                <w:lang w:val="uk-UA"/>
              </w:rPr>
            </w:pPr>
          </w:p>
        </w:tc>
        <w:tc>
          <w:tcPr>
            <w:tcW w:w="713" w:type="dxa"/>
            <w:vMerge w:val="continue"/>
          </w:tcPr>
          <w:p w14:paraId="29314DE5">
            <w:pPr>
              <w:spacing w:after="0" w:line="240" w:lineRule="auto"/>
              <w:rPr>
                <w:lang w:val="uk-UA"/>
              </w:rPr>
            </w:pPr>
          </w:p>
        </w:tc>
        <w:tc>
          <w:tcPr>
            <w:tcW w:w="660" w:type="dxa"/>
          </w:tcPr>
          <w:p w14:paraId="5857380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 </w:t>
            </w:r>
            <w:r>
              <w:rPr>
                <w:rFonts w:ascii="Times New Roman" w:hAnsi="Times New Roman" w:eastAsia="Times New Roman" w:cs="Times New Roman"/>
                <w:sz w:val="12"/>
                <w:szCs w:val="12"/>
                <w:lang w:val="uk-UA"/>
              </w:rPr>
              <w:t>квартал</w:t>
            </w:r>
          </w:p>
        </w:tc>
        <w:tc>
          <w:tcPr>
            <w:tcW w:w="645" w:type="dxa"/>
          </w:tcPr>
          <w:p w14:paraId="1BDDF8C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w:t>
            </w:r>
          </w:p>
          <w:p w14:paraId="4C5E9E5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30" w:type="dxa"/>
          </w:tcPr>
          <w:p w14:paraId="4A99C2A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III</w:t>
            </w:r>
          </w:p>
          <w:p w14:paraId="5611D7A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45" w:type="dxa"/>
          </w:tcPr>
          <w:p w14:paraId="6859D2F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IV</w:t>
            </w:r>
          </w:p>
          <w:p w14:paraId="09AF3E1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30" w:type="dxa"/>
          </w:tcPr>
          <w:p w14:paraId="2B4FE77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w:t>
            </w:r>
          </w:p>
          <w:p w14:paraId="508D2DA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60" w:type="dxa"/>
          </w:tcPr>
          <w:p w14:paraId="1B3BF79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 </w:t>
            </w:r>
            <w:r>
              <w:rPr>
                <w:rFonts w:ascii="Times New Roman" w:hAnsi="Times New Roman" w:eastAsia="Times New Roman" w:cs="Times New Roman"/>
                <w:sz w:val="12"/>
                <w:szCs w:val="12"/>
                <w:lang w:val="uk-UA"/>
              </w:rPr>
              <w:t>квартал</w:t>
            </w:r>
          </w:p>
        </w:tc>
        <w:tc>
          <w:tcPr>
            <w:tcW w:w="660" w:type="dxa"/>
          </w:tcPr>
          <w:p w14:paraId="61B4662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III </w:t>
            </w: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45" w:type="dxa"/>
          </w:tcPr>
          <w:p w14:paraId="114FC07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IV </w:t>
            </w:r>
            <w:r>
              <w:rPr>
                <w:rFonts w:ascii="Times New Roman" w:hAnsi="Times New Roman" w:eastAsia="Times New Roman" w:cs="Times New Roman"/>
                <w:sz w:val="12"/>
                <w:szCs w:val="12"/>
                <w:lang w:val="uk-UA"/>
              </w:rPr>
              <w:t>квартал</w:t>
            </w:r>
          </w:p>
        </w:tc>
      </w:tr>
      <w:tr w14:paraId="54B38AF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4525A713">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w:t>
            </w:r>
          </w:p>
        </w:tc>
        <w:tc>
          <w:tcPr>
            <w:tcW w:w="1950" w:type="dxa"/>
            <w:vAlign w:val="center"/>
          </w:tcPr>
          <w:p w14:paraId="58015B1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Чорновола-вул. Городоцька</w:t>
            </w:r>
          </w:p>
        </w:tc>
        <w:tc>
          <w:tcPr>
            <w:tcW w:w="1057" w:type="dxa"/>
            <w:vAlign w:val="center"/>
          </w:tcPr>
          <w:p w14:paraId="27BE057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0736E633">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365FD8A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0.233</w:t>
            </w:r>
          </w:p>
        </w:tc>
        <w:tc>
          <w:tcPr>
            <w:tcW w:w="645" w:type="dxa"/>
            <w:vAlign w:val="center"/>
          </w:tcPr>
          <w:p w14:paraId="150F742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0.149</w:t>
            </w:r>
          </w:p>
        </w:tc>
        <w:tc>
          <w:tcPr>
            <w:tcW w:w="630" w:type="dxa"/>
            <w:vAlign w:val="center"/>
          </w:tcPr>
          <w:p w14:paraId="31D9FF1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0.181</w:t>
            </w:r>
          </w:p>
        </w:tc>
        <w:tc>
          <w:tcPr>
            <w:tcW w:w="645" w:type="dxa"/>
            <w:vAlign w:val="center"/>
          </w:tcPr>
          <w:p w14:paraId="38218D9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0.183</w:t>
            </w:r>
          </w:p>
        </w:tc>
        <w:tc>
          <w:tcPr>
            <w:tcW w:w="630" w:type="dxa"/>
            <w:vAlign w:val="center"/>
          </w:tcPr>
          <w:p w14:paraId="087AFFD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0.247</w:t>
            </w:r>
          </w:p>
        </w:tc>
        <w:tc>
          <w:tcPr>
            <w:tcW w:w="660" w:type="dxa"/>
            <w:vAlign w:val="center"/>
          </w:tcPr>
          <w:p w14:paraId="1EF801D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0.263</w:t>
            </w:r>
          </w:p>
        </w:tc>
        <w:tc>
          <w:tcPr>
            <w:tcW w:w="660" w:type="dxa"/>
            <w:vAlign w:val="center"/>
          </w:tcPr>
          <w:p w14:paraId="519A49C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0.191</w:t>
            </w:r>
          </w:p>
        </w:tc>
        <w:tc>
          <w:tcPr>
            <w:tcW w:w="645" w:type="dxa"/>
            <w:vAlign w:val="center"/>
          </w:tcPr>
          <w:p w14:paraId="21EA973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0.221</w:t>
            </w:r>
          </w:p>
        </w:tc>
      </w:tr>
      <w:tr w14:paraId="5609AE4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316B896A">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2</w:t>
            </w:r>
          </w:p>
        </w:tc>
        <w:tc>
          <w:tcPr>
            <w:tcW w:w="1950" w:type="dxa"/>
            <w:vAlign w:val="center"/>
          </w:tcPr>
          <w:p w14:paraId="6A50526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вул. Дорошенка</w:t>
            </w:r>
          </w:p>
        </w:tc>
        <w:tc>
          <w:tcPr>
            <w:tcW w:w="1057" w:type="dxa"/>
            <w:vAlign w:val="center"/>
          </w:tcPr>
          <w:p w14:paraId="3A6EB72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597925C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550F365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0.155</w:t>
            </w:r>
          </w:p>
        </w:tc>
        <w:tc>
          <w:tcPr>
            <w:tcW w:w="645" w:type="dxa"/>
            <w:vAlign w:val="center"/>
          </w:tcPr>
          <w:p w14:paraId="69691AD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0.143</w:t>
            </w:r>
          </w:p>
        </w:tc>
        <w:tc>
          <w:tcPr>
            <w:tcW w:w="630" w:type="dxa"/>
            <w:vAlign w:val="center"/>
          </w:tcPr>
          <w:p w14:paraId="7CE154D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0.170</w:t>
            </w:r>
          </w:p>
        </w:tc>
        <w:tc>
          <w:tcPr>
            <w:tcW w:w="645" w:type="dxa"/>
            <w:vAlign w:val="center"/>
          </w:tcPr>
          <w:p w14:paraId="5AAD57B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0.189</w:t>
            </w:r>
          </w:p>
        </w:tc>
        <w:tc>
          <w:tcPr>
            <w:tcW w:w="630" w:type="dxa"/>
            <w:vAlign w:val="center"/>
          </w:tcPr>
          <w:p w14:paraId="46CD043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3AD6E17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6BF547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08B4731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36A6DF7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59460D50">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3</w:t>
            </w:r>
          </w:p>
        </w:tc>
        <w:tc>
          <w:tcPr>
            <w:tcW w:w="1950" w:type="dxa"/>
            <w:vAlign w:val="center"/>
          </w:tcPr>
          <w:p w14:paraId="61A579C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вул. П. Беринди</w:t>
            </w:r>
          </w:p>
        </w:tc>
        <w:tc>
          <w:tcPr>
            <w:tcW w:w="1057" w:type="dxa"/>
            <w:vAlign w:val="center"/>
          </w:tcPr>
          <w:p w14:paraId="274D133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51CB568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266649A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0.181</w:t>
            </w:r>
          </w:p>
        </w:tc>
        <w:tc>
          <w:tcPr>
            <w:tcW w:w="645" w:type="dxa"/>
            <w:vAlign w:val="center"/>
          </w:tcPr>
          <w:p w14:paraId="424E256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0.088</w:t>
            </w:r>
          </w:p>
        </w:tc>
        <w:tc>
          <w:tcPr>
            <w:tcW w:w="630" w:type="dxa"/>
            <w:vAlign w:val="center"/>
          </w:tcPr>
          <w:p w14:paraId="6353B4D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0.161</w:t>
            </w:r>
          </w:p>
        </w:tc>
        <w:tc>
          <w:tcPr>
            <w:tcW w:w="645" w:type="dxa"/>
            <w:vAlign w:val="center"/>
          </w:tcPr>
          <w:p w14:paraId="7831AA2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0.369</w:t>
            </w:r>
          </w:p>
        </w:tc>
        <w:tc>
          <w:tcPr>
            <w:tcW w:w="630" w:type="dxa"/>
            <w:vAlign w:val="center"/>
          </w:tcPr>
          <w:p w14:paraId="2D4D236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D68DAA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395D358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2E51046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65B2DB8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200330AD">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4</w:t>
            </w:r>
          </w:p>
        </w:tc>
        <w:tc>
          <w:tcPr>
            <w:tcW w:w="1950" w:type="dxa"/>
            <w:vAlign w:val="center"/>
          </w:tcPr>
          <w:p w14:paraId="3048554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пл. Міцкевича</w:t>
            </w:r>
          </w:p>
        </w:tc>
        <w:tc>
          <w:tcPr>
            <w:tcW w:w="1057" w:type="dxa"/>
            <w:vAlign w:val="center"/>
          </w:tcPr>
          <w:p w14:paraId="1514524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325885C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52AA152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0.288</w:t>
            </w:r>
          </w:p>
        </w:tc>
        <w:tc>
          <w:tcPr>
            <w:tcW w:w="645" w:type="dxa"/>
            <w:vAlign w:val="center"/>
          </w:tcPr>
          <w:p w14:paraId="12BE8B0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0.121</w:t>
            </w:r>
          </w:p>
        </w:tc>
        <w:tc>
          <w:tcPr>
            <w:tcW w:w="630" w:type="dxa"/>
            <w:vAlign w:val="center"/>
          </w:tcPr>
          <w:p w14:paraId="2469E41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0.178</w:t>
            </w:r>
          </w:p>
        </w:tc>
        <w:tc>
          <w:tcPr>
            <w:tcW w:w="645" w:type="dxa"/>
            <w:vAlign w:val="center"/>
          </w:tcPr>
          <w:p w14:paraId="731E11F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0.163</w:t>
            </w:r>
          </w:p>
        </w:tc>
        <w:tc>
          <w:tcPr>
            <w:tcW w:w="630" w:type="dxa"/>
            <w:vAlign w:val="center"/>
          </w:tcPr>
          <w:p w14:paraId="5F4B871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48A269F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5CD9D5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38661C2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010AB0A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21808F32">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5</w:t>
            </w:r>
          </w:p>
        </w:tc>
        <w:tc>
          <w:tcPr>
            <w:tcW w:w="1950" w:type="dxa"/>
            <w:vAlign w:val="center"/>
          </w:tcPr>
          <w:p w14:paraId="335D2A8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Личаківська - вул. Винниченка - пл. Митна</w:t>
            </w:r>
          </w:p>
        </w:tc>
        <w:tc>
          <w:tcPr>
            <w:tcW w:w="1057" w:type="dxa"/>
            <w:vAlign w:val="center"/>
          </w:tcPr>
          <w:p w14:paraId="2B26470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1727060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79B940C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0.281</w:t>
            </w:r>
          </w:p>
        </w:tc>
        <w:tc>
          <w:tcPr>
            <w:tcW w:w="645" w:type="dxa"/>
            <w:vAlign w:val="center"/>
          </w:tcPr>
          <w:p w14:paraId="1E3D8E0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0.140</w:t>
            </w:r>
          </w:p>
        </w:tc>
        <w:tc>
          <w:tcPr>
            <w:tcW w:w="630" w:type="dxa"/>
            <w:vAlign w:val="center"/>
          </w:tcPr>
          <w:p w14:paraId="0BE3E97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0.178</w:t>
            </w:r>
          </w:p>
        </w:tc>
        <w:tc>
          <w:tcPr>
            <w:tcW w:w="645" w:type="dxa"/>
            <w:vAlign w:val="center"/>
          </w:tcPr>
          <w:p w14:paraId="52A8B8A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0.201</w:t>
            </w:r>
          </w:p>
        </w:tc>
        <w:tc>
          <w:tcPr>
            <w:tcW w:w="630" w:type="dxa"/>
            <w:vAlign w:val="center"/>
          </w:tcPr>
          <w:p w14:paraId="5213D97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2A81BDF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54B6E75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4D20B28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4C875BD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56143892">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6</w:t>
            </w:r>
          </w:p>
        </w:tc>
        <w:tc>
          <w:tcPr>
            <w:tcW w:w="1950" w:type="dxa"/>
            <w:vAlign w:val="center"/>
          </w:tcPr>
          <w:p w14:paraId="6C96112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Листопадового Чину - вул. Університетська</w:t>
            </w:r>
          </w:p>
        </w:tc>
        <w:tc>
          <w:tcPr>
            <w:tcW w:w="1057" w:type="dxa"/>
            <w:vAlign w:val="center"/>
          </w:tcPr>
          <w:p w14:paraId="675E92D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1D87A4B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7CEFE6D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0.257</w:t>
            </w:r>
          </w:p>
        </w:tc>
        <w:tc>
          <w:tcPr>
            <w:tcW w:w="645" w:type="dxa"/>
            <w:vAlign w:val="center"/>
          </w:tcPr>
          <w:p w14:paraId="3A7D0D2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0.120</w:t>
            </w:r>
          </w:p>
        </w:tc>
        <w:tc>
          <w:tcPr>
            <w:tcW w:w="630" w:type="dxa"/>
            <w:vAlign w:val="center"/>
          </w:tcPr>
          <w:p w14:paraId="3FD7AED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0.219</w:t>
            </w:r>
          </w:p>
        </w:tc>
        <w:tc>
          <w:tcPr>
            <w:tcW w:w="645" w:type="dxa"/>
            <w:vAlign w:val="center"/>
          </w:tcPr>
          <w:p w14:paraId="519E90B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0.256</w:t>
            </w:r>
          </w:p>
        </w:tc>
        <w:tc>
          <w:tcPr>
            <w:tcW w:w="630" w:type="dxa"/>
            <w:vAlign w:val="center"/>
          </w:tcPr>
          <w:p w14:paraId="19C7805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68E97B4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7668E5A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2874F4B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42EADF6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20733B51">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7</w:t>
            </w:r>
          </w:p>
        </w:tc>
        <w:tc>
          <w:tcPr>
            <w:tcW w:w="1950" w:type="dxa"/>
            <w:vAlign w:val="center"/>
          </w:tcPr>
          <w:p w14:paraId="0B39289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Січових Стрільців - вул.Гнатюка</w:t>
            </w:r>
          </w:p>
        </w:tc>
        <w:tc>
          <w:tcPr>
            <w:tcW w:w="1057" w:type="dxa"/>
            <w:vAlign w:val="center"/>
          </w:tcPr>
          <w:p w14:paraId="617C5C6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19FD065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18A4048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0.212</w:t>
            </w:r>
          </w:p>
        </w:tc>
        <w:tc>
          <w:tcPr>
            <w:tcW w:w="645" w:type="dxa"/>
            <w:vAlign w:val="center"/>
          </w:tcPr>
          <w:p w14:paraId="4DCE402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0.169</w:t>
            </w:r>
          </w:p>
        </w:tc>
        <w:tc>
          <w:tcPr>
            <w:tcW w:w="630" w:type="dxa"/>
            <w:vAlign w:val="center"/>
          </w:tcPr>
          <w:p w14:paraId="4AA6DB4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0.201</w:t>
            </w:r>
          </w:p>
        </w:tc>
        <w:tc>
          <w:tcPr>
            <w:tcW w:w="645" w:type="dxa"/>
            <w:vAlign w:val="center"/>
          </w:tcPr>
          <w:p w14:paraId="74063B6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0.173</w:t>
            </w:r>
          </w:p>
        </w:tc>
        <w:tc>
          <w:tcPr>
            <w:tcW w:w="630" w:type="dxa"/>
            <w:vAlign w:val="center"/>
          </w:tcPr>
          <w:p w14:paraId="2C351C2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0.144</w:t>
            </w:r>
          </w:p>
        </w:tc>
        <w:tc>
          <w:tcPr>
            <w:tcW w:w="660" w:type="dxa"/>
            <w:vAlign w:val="center"/>
          </w:tcPr>
          <w:p w14:paraId="6692472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0.156</w:t>
            </w:r>
          </w:p>
        </w:tc>
        <w:tc>
          <w:tcPr>
            <w:tcW w:w="660" w:type="dxa"/>
            <w:vAlign w:val="center"/>
          </w:tcPr>
          <w:p w14:paraId="74A074B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0.137</w:t>
            </w:r>
          </w:p>
        </w:tc>
        <w:tc>
          <w:tcPr>
            <w:tcW w:w="645" w:type="dxa"/>
            <w:vAlign w:val="center"/>
          </w:tcPr>
          <w:p w14:paraId="200CE10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0.154</w:t>
            </w:r>
          </w:p>
        </w:tc>
      </w:tr>
      <w:tr w14:paraId="20C1883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26FA3CD1">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8</w:t>
            </w:r>
          </w:p>
        </w:tc>
        <w:tc>
          <w:tcPr>
            <w:tcW w:w="1950" w:type="dxa"/>
            <w:vAlign w:val="center"/>
          </w:tcPr>
          <w:p w14:paraId="4E08778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 - вул. Під Дубом</w:t>
            </w:r>
          </w:p>
        </w:tc>
        <w:tc>
          <w:tcPr>
            <w:tcW w:w="1057" w:type="dxa"/>
            <w:vAlign w:val="center"/>
          </w:tcPr>
          <w:p w14:paraId="0ADB2AE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663D2DC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237D03F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0.251</w:t>
            </w:r>
          </w:p>
        </w:tc>
        <w:tc>
          <w:tcPr>
            <w:tcW w:w="645" w:type="dxa"/>
            <w:vAlign w:val="center"/>
          </w:tcPr>
          <w:p w14:paraId="40AEDD1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0.165</w:t>
            </w:r>
          </w:p>
        </w:tc>
        <w:tc>
          <w:tcPr>
            <w:tcW w:w="630" w:type="dxa"/>
            <w:vAlign w:val="center"/>
          </w:tcPr>
          <w:p w14:paraId="1E9E24A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0.246</w:t>
            </w:r>
          </w:p>
        </w:tc>
        <w:tc>
          <w:tcPr>
            <w:tcW w:w="645" w:type="dxa"/>
            <w:vAlign w:val="center"/>
          </w:tcPr>
          <w:p w14:paraId="265EF48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0.251</w:t>
            </w:r>
          </w:p>
        </w:tc>
        <w:tc>
          <w:tcPr>
            <w:tcW w:w="630" w:type="dxa"/>
            <w:vAlign w:val="center"/>
          </w:tcPr>
          <w:p w14:paraId="618F2DA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0.287</w:t>
            </w:r>
          </w:p>
        </w:tc>
        <w:tc>
          <w:tcPr>
            <w:tcW w:w="660" w:type="dxa"/>
            <w:vAlign w:val="center"/>
          </w:tcPr>
          <w:p w14:paraId="327E00A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0.252</w:t>
            </w:r>
          </w:p>
        </w:tc>
        <w:tc>
          <w:tcPr>
            <w:tcW w:w="660" w:type="dxa"/>
            <w:vAlign w:val="center"/>
          </w:tcPr>
          <w:p w14:paraId="2844324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0.201</w:t>
            </w:r>
          </w:p>
        </w:tc>
        <w:tc>
          <w:tcPr>
            <w:tcW w:w="645" w:type="dxa"/>
            <w:vAlign w:val="center"/>
          </w:tcPr>
          <w:p w14:paraId="14F9E04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0.261</w:t>
            </w:r>
          </w:p>
        </w:tc>
      </w:tr>
      <w:tr w14:paraId="5AA3AF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3BD2E101">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9</w:t>
            </w:r>
          </w:p>
        </w:tc>
        <w:tc>
          <w:tcPr>
            <w:tcW w:w="1950" w:type="dxa"/>
            <w:vAlign w:val="center"/>
          </w:tcPr>
          <w:p w14:paraId="41E2490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Пл. Осмомисла - вул. Гавришкевича- вул. Краківська</w:t>
            </w:r>
          </w:p>
        </w:tc>
        <w:tc>
          <w:tcPr>
            <w:tcW w:w="1057" w:type="dxa"/>
            <w:vAlign w:val="center"/>
          </w:tcPr>
          <w:p w14:paraId="4462C76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069805D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0192D96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0.256</w:t>
            </w:r>
          </w:p>
        </w:tc>
        <w:tc>
          <w:tcPr>
            <w:tcW w:w="645" w:type="dxa"/>
            <w:vAlign w:val="center"/>
          </w:tcPr>
          <w:p w14:paraId="04B5724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0.188</w:t>
            </w:r>
          </w:p>
        </w:tc>
        <w:tc>
          <w:tcPr>
            <w:tcW w:w="630" w:type="dxa"/>
            <w:vAlign w:val="center"/>
          </w:tcPr>
          <w:p w14:paraId="725C75A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0.238</w:t>
            </w:r>
          </w:p>
        </w:tc>
        <w:tc>
          <w:tcPr>
            <w:tcW w:w="645" w:type="dxa"/>
            <w:vAlign w:val="center"/>
          </w:tcPr>
          <w:p w14:paraId="180AA92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0.211</w:t>
            </w:r>
          </w:p>
        </w:tc>
        <w:tc>
          <w:tcPr>
            <w:tcW w:w="630" w:type="dxa"/>
            <w:vAlign w:val="center"/>
          </w:tcPr>
          <w:p w14:paraId="0F66CFD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0.145</w:t>
            </w:r>
          </w:p>
        </w:tc>
        <w:tc>
          <w:tcPr>
            <w:tcW w:w="660" w:type="dxa"/>
            <w:vAlign w:val="center"/>
          </w:tcPr>
          <w:p w14:paraId="44C0827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0.189</w:t>
            </w:r>
          </w:p>
        </w:tc>
        <w:tc>
          <w:tcPr>
            <w:tcW w:w="660" w:type="dxa"/>
            <w:vAlign w:val="center"/>
          </w:tcPr>
          <w:p w14:paraId="2B3614F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0.149</w:t>
            </w:r>
          </w:p>
        </w:tc>
        <w:tc>
          <w:tcPr>
            <w:tcW w:w="645" w:type="dxa"/>
            <w:vAlign w:val="center"/>
          </w:tcPr>
          <w:p w14:paraId="780E10D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0.177</w:t>
            </w:r>
          </w:p>
        </w:tc>
      </w:tr>
      <w:tr w14:paraId="3B70B9D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184602F5">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10</w:t>
            </w:r>
          </w:p>
        </w:tc>
        <w:tc>
          <w:tcPr>
            <w:tcW w:w="1950" w:type="dxa"/>
            <w:vAlign w:val="center"/>
          </w:tcPr>
          <w:p w14:paraId="12D119B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Підвальна - вул. Руська</w:t>
            </w:r>
          </w:p>
        </w:tc>
        <w:tc>
          <w:tcPr>
            <w:tcW w:w="1057" w:type="dxa"/>
            <w:vAlign w:val="center"/>
          </w:tcPr>
          <w:p w14:paraId="185C26B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оксид</w:t>
            </w:r>
          </w:p>
        </w:tc>
        <w:tc>
          <w:tcPr>
            <w:tcW w:w="713" w:type="dxa"/>
            <w:vAlign w:val="center"/>
          </w:tcPr>
          <w:p w14:paraId="73E3094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0.4</w:t>
            </w:r>
          </w:p>
        </w:tc>
        <w:tc>
          <w:tcPr>
            <w:tcW w:w="660" w:type="dxa"/>
            <w:vAlign w:val="center"/>
          </w:tcPr>
          <w:p w14:paraId="7823D56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0.170</w:t>
            </w:r>
          </w:p>
        </w:tc>
        <w:tc>
          <w:tcPr>
            <w:tcW w:w="645" w:type="dxa"/>
            <w:vAlign w:val="center"/>
          </w:tcPr>
          <w:p w14:paraId="47B44BF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0.148</w:t>
            </w:r>
          </w:p>
        </w:tc>
        <w:tc>
          <w:tcPr>
            <w:tcW w:w="630" w:type="dxa"/>
            <w:vAlign w:val="center"/>
          </w:tcPr>
          <w:p w14:paraId="6284C4E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0.164</w:t>
            </w:r>
          </w:p>
        </w:tc>
        <w:tc>
          <w:tcPr>
            <w:tcW w:w="645" w:type="dxa"/>
            <w:vAlign w:val="center"/>
          </w:tcPr>
          <w:p w14:paraId="463EBC4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0.166</w:t>
            </w:r>
          </w:p>
        </w:tc>
        <w:tc>
          <w:tcPr>
            <w:tcW w:w="630" w:type="dxa"/>
            <w:vAlign w:val="center"/>
          </w:tcPr>
          <w:p w14:paraId="74213F5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3BDE1B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6FB1D11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51FA02D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bl>
    <w:p w14:paraId="2AB601D8">
      <w:pPr>
        <w:spacing w:after="0" w:line="360" w:lineRule="auto"/>
        <w:ind w:firstLine="567"/>
        <w:rPr>
          <w:rFonts w:ascii="Times New Roman" w:hAnsi="Times New Roman" w:eastAsia="Times New Roman" w:cs="Times New Roman"/>
          <w:sz w:val="28"/>
          <w:szCs w:val="28"/>
          <w:lang w:val="uk-UA"/>
        </w:rPr>
      </w:pPr>
    </w:p>
    <w:p w14:paraId="3CC76444">
      <w:pPr>
        <w:spacing w:after="0" w:line="360" w:lineRule="auto"/>
        <w:ind w:firstLine="567"/>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uk-UA"/>
        </w:rPr>
        <w:t>Загалом рівні концентрації оксиду азоту (NO) на усіх перехрестях і за всі доступні періоди часу нижчі за максимально допустиму межу 0,4 мг/м³. Однак деякі квартали 2023 року демонструють вищі рівні порівняно з відповідними кварталами 2020 року, що вказує на потенційне зростання рівня забруднення з часом.</w:t>
      </w:r>
    </w:p>
    <w:p w14:paraId="0CFB962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Надані Управлінням екології та природних ресурсів дані містять інформацію про концентрації оксиду азоту (NO) у повітрі, отриману в результаті моніторингових заходів. На рис. 3.7 представлено графічне зображення викидів NO на різних перехрестях центральної частини Львова за період з 2016 по 2023 рр. </w:t>
      </w:r>
    </w:p>
    <w:p w14:paraId="4321FA27">
      <w:pPr>
        <w:spacing w:after="0" w:line="360"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6153150" cy="3200400"/>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AA8C7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Рисунок 3.</w:t>
      </w:r>
      <w:r>
        <w:rPr>
          <w:rFonts w:ascii="Times New Roman" w:hAnsi="Times New Roman" w:eastAsia="Times New Roman" w:cs="Times New Roman"/>
          <w:sz w:val="28"/>
          <w:szCs w:val="28"/>
          <w:lang w:val="ru-RU"/>
        </w:rPr>
        <w:t>7</w:t>
      </w:r>
      <w:r>
        <w:rPr>
          <w:rFonts w:ascii="Times New Roman" w:hAnsi="Times New Roman" w:eastAsia="Times New Roman" w:cs="Times New Roman"/>
          <w:sz w:val="28"/>
          <w:szCs w:val="28"/>
          <w:lang w:val="uk-UA"/>
        </w:rPr>
        <w:t xml:space="preserve"> - Динаміка викиду оксиду азоту у центральній частині м. Львова, 2016-2023 роки,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перехрестя пр. Чорновола та вул. Городоцької;</w:t>
      </w:r>
      <w:r>
        <w:rPr>
          <w:rFonts w:ascii="Times New Roman" w:hAnsi="Times New Roman" w:eastAsia="Times New Roman" w:cs="Times New Roman"/>
          <w:b/>
          <w:sz w:val="28"/>
          <w:szCs w:val="28"/>
          <w:lang w:val="uk-UA"/>
        </w:rPr>
        <w:t xml:space="preserve"> 2</w:t>
      </w:r>
      <w:r>
        <w:rPr>
          <w:rFonts w:ascii="Times New Roman" w:hAnsi="Times New Roman" w:eastAsia="Times New Roman" w:cs="Times New Roman"/>
          <w:sz w:val="28"/>
          <w:szCs w:val="28"/>
          <w:lang w:val="uk-UA"/>
        </w:rPr>
        <w:t xml:space="preserve"> – перехрестя пр. Свободи та вул. Дорошенка;</w:t>
      </w:r>
      <w:r>
        <w:rPr>
          <w:rFonts w:ascii="Times New Roman" w:hAnsi="Times New Roman" w:eastAsia="Times New Roman" w:cs="Times New Roman"/>
          <w:b/>
          <w:sz w:val="28"/>
          <w:szCs w:val="28"/>
          <w:lang w:val="uk-UA"/>
        </w:rPr>
        <w:t xml:space="preserve"> 3</w:t>
      </w:r>
      <w:r>
        <w:rPr>
          <w:rFonts w:ascii="Times New Roman" w:hAnsi="Times New Roman" w:eastAsia="Times New Roman" w:cs="Times New Roman"/>
          <w:sz w:val="28"/>
          <w:szCs w:val="28"/>
          <w:lang w:val="uk-UA"/>
        </w:rPr>
        <w:t xml:space="preserve"> – перехрестя пр. Свободи та вул. Беринди;</w:t>
      </w:r>
      <w:r>
        <w:rPr>
          <w:rFonts w:ascii="Times New Roman" w:hAnsi="Times New Roman" w:eastAsia="Times New Roman" w:cs="Times New Roman"/>
          <w:b/>
          <w:sz w:val="28"/>
          <w:szCs w:val="28"/>
          <w:lang w:val="uk-UA"/>
        </w:rPr>
        <w:t xml:space="preserve"> 4</w:t>
      </w:r>
      <w:r>
        <w:rPr>
          <w:rFonts w:ascii="Times New Roman" w:hAnsi="Times New Roman" w:eastAsia="Times New Roman" w:cs="Times New Roman"/>
          <w:sz w:val="28"/>
          <w:szCs w:val="28"/>
          <w:lang w:val="uk-UA"/>
        </w:rPr>
        <w:t xml:space="preserve"> – пр. Свободи – пл. Міцкевича;</w:t>
      </w:r>
      <w:r>
        <w:rPr>
          <w:rFonts w:ascii="Times New Roman" w:hAnsi="Times New Roman" w:eastAsia="Times New Roman" w:cs="Times New Roman"/>
          <w:b/>
          <w:sz w:val="28"/>
          <w:szCs w:val="28"/>
          <w:lang w:val="uk-UA"/>
        </w:rPr>
        <w:t xml:space="preserve"> 5 </w:t>
      </w:r>
      <w:r>
        <w:rPr>
          <w:rFonts w:ascii="Times New Roman" w:hAnsi="Times New Roman" w:eastAsia="Times New Roman" w:cs="Times New Roman"/>
          <w:sz w:val="28"/>
          <w:szCs w:val="28"/>
          <w:lang w:val="uk-UA"/>
        </w:rPr>
        <w:t>– вул. Личаківська – вул. Винниченка – пл. Митна;</w:t>
      </w:r>
      <w:r>
        <w:rPr>
          <w:rFonts w:ascii="Times New Roman" w:hAnsi="Times New Roman" w:eastAsia="Times New Roman" w:cs="Times New Roman"/>
          <w:b/>
          <w:sz w:val="28"/>
          <w:szCs w:val="28"/>
          <w:lang w:val="uk-UA"/>
        </w:rPr>
        <w:t xml:space="preserve"> 6 </w:t>
      </w:r>
      <w:r>
        <w:rPr>
          <w:rFonts w:ascii="Times New Roman" w:hAnsi="Times New Roman" w:eastAsia="Times New Roman" w:cs="Times New Roman"/>
          <w:sz w:val="28"/>
          <w:szCs w:val="28"/>
          <w:lang w:val="uk-UA"/>
        </w:rPr>
        <w:t>– вул. Листопадового Чину – вул. Університетська;</w:t>
      </w:r>
      <w:r>
        <w:rPr>
          <w:rFonts w:ascii="Times New Roman" w:hAnsi="Times New Roman" w:eastAsia="Times New Roman" w:cs="Times New Roman"/>
          <w:b/>
          <w:sz w:val="28"/>
          <w:szCs w:val="28"/>
          <w:lang w:val="uk-UA"/>
        </w:rPr>
        <w:t xml:space="preserve"> 7</w:t>
      </w:r>
      <w:r>
        <w:rPr>
          <w:rFonts w:ascii="Times New Roman" w:hAnsi="Times New Roman" w:eastAsia="Times New Roman" w:cs="Times New Roman"/>
          <w:sz w:val="28"/>
          <w:szCs w:val="28"/>
          <w:lang w:val="uk-UA"/>
        </w:rPr>
        <w:t xml:space="preserve"> – вул. Січових Стрільців – вул. Гнатюка;</w:t>
      </w:r>
      <w:r>
        <w:rPr>
          <w:rFonts w:ascii="Times New Roman" w:hAnsi="Times New Roman" w:eastAsia="Times New Roman" w:cs="Times New Roman"/>
          <w:b/>
          <w:sz w:val="28"/>
          <w:szCs w:val="28"/>
          <w:lang w:val="uk-UA"/>
        </w:rPr>
        <w:t xml:space="preserve"> 8 </w:t>
      </w:r>
      <w:r>
        <w:rPr>
          <w:rFonts w:ascii="Times New Roman" w:hAnsi="Times New Roman" w:eastAsia="Times New Roman" w:cs="Times New Roman"/>
          <w:sz w:val="28"/>
          <w:szCs w:val="28"/>
          <w:lang w:val="uk-UA"/>
        </w:rPr>
        <w:t>– пр. Чорновола – вул. Під. Дубом;</w:t>
      </w:r>
      <w:r>
        <w:rPr>
          <w:rFonts w:ascii="Times New Roman" w:hAnsi="Times New Roman" w:eastAsia="Times New Roman" w:cs="Times New Roman"/>
          <w:b/>
          <w:sz w:val="28"/>
          <w:szCs w:val="28"/>
          <w:lang w:val="uk-UA"/>
        </w:rPr>
        <w:t xml:space="preserve"> 9 </w:t>
      </w:r>
      <w:r>
        <w:rPr>
          <w:rFonts w:ascii="Times New Roman" w:hAnsi="Times New Roman" w:eastAsia="Times New Roman" w:cs="Times New Roman"/>
          <w:sz w:val="28"/>
          <w:szCs w:val="28"/>
          <w:lang w:val="uk-UA"/>
        </w:rPr>
        <w:t>– пл. Осмомисла – вул. Гавришкевича – вул. Краківська;</w:t>
      </w:r>
      <w:r>
        <w:rPr>
          <w:rFonts w:ascii="Times New Roman" w:hAnsi="Times New Roman" w:eastAsia="Times New Roman" w:cs="Times New Roman"/>
          <w:b/>
          <w:sz w:val="28"/>
          <w:szCs w:val="28"/>
          <w:lang w:val="uk-UA"/>
        </w:rPr>
        <w:t xml:space="preserve"> 10 </w:t>
      </w:r>
      <w:r>
        <w:rPr>
          <w:rFonts w:ascii="Times New Roman" w:hAnsi="Times New Roman" w:eastAsia="Times New Roman" w:cs="Times New Roman"/>
          <w:sz w:val="28"/>
          <w:szCs w:val="28"/>
          <w:lang w:val="uk-UA"/>
        </w:rPr>
        <w:t>-  вул. Підвальна – вул. Руська.</w:t>
      </w:r>
    </w:p>
    <w:p w14:paraId="047936CF">
      <w:pPr>
        <w:spacing w:after="0" w:line="360" w:lineRule="auto"/>
        <w:ind w:firstLine="567"/>
        <w:jc w:val="both"/>
        <w:rPr>
          <w:rFonts w:ascii="Times New Roman" w:hAnsi="Times New Roman" w:eastAsia="Times New Roman" w:cs="Times New Roman"/>
          <w:sz w:val="28"/>
          <w:szCs w:val="28"/>
          <w:lang w:val="uk-UA"/>
        </w:rPr>
      </w:pPr>
    </w:p>
    <w:p w14:paraId="66DCEAA7">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cs="Times New Roman"/>
          <w:sz w:val="28"/>
          <w:szCs w:val="28"/>
          <w:lang w:val="uk-UA"/>
        </w:rPr>
        <w:t xml:space="preserve">Із рис.3.7. випливає, що хоча концентрації </w:t>
      </w:r>
      <w:r>
        <w:rPr>
          <w:rFonts w:ascii="Times New Roman" w:hAnsi="Times New Roman" w:cs="Times New Roman"/>
          <w:sz w:val="28"/>
          <w:szCs w:val="28"/>
        </w:rPr>
        <w:t>NO</w:t>
      </w:r>
      <w:r>
        <w:rPr>
          <w:rFonts w:ascii="Times New Roman" w:hAnsi="Times New Roman" w:cs="Times New Roman"/>
          <w:sz w:val="28"/>
          <w:szCs w:val="28"/>
          <w:lang w:val="uk-UA"/>
        </w:rPr>
        <w:t xml:space="preserve"> не перевищували встановленого порогу протягом періоду моніторингу, спостережуване зростання рівнів викликає занепокоєння. Ця тенденція може свідчити про збільшення діяльності або джерел, що сприяють викидам </w:t>
      </w:r>
      <w:r>
        <w:rPr>
          <w:rFonts w:ascii="Times New Roman" w:hAnsi="Times New Roman" w:cs="Times New Roman"/>
          <w:sz w:val="28"/>
          <w:szCs w:val="28"/>
        </w:rPr>
        <w:t>NO</w:t>
      </w:r>
      <w:r>
        <w:rPr>
          <w:rFonts w:ascii="Times New Roman" w:hAnsi="Times New Roman" w:cs="Times New Roman"/>
          <w:sz w:val="28"/>
          <w:szCs w:val="28"/>
          <w:lang w:val="uk-UA"/>
        </w:rPr>
        <w:t>, таких як</w:t>
      </w:r>
      <w:r>
        <w:rPr>
          <w:rFonts w:ascii="Times New Roman" w:hAnsi="Times New Roman" w:eastAsia="Times New Roman" w:cs="Times New Roman"/>
          <w:sz w:val="28"/>
          <w:szCs w:val="28"/>
          <w:lang w:val="uk-UA"/>
        </w:rPr>
        <w:t xml:space="preserve"> збільшення основного трафіку на перехрестях його центральної частини, </w:t>
      </w:r>
      <w:r>
        <w:rPr>
          <w:rFonts w:ascii="Times New Roman" w:hAnsi="Times New Roman" w:cs="Times New Roman"/>
          <w:sz w:val="28"/>
          <w:szCs w:val="28"/>
          <w:lang w:val="uk-UA"/>
        </w:rPr>
        <w:t>або промислові процеси, або ж</w:t>
      </w:r>
      <w:r>
        <w:rPr>
          <w:rFonts w:ascii="Times New Roman" w:hAnsi="Times New Roman" w:eastAsia="Times New Roman" w:cs="Times New Roman"/>
          <w:sz w:val="28"/>
          <w:szCs w:val="28"/>
          <w:lang w:val="uk-UA"/>
        </w:rPr>
        <w:t xml:space="preserve"> постійне зростання демографічного рівня м. Львова. Незважаючи на технологічний прогрес та підвищення якості фільтрації викидів під час процесів згоряння, що відбуваються у транспортних засобах, особливо у приватних автівках, спостерігається значне збільшення кількості викидів забруднюючих речовин в атмосферне повітря. Оскільки багато індивідів є власниками гібридних або ж повністю електричних транспортних засобів, проблема здається парадоксальною. Провівши аналіз типів транспортних засобів, що рухаються центральною частиною м. Львова, було помічено, що мотори громадського транспорту, а саме маршруток та автобусів, давно не оновлювались і все ще працюють на двигунах внутрішнього згорання. Особливо тривожним є те, що в такому громадському транспорті під час його руху видно навіть неозброєним оком кількість викидів, що потрапляють в атмосферу. Проблема забруднення повітря у м. Львові посилюється через старий автопарк громадського транспорту, який є значним джерелом шкідливих викидів. Відсутність модернізації цих транспортних засобів і використання застарілих технологій призводить до підвищеного рівня забруднення повітря, що негативно впливає на здоров'я мешканців міста та довкілля загалом. Для вирішення цієї проблеми необхідно розробити та впровадити програми з оновлення громадського транспорту, зокрема перехід на більш екологічні види палива або електричні двигуни, що дозволить зменшити кількість шкідливих викидів. Також через повномасштабне вторгнення, дані за 2023 рік на певних перехрестях є відсутніми, що суттєво впливає на якісний аналіз викидів концентрацій оксиду азоту.</w:t>
      </w:r>
    </w:p>
    <w:p w14:paraId="608F12C3">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Наслідки додаткового забруднення повітря, спричиненого значним збільшенням кількості дизельних двигунів, є суперечливими для здоров'я населення в нашій країні. Вимірювання якості повітря у Львові не перевищують стандарти ГДК, та незважаючи на збільшення кількості викидів, з часом повітря стає чистішим. В Україні, країні що розвивається, присутні такі поняття як: зростання населення, збільшення кількості автомобілів та популярність великогабаритних автомобілів з дизельними двигунами. Вони сприяють значному погіршенню якості повітря. Такі тенденції спостерігалися вже в 1980-х і 1990-х роках [34].</w:t>
      </w:r>
    </w:p>
    <w:p w14:paraId="6FB037DE">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Тому вкрай важливо продовжувати моніторинг і впроваджувати заходи щодо зменшення викидів оксиду азоту, щоб забезпечити збереження рівнів концентрації в допустимих межах, оскільки тривалий вплив підвищених рівнів може мати негативний вплив на здоров’я людини та навколишнє середовище. Оксид азоту – це хімічна сполука з різноманітними біологічними та екологічними наслідками. Розуміння її фізіологічної ролі, патологічних наслідків, джерел навколишнього середовища та наслідків має вирішальне значення для розробки стратегій використання його корисних ефектів при одночасному пом’якшенні її шкідливого впливу [33].</w:t>
      </w:r>
    </w:p>
    <w:p w14:paraId="19D772D7">
      <w:pPr>
        <w:spacing w:after="0" w:line="360" w:lineRule="auto"/>
        <w:ind w:firstLine="567"/>
        <w:rPr>
          <w:b/>
          <w:bCs/>
          <w:lang w:val="uk-UA"/>
        </w:rPr>
      </w:pPr>
      <w:r>
        <w:rPr>
          <w:rFonts w:ascii="Times New Roman" w:hAnsi="Times New Roman" w:eastAsia="Times New Roman" w:cs="Times New Roman"/>
          <w:b/>
          <w:bCs/>
          <w:sz w:val="28"/>
          <w:szCs w:val="28"/>
          <w:lang w:val="uk-UA"/>
        </w:rPr>
        <w:t>3.3.3. Діоксид азоту (NO</w:t>
      </w:r>
      <w:r>
        <w:rPr>
          <w:rFonts w:ascii="Times New Roman" w:hAnsi="Times New Roman" w:eastAsia="Times New Roman" w:cs="Times New Roman"/>
          <w:b/>
          <w:bCs/>
          <w:sz w:val="28"/>
          <w:szCs w:val="28"/>
          <w:vertAlign w:val="subscript"/>
          <w:lang w:val="uk-UA"/>
        </w:rPr>
        <w:t>2</w:t>
      </w:r>
      <w:r>
        <w:rPr>
          <w:rFonts w:ascii="Times New Roman" w:hAnsi="Times New Roman" w:eastAsia="Times New Roman" w:cs="Times New Roman"/>
          <w:b/>
          <w:bCs/>
          <w:sz w:val="28"/>
          <w:szCs w:val="28"/>
          <w:lang w:val="uk-UA"/>
        </w:rPr>
        <w:t>)</w:t>
      </w:r>
    </w:p>
    <w:p w14:paraId="1BD0B51F">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Діоксид азоту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належить до групи високоактивних газів, відомих як оксиди азоту або оксиди азоту (NO</w:t>
      </w:r>
      <w:r>
        <w:rPr>
          <w:rFonts w:ascii="Times New Roman" w:hAnsi="Times New Roman" w:eastAsia="Times New Roman" w:cs="Times New Roman"/>
          <w:sz w:val="28"/>
          <w:szCs w:val="28"/>
          <w:vertAlign w:val="subscript"/>
          <w:lang w:val="uk-UA"/>
        </w:rPr>
        <w:t>x</w:t>
      </w:r>
      <w:r>
        <w:rPr>
          <w:rFonts w:ascii="Times New Roman" w:hAnsi="Times New Roman" w:eastAsia="Times New Roman" w:cs="Times New Roman"/>
          <w:sz w:val="28"/>
          <w:szCs w:val="28"/>
          <w:lang w:val="uk-UA"/>
        </w:rPr>
        <w:t>). Інші оксиди азоту включають азотну кислоту та азотну кислоту.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використовується як індикатор для більшої групи оксидів азоту. Діоксид азоту має високу хімічну активність. Взаємодіє з неметалами, в реакціях з якими виступає окислювачем. При контакті з водою перетворюється в азотну кислоту, з лужним середовищем – утворює нітрити та нітрати. Діоксид азоту важчий за повітря, тому осідає та стелиться по землі, хоча був викинутий з високих труб заводів. </w:t>
      </w:r>
    </w:p>
    <w:p w14:paraId="00966D3A">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Діоксид азоту в основному потрапляє в повітря в результаті спалювання палива, він надходить з викидів автомобілів, вантажівок і автобусів, електростанцій. Діоксид азоту негативно впливає на навколишнє середовище. Взявши до прикладу рослини, вплив діоксиду азоту проявляється у пожовтінні листя і голок через окислення хлорофілу, руйнування мембран і некроз тканин. Це також призводить до знебарвлення листя, в'янення квіток, припинення росту та плодоношення [35, 36].</w:t>
      </w:r>
    </w:p>
    <w:p w14:paraId="457D887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Перш за все, діоксид азоту – це газ, який гостро вражає слизову оболонку дихальних шляхів і подразнює очі. Крім того, як речовина-попередник, він бере участь в утворенні озону та тонкого пилу, що було в центрі уваги екологічної медицини в останні роки. Вважається, що високий рівень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також має довгострокові наслідки для здоров’я.</w:t>
      </w:r>
    </w:p>
    <w:p w14:paraId="243DF8D0">
      <w:pPr>
        <w:spacing w:after="0" w:line="360" w:lineRule="auto"/>
        <w:ind w:firstLine="567"/>
        <w:jc w:val="both"/>
        <w:rPr>
          <w:lang w:val="uk-UA"/>
        </w:rPr>
      </w:pPr>
      <w:r>
        <w:rPr>
          <w:rFonts w:ascii="Times New Roman" w:hAnsi="Times New Roman" w:eastAsia="Times New Roman" w:cs="Times New Roman"/>
          <w:sz w:val="28"/>
          <w:szCs w:val="28"/>
          <w:lang w:val="uk-UA"/>
        </w:rPr>
        <w:t>Окислюючись у повітрі, діоксид азоту утворює нітрити та нітрати, які зв'язуються з атмосферною вологою і випадають у вигляді кислотних дощів. Це пошкоджує захисний покрив листя, робить рослини вразливими до хвороб і шкідників, а також підвищує кислотність ґрунту, негативно впливаючи на азотфіксуючі бактерії та грибниці, і сприяє міграції токсичних металів, таких як алюміній, свинець та ртуть.</w:t>
      </w:r>
    </w:p>
    <w:p w14:paraId="361064CF">
      <w:pPr>
        <w:spacing w:after="0" w:line="360" w:lineRule="auto"/>
        <w:ind w:firstLine="567"/>
        <w:jc w:val="both"/>
        <w:rPr>
          <w:rFonts w:ascii="Times New Roman" w:hAnsi="Times New Roman" w:eastAsia="Times New Roman" w:cs="Times New Roman"/>
          <w:sz w:val="28"/>
          <w:szCs w:val="28"/>
          <w:highlight w:val="cyan"/>
          <w:lang w:val="uk-UA"/>
        </w:rPr>
      </w:pPr>
      <w:r>
        <w:rPr>
          <w:rFonts w:ascii="Times New Roman" w:hAnsi="Times New Roman" w:eastAsia="Times New Roman" w:cs="Times New Roman"/>
          <w:sz w:val="28"/>
          <w:szCs w:val="28"/>
          <w:lang w:val="uk-UA"/>
        </w:rPr>
        <w:t>Крім того, діоксид азоту сприяє утворенню озону в тропосфері, який пошкоджує рослини, викликаючи некрози, хлорози, уповільнення росту, пригнічення утворення бруньок, зниження цвітіння та раннє опадання листя, що може призвести до загибелі рослин [37].</w:t>
      </w:r>
    </w:p>
    <w:p w14:paraId="6F06386A">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Для оцінки рівнів діоксиду азоту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в атмосфері встановлено граничне значення 0,2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Для моніторингу та оцінки дотримання цього ліміту перехрестя у центральній частині міста Львова обладнали станціями моніторингу якості повітря. Це дозволить, на основі аналізу спостережень, проводити відповідні заходи, щодо підвищення рівня концентрацій діоксиду азоту в повітряному середовищі.</w:t>
      </w:r>
    </w:p>
    <w:p w14:paraId="1086D14F">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Станції моніторингу атмосферного повітря зіюрали дані про викиди діоксиду азоту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у повітрі. Моніторинг дозволив провести комплексний аналіз викидів NO на цих перехрестях, порівнюючи дані за 2020 та 2023 роки. Дані про викиди, а також назви перехресть, на яких проводився моніторинг, зареєстровані на кожному перехресті протягом двох досліджуваних років, 2020 та 2023 років були впорядковані та представлені в таблиці 3.3. </w:t>
      </w:r>
    </w:p>
    <w:p w14:paraId="62600B68">
      <w:pPr>
        <w:spacing w:after="0" w:line="360" w:lineRule="auto"/>
        <w:ind w:firstLine="567"/>
        <w:rPr>
          <w:rFonts w:ascii="Times New Roman" w:hAnsi="Times New Roman" w:eastAsia="Times New Roman" w:cs="Times New Roman"/>
          <w:sz w:val="28"/>
          <w:szCs w:val="28"/>
          <w:lang w:val="uk-UA"/>
        </w:rPr>
      </w:pPr>
    </w:p>
    <w:p w14:paraId="61A9321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Таблиця 3.3 – Результати вимірювань вмісту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в атмосферному повітрі центральної частини м. Львова</w:t>
      </w:r>
    </w:p>
    <w:tbl>
      <w:tblPr>
        <w:tblStyle w:val="41"/>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90"/>
        <w:gridCol w:w="1950"/>
        <w:gridCol w:w="1057"/>
        <w:gridCol w:w="713"/>
        <w:gridCol w:w="660"/>
        <w:gridCol w:w="645"/>
        <w:gridCol w:w="630"/>
        <w:gridCol w:w="645"/>
        <w:gridCol w:w="630"/>
        <w:gridCol w:w="660"/>
        <w:gridCol w:w="660"/>
        <w:gridCol w:w="645"/>
      </w:tblGrid>
      <w:tr w14:paraId="3F42CBD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restart"/>
            <w:vAlign w:val="center"/>
          </w:tcPr>
          <w:p w14:paraId="51B97C8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1950" w:type="dxa"/>
            <w:vMerge w:val="restart"/>
            <w:vAlign w:val="center"/>
          </w:tcPr>
          <w:p w14:paraId="0248C01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Місцезнаходження об’єкта</w:t>
            </w:r>
          </w:p>
        </w:tc>
        <w:tc>
          <w:tcPr>
            <w:tcW w:w="1057" w:type="dxa"/>
            <w:vMerge w:val="restart"/>
            <w:vAlign w:val="center"/>
          </w:tcPr>
          <w:p w14:paraId="735FEEF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Назва забруднюючої речовини</w:t>
            </w:r>
          </w:p>
        </w:tc>
        <w:tc>
          <w:tcPr>
            <w:tcW w:w="713" w:type="dxa"/>
            <w:vMerge w:val="restart"/>
            <w:vAlign w:val="center"/>
          </w:tcPr>
          <w:p w14:paraId="5E32FF2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М.р.ГДК</w:t>
            </w:r>
          </w:p>
          <w:p w14:paraId="4A8F50B0">
            <w:pPr>
              <w:spacing w:after="0" w:line="240" w:lineRule="auto"/>
              <w:jc w:val="center"/>
              <w:rPr>
                <w:rFonts w:ascii="Times New Roman" w:hAnsi="Times New Roman" w:eastAsia="Times New Roman" w:cs="Times New Roman"/>
                <w:sz w:val="20"/>
                <w:szCs w:val="20"/>
                <w:vertAlign w:val="superscript"/>
                <w:lang w:val="uk-UA"/>
              </w:rPr>
            </w:pPr>
            <w:r>
              <w:rPr>
                <w:rFonts w:ascii="Times New Roman" w:hAnsi="Times New Roman" w:eastAsia="Times New Roman" w:cs="Times New Roman"/>
                <w:sz w:val="20"/>
                <w:szCs w:val="20"/>
                <w:lang w:val="uk-UA"/>
              </w:rPr>
              <w:t>мг/м</w:t>
            </w:r>
            <w:r>
              <w:rPr>
                <w:rFonts w:ascii="Times New Roman" w:hAnsi="Times New Roman" w:eastAsia="Times New Roman" w:cs="Times New Roman"/>
                <w:sz w:val="20"/>
                <w:szCs w:val="20"/>
                <w:vertAlign w:val="superscript"/>
                <w:lang w:val="uk-UA"/>
              </w:rPr>
              <w:t>3</w:t>
            </w:r>
          </w:p>
          <w:p w14:paraId="0659BDE2">
            <w:pPr>
              <w:spacing w:after="0" w:line="240" w:lineRule="auto"/>
              <w:jc w:val="center"/>
              <w:rPr>
                <w:rFonts w:ascii="Times New Roman" w:hAnsi="Times New Roman" w:eastAsia="Times New Roman" w:cs="Times New Roman"/>
                <w:sz w:val="20"/>
                <w:szCs w:val="20"/>
                <w:vertAlign w:val="superscript"/>
                <w:lang w:val="uk-UA"/>
              </w:rPr>
            </w:pPr>
          </w:p>
        </w:tc>
        <w:tc>
          <w:tcPr>
            <w:tcW w:w="2580" w:type="dxa"/>
            <w:gridSpan w:val="4"/>
            <w:vAlign w:val="center"/>
          </w:tcPr>
          <w:p w14:paraId="72EB608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2020 рік</w:t>
            </w:r>
          </w:p>
        </w:tc>
        <w:tc>
          <w:tcPr>
            <w:tcW w:w="2595" w:type="dxa"/>
            <w:gridSpan w:val="4"/>
            <w:vAlign w:val="center"/>
          </w:tcPr>
          <w:p w14:paraId="4C37D98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2023 рік</w:t>
            </w:r>
          </w:p>
        </w:tc>
      </w:tr>
      <w:tr w14:paraId="1E9BC86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continue"/>
          </w:tcPr>
          <w:p w14:paraId="3F201FA7">
            <w:pPr>
              <w:spacing w:after="0" w:line="240" w:lineRule="auto"/>
              <w:rPr>
                <w:lang w:val="uk-UA"/>
              </w:rPr>
            </w:pPr>
          </w:p>
        </w:tc>
        <w:tc>
          <w:tcPr>
            <w:tcW w:w="1950" w:type="dxa"/>
            <w:vMerge w:val="continue"/>
          </w:tcPr>
          <w:p w14:paraId="5A1FDFD5">
            <w:pPr>
              <w:spacing w:after="0" w:line="240" w:lineRule="auto"/>
              <w:rPr>
                <w:lang w:val="uk-UA"/>
              </w:rPr>
            </w:pPr>
          </w:p>
        </w:tc>
        <w:tc>
          <w:tcPr>
            <w:tcW w:w="1057" w:type="dxa"/>
            <w:vMerge w:val="continue"/>
          </w:tcPr>
          <w:p w14:paraId="5D5A9947">
            <w:pPr>
              <w:spacing w:after="0" w:line="240" w:lineRule="auto"/>
              <w:rPr>
                <w:lang w:val="uk-UA"/>
              </w:rPr>
            </w:pPr>
          </w:p>
        </w:tc>
        <w:tc>
          <w:tcPr>
            <w:tcW w:w="713" w:type="dxa"/>
            <w:vMerge w:val="continue"/>
          </w:tcPr>
          <w:p w14:paraId="4015E333">
            <w:pPr>
              <w:spacing w:after="0" w:line="240" w:lineRule="auto"/>
              <w:rPr>
                <w:lang w:val="uk-UA"/>
              </w:rPr>
            </w:pPr>
          </w:p>
        </w:tc>
        <w:tc>
          <w:tcPr>
            <w:tcW w:w="660" w:type="dxa"/>
          </w:tcPr>
          <w:p w14:paraId="7E3B3A3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 </w:t>
            </w:r>
            <w:r>
              <w:rPr>
                <w:rFonts w:ascii="Times New Roman" w:hAnsi="Times New Roman" w:eastAsia="Times New Roman" w:cs="Times New Roman"/>
                <w:sz w:val="12"/>
                <w:szCs w:val="12"/>
                <w:lang w:val="uk-UA"/>
              </w:rPr>
              <w:t>квартал</w:t>
            </w:r>
          </w:p>
        </w:tc>
        <w:tc>
          <w:tcPr>
            <w:tcW w:w="645" w:type="dxa"/>
          </w:tcPr>
          <w:p w14:paraId="742CF06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w:t>
            </w:r>
          </w:p>
          <w:p w14:paraId="3EC3204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30" w:type="dxa"/>
          </w:tcPr>
          <w:p w14:paraId="411E20D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III</w:t>
            </w:r>
          </w:p>
          <w:p w14:paraId="2F8FDF1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45" w:type="dxa"/>
          </w:tcPr>
          <w:p w14:paraId="308C9A8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IV</w:t>
            </w:r>
          </w:p>
          <w:p w14:paraId="2C75B57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30" w:type="dxa"/>
          </w:tcPr>
          <w:p w14:paraId="75A570E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w:t>
            </w:r>
          </w:p>
          <w:p w14:paraId="2EEDECE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60" w:type="dxa"/>
          </w:tcPr>
          <w:p w14:paraId="680D953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 </w:t>
            </w:r>
            <w:r>
              <w:rPr>
                <w:rFonts w:ascii="Times New Roman" w:hAnsi="Times New Roman" w:eastAsia="Times New Roman" w:cs="Times New Roman"/>
                <w:sz w:val="12"/>
                <w:szCs w:val="12"/>
                <w:lang w:val="uk-UA"/>
              </w:rPr>
              <w:t>квартал</w:t>
            </w:r>
          </w:p>
        </w:tc>
        <w:tc>
          <w:tcPr>
            <w:tcW w:w="660" w:type="dxa"/>
          </w:tcPr>
          <w:p w14:paraId="3418454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III </w:t>
            </w: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45" w:type="dxa"/>
          </w:tcPr>
          <w:p w14:paraId="520F579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IV </w:t>
            </w:r>
            <w:r>
              <w:rPr>
                <w:rFonts w:ascii="Times New Roman" w:hAnsi="Times New Roman" w:eastAsia="Times New Roman" w:cs="Times New Roman"/>
                <w:sz w:val="12"/>
                <w:szCs w:val="12"/>
                <w:lang w:val="uk-UA"/>
              </w:rPr>
              <w:t>квартал</w:t>
            </w:r>
          </w:p>
        </w:tc>
      </w:tr>
      <w:tr w14:paraId="49729EE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45BC11C0">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w:t>
            </w:r>
          </w:p>
        </w:tc>
        <w:tc>
          <w:tcPr>
            <w:tcW w:w="1950" w:type="dxa"/>
            <w:vAlign w:val="center"/>
          </w:tcPr>
          <w:p w14:paraId="14B013D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Чорновола-вул. Городоцька</w:t>
            </w:r>
          </w:p>
        </w:tc>
        <w:tc>
          <w:tcPr>
            <w:tcW w:w="1057" w:type="dxa"/>
            <w:vAlign w:val="center"/>
          </w:tcPr>
          <w:p w14:paraId="0F66458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732FBD54">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0916832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0.250</w:t>
            </w:r>
          </w:p>
        </w:tc>
        <w:tc>
          <w:tcPr>
            <w:tcW w:w="645" w:type="dxa"/>
            <w:vAlign w:val="center"/>
          </w:tcPr>
          <w:p w14:paraId="2253137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0.163</w:t>
            </w:r>
          </w:p>
        </w:tc>
        <w:tc>
          <w:tcPr>
            <w:tcW w:w="630" w:type="dxa"/>
            <w:vAlign w:val="center"/>
          </w:tcPr>
          <w:p w14:paraId="0B5AFA2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0.198</w:t>
            </w:r>
          </w:p>
        </w:tc>
        <w:tc>
          <w:tcPr>
            <w:tcW w:w="645" w:type="dxa"/>
            <w:vAlign w:val="center"/>
          </w:tcPr>
          <w:p w14:paraId="39A9C00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0.210</w:t>
            </w:r>
          </w:p>
        </w:tc>
        <w:tc>
          <w:tcPr>
            <w:tcW w:w="630" w:type="dxa"/>
            <w:vAlign w:val="center"/>
          </w:tcPr>
          <w:p w14:paraId="4291C28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0.233</w:t>
            </w:r>
          </w:p>
        </w:tc>
        <w:tc>
          <w:tcPr>
            <w:tcW w:w="660" w:type="dxa"/>
            <w:vAlign w:val="center"/>
          </w:tcPr>
          <w:p w14:paraId="3AC1387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0.281</w:t>
            </w:r>
          </w:p>
        </w:tc>
        <w:tc>
          <w:tcPr>
            <w:tcW w:w="660" w:type="dxa"/>
            <w:vAlign w:val="center"/>
          </w:tcPr>
          <w:p w14:paraId="17E0201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0.204</w:t>
            </w:r>
          </w:p>
        </w:tc>
        <w:tc>
          <w:tcPr>
            <w:tcW w:w="645" w:type="dxa"/>
            <w:vAlign w:val="center"/>
          </w:tcPr>
          <w:p w14:paraId="63ED5AD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0.209</w:t>
            </w:r>
          </w:p>
        </w:tc>
      </w:tr>
      <w:tr w14:paraId="7885898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01BF81AD">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2</w:t>
            </w:r>
          </w:p>
        </w:tc>
        <w:tc>
          <w:tcPr>
            <w:tcW w:w="1950" w:type="dxa"/>
            <w:vAlign w:val="center"/>
          </w:tcPr>
          <w:p w14:paraId="4647227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вул. Дорошенка</w:t>
            </w:r>
          </w:p>
        </w:tc>
        <w:tc>
          <w:tcPr>
            <w:tcW w:w="1057" w:type="dxa"/>
            <w:vAlign w:val="center"/>
          </w:tcPr>
          <w:p w14:paraId="5DC47CA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0C273A31">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5B995E1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0.169</w:t>
            </w:r>
          </w:p>
        </w:tc>
        <w:tc>
          <w:tcPr>
            <w:tcW w:w="645" w:type="dxa"/>
            <w:vAlign w:val="center"/>
          </w:tcPr>
          <w:p w14:paraId="5C8C89B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0.150</w:t>
            </w:r>
          </w:p>
        </w:tc>
        <w:tc>
          <w:tcPr>
            <w:tcW w:w="630" w:type="dxa"/>
            <w:vAlign w:val="center"/>
          </w:tcPr>
          <w:p w14:paraId="436A437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0.189</w:t>
            </w:r>
          </w:p>
        </w:tc>
        <w:tc>
          <w:tcPr>
            <w:tcW w:w="645" w:type="dxa"/>
            <w:vAlign w:val="center"/>
          </w:tcPr>
          <w:p w14:paraId="340A746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0.202</w:t>
            </w:r>
          </w:p>
        </w:tc>
        <w:tc>
          <w:tcPr>
            <w:tcW w:w="630" w:type="dxa"/>
            <w:vAlign w:val="center"/>
          </w:tcPr>
          <w:p w14:paraId="083EF97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265405E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E57C63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5905213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53FD15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75D1365F">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3</w:t>
            </w:r>
          </w:p>
        </w:tc>
        <w:tc>
          <w:tcPr>
            <w:tcW w:w="1950" w:type="dxa"/>
            <w:vAlign w:val="center"/>
          </w:tcPr>
          <w:p w14:paraId="1F696C7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вул. П. Беринди</w:t>
            </w:r>
          </w:p>
        </w:tc>
        <w:tc>
          <w:tcPr>
            <w:tcW w:w="1057" w:type="dxa"/>
            <w:vAlign w:val="center"/>
          </w:tcPr>
          <w:p w14:paraId="10A399D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387DC43C">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44F1C41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0.197</w:t>
            </w:r>
          </w:p>
        </w:tc>
        <w:tc>
          <w:tcPr>
            <w:tcW w:w="645" w:type="dxa"/>
            <w:vAlign w:val="center"/>
          </w:tcPr>
          <w:p w14:paraId="6D44460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0.102</w:t>
            </w:r>
          </w:p>
        </w:tc>
        <w:tc>
          <w:tcPr>
            <w:tcW w:w="630" w:type="dxa"/>
            <w:vAlign w:val="center"/>
          </w:tcPr>
          <w:p w14:paraId="1DE374F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0.175</w:t>
            </w:r>
          </w:p>
        </w:tc>
        <w:tc>
          <w:tcPr>
            <w:tcW w:w="645" w:type="dxa"/>
            <w:vAlign w:val="center"/>
          </w:tcPr>
          <w:p w14:paraId="5B91D72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0.305</w:t>
            </w:r>
          </w:p>
        </w:tc>
        <w:tc>
          <w:tcPr>
            <w:tcW w:w="630" w:type="dxa"/>
            <w:vAlign w:val="center"/>
          </w:tcPr>
          <w:p w14:paraId="58519D1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28D189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7B060C2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61E90CB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1200DAA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277891F2">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4</w:t>
            </w:r>
          </w:p>
        </w:tc>
        <w:tc>
          <w:tcPr>
            <w:tcW w:w="1950" w:type="dxa"/>
            <w:vAlign w:val="center"/>
          </w:tcPr>
          <w:p w14:paraId="166B824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пл. Міцкевича</w:t>
            </w:r>
          </w:p>
        </w:tc>
        <w:tc>
          <w:tcPr>
            <w:tcW w:w="1057" w:type="dxa"/>
            <w:vAlign w:val="center"/>
          </w:tcPr>
          <w:p w14:paraId="49ED93C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319ADC1E">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1E83C9C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0.303</w:t>
            </w:r>
          </w:p>
        </w:tc>
        <w:tc>
          <w:tcPr>
            <w:tcW w:w="645" w:type="dxa"/>
            <w:vAlign w:val="center"/>
          </w:tcPr>
          <w:p w14:paraId="5313A78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0.135</w:t>
            </w:r>
          </w:p>
        </w:tc>
        <w:tc>
          <w:tcPr>
            <w:tcW w:w="630" w:type="dxa"/>
            <w:vAlign w:val="center"/>
          </w:tcPr>
          <w:p w14:paraId="6657577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0.192</w:t>
            </w:r>
          </w:p>
        </w:tc>
        <w:tc>
          <w:tcPr>
            <w:tcW w:w="645" w:type="dxa"/>
            <w:vAlign w:val="center"/>
          </w:tcPr>
          <w:p w14:paraId="65B6070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0.178</w:t>
            </w:r>
          </w:p>
        </w:tc>
        <w:tc>
          <w:tcPr>
            <w:tcW w:w="630" w:type="dxa"/>
            <w:vAlign w:val="center"/>
          </w:tcPr>
          <w:p w14:paraId="2515343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B68E1F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B3B9AF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4840A14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77F86EA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29CB7E4C">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5</w:t>
            </w:r>
          </w:p>
        </w:tc>
        <w:tc>
          <w:tcPr>
            <w:tcW w:w="1950" w:type="dxa"/>
            <w:vAlign w:val="center"/>
          </w:tcPr>
          <w:p w14:paraId="0D5BB24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Личаківська - вул. Винниченка - пл. Митна</w:t>
            </w:r>
          </w:p>
        </w:tc>
        <w:tc>
          <w:tcPr>
            <w:tcW w:w="1057" w:type="dxa"/>
            <w:vAlign w:val="center"/>
          </w:tcPr>
          <w:p w14:paraId="68D178D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3316EC38">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74A0644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0.305</w:t>
            </w:r>
          </w:p>
        </w:tc>
        <w:tc>
          <w:tcPr>
            <w:tcW w:w="645" w:type="dxa"/>
            <w:vAlign w:val="center"/>
          </w:tcPr>
          <w:p w14:paraId="78875DA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0.156</w:t>
            </w:r>
          </w:p>
        </w:tc>
        <w:tc>
          <w:tcPr>
            <w:tcW w:w="630" w:type="dxa"/>
            <w:vAlign w:val="center"/>
          </w:tcPr>
          <w:p w14:paraId="6211FD7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0.199</w:t>
            </w:r>
          </w:p>
        </w:tc>
        <w:tc>
          <w:tcPr>
            <w:tcW w:w="645" w:type="dxa"/>
            <w:vAlign w:val="center"/>
          </w:tcPr>
          <w:p w14:paraId="79BFC07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0.268</w:t>
            </w:r>
          </w:p>
        </w:tc>
        <w:tc>
          <w:tcPr>
            <w:tcW w:w="630" w:type="dxa"/>
            <w:vAlign w:val="center"/>
          </w:tcPr>
          <w:p w14:paraId="4D0D86C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3317057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1F2AD4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12782D0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3C36F68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0686EB7E">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6</w:t>
            </w:r>
          </w:p>
        </w:tc>
        <w:tc>
          <w:tcPr>
            <w:tcW w:w="1950" w:type="dxa"/>
            <w:vAlign w:val="center"/>
          </w:tcPr>
          <w:p w14:paraId="2FB8514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Листопадового Чину - вул. Університетська</w:t>
            </w:r>
          </w:p>
        </w:tc>
        <w:tc>
          <w:tcPr>
            <w:tcW w:w="1057" w:type="dxa"/>
            <w:vAlign w:val="center"/>
          </w:tcPr>
          <w:p w14:paraId="6CD9DB9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217D3B9A">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622080D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0.271</w:t>
            </w:r>
          </w:p>
        </w:tc>
        <w:tc>
          <w:tcPr>
            <w:tcW w:w="645" w:type="dxa"/>
            <w:vAlign w:val="center"/>
          </w:tcPr>
          <w:p w14:paraId="352E20B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0.132</w:t>
            </w:r>
          </w:p>
        </w:tc>
        <w:tc>
          <w:tcPr>
            <w:tcW w:w="630" w:type="dxa"/>
            <w:vAlign w:val="center"/>
          </w:tcPr>
          <w:p w14:paraId="1EA352A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0.237</w:t>
            </w:r>
          </w:p>
        </w:tc>
        <w:tc>
          <w:tcPr>
            <w:tcW w:w="645" w:type="dxa"/>
            <w:vAlign w:val="center"/>
          </w:tcPr>
          <w:p w14:paraId="6827F3E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0.270</w:t>
            </w:r>
          </w:p>
        </w:tc>
        <w:tc>
          <w:tcPr>
            <w:tcW w:w="630" w:type="dxa"/>
            <w:vAlign w:val="center"/>
          </w:tcPr>
          <w:p w14:paraId="3D97BFB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5B8F718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5CA8063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0A31995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08BED68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6C9EC56B">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7</w:t>
            </w:r>
          </w:p>
        </w:tc>
        <w:tc>
          <w:tcPr>
            <w:tcW w:w="1950" w:type="dxa"/>
            <w:vAlign w:val="center"/>
          </w:tcPr>
          <w:p w14:paraId="1B78388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Січових Стрільців - вул.Гнатюка</w:t>
            </w:r>
          </w:p>
        </w:tc>
        <w:tc>
          <w:tcPr>
            <w:tcW w:w="1057" w:type="dxa"/>
            <w:vAlign w:val="center"/>
          </w:tcPr>
          <w:p w14:paraId="4D3D216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39E312B6">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7087B59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0.233</w:t>
            </w:r>
          </w:p>
        </w:tc>
        <w:tc>
          <w:tcPr>
            <w:tcW w:w="645" w:type="dxa"/>
            <w:vAlign w:val="center"/>
          </w:tcPr>
          <w:p w14:paraId="1DF1C2A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0.182</w:t>
            </w:r>
          </w:p>
        </w:tc>
        <w:tc>
          <w:tcPr>
            <w:tcW w:w="630" w:type="dxa"/>
            <w:vAlign w:val="center"/>
          </w:tcPr>
          <w:p w14:paraId="38AD5BB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0.218</w:t>
            </w:r>
          </w:p>
        </w:tc>
        <w:tc>
          <w:tcPr>
            <w:tcW w:w="645" w:type="dxa"/>
            <w:vAlign w:val="center"/>
          </w:tcPr>
          <w:p w14:paraId="2EBA270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0.197</w:t>
            </w:r>
          </w:p>
        </w:tc>
        <w:tc>
          <w:tcPr>
            <w:tcW w:w="630" w:type="dxa"/>
            <w:vAlign w:val="center"/>
          </w:tcPr>
          <w:p w14:paraId="3895478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0.125</w:t>
            </w:r>
          </w:p>
        </w:tc>
        <w:tc>
          <w:tcPr>
            <w:tcW w:w="660" w:type="dxa"/>
            <w:vAlign w:val="center"/>
          </w:tcPr>
          <w:p w14:paraId="3BBAF63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0.137</w:t>
            </w:r>
          </w:p>
        </w:tc>
        <w:tc>
          <w:tcPr>
            <w:tcW w:w="660" w:type="dxa"/>
            <w:vAlign w:val="center"/>
          </w:tcPr>
          <w:p w14:paraId="6B5A7D1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0.118</w:t>
            </w:r>
          </w:p>
        </w:tc>
        <w:tc>
          <w:tcPr>
            <w:tcW w:w="645" w:type="dxa"/>
            <w:vAlign w:val="center"/>
          </w:tcPr>
          <w:p w14:paraId="627EFEB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0.131</w:t>
            </w:r>
          </w:p>
        </w:tc>
      </w:tr>
      <w:tr w14:paraId="26BF62F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7E408D40">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8</w:t>
            </w:r>
          </w:p>
        </w:tc>
        <w:tc>
          <w:tcPr>
            <w:tcW w:w="1950" w:type="dxa"/>
            <w:vAlign w:val="center"/>
          </w:tcPr>
          <w:p w14:paraId="6F26F92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 - вул. Під Дубом</w:t>
            </w:r>
          </w:p>
        </w:tc>
        <w:tc>
          <w:tcPr>
            <w:tcW w:w="1057" w:type="dxa"/>
            <w:vAlign w:val="center"/>
          </w:tcPr>
          <w:p w14:paraId="5BB7371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04106425">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67925C1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0.271</w:t>
            </w:r>
          </w:p>
        </w:tc>
        <w:tc>
          <w:tcPr>
            <w:tcW w:w="645" w:type="dxa"/>
            <w:vAlign w:val="center"/>
          </w:tcPr>
          <w:p w14:paraId="5765561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0.189</w:t>
            </w:r>
          </w:p>
        </w:tc>
        <w:tc>
          <w:tcPr>
            <w:tcW w:w="630" w:type="dxa"/>
            <w:vAlign w:val="center"/>
          </w:tcPr>
          <w:p w14:paraId="31750F0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0.305</w:t>
            </w:r>
          </w:p>
        </w:tc>
        <w:tc>
          <w:tcPr>
            <w:tcW w:w="645" w:type="dxa"/>
            <w:vAlign w:val="center"/>
          </w:tcPr>
          <w:p w14:paraId="2DD309E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0.206</w:t>
            </w:r>
          </w:p>
        </w:tc>
        <w:tc>
          <w:tcPr>
            <w:tcW w:w="630" w:type="dxa"/>
            <w:vAlign w:val="center"/>
          </w:tcPr>
          <w:p w14:paraId="72C6FBB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0.259</w:t>
            </w:r>
          </w:p>
        </w:tc>
        <w:tc>
          <w:tcPr>
            <w:tcW w:w="660" w:type="dxa"/>
            <w:vAlign w:val="center"/>
          </w:tcPr>
          <w:p w14:paraId="3E1588D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0.234</w:t>
            </w:r>
          </w:p>
        </w:tc>
        <w:tc>
          <w:tcPr>
            <w:tcW w:w="660" w:type="dxa"/>
            <w:vAlign w:val="center"/>
          </w:tcPr>
          <w:p w14:paraId="1125755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0.196</w:t>
            </w:r>
          </w:p>
        </w:tc>
        <w:tc>
          <w:tcPr>
            <w:tcW w:w="645" w:type="dxa"/>
            <w:vAlign w:val="center"/>
          </w:tcPr>
          <w:p w14:paraId="6B5B35F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0.232</w:t>
            </w:r>
          </w:p>
        </w:tc>
      </w:tr>
      <w:tr w14:paraId="1C76F9E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3DE2CD2A">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9</w:t>
            </w:r>
          </w:p>
        </w:tc>
        <w:tc>
          <w:tcPr>
            <w:tcW w:w="1950" w:type="dxa"/>
            <w:vAlign w:val="center"/>
          </w:tcPr>
          <w:p w14:paraId="380E48D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Пл. Осмомисла - вул. Гавришкевича- вул. Краківська</w:t>
            </w:r>
          </w:p>
        </w:tc>
        <w:tc>
          <w:tcPr>
            <w:tcW w:w="1057" w:type="dxa"/>
            <w:vAlign w:val="center"/>
          </w:tcPr>
          <w:p w14:paraId="5777D6D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2C161191">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77FCB59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0.269</w:t>
            </w:r>
          </w:p>
        </w:tc>
        <w:tc>
          <w:tcPr>
            <w:tcW w:w="645" w:type="dxa"/>
            <w:vAlign w:val="center"/>
          </w:tcPr>
          <w:p w14:paraId="039CCED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0.207</w:t>
            </w:r>
          </w:p>
        </w:tc>
        <w:tc>
          <w:tcPr>
            <w:tcW w:w="630" w:type="dxa"/>
            <w:vAlign w:val="center"/>
          </w:tcPr>
          <w:p w14:paraId="46C3A64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0.257</w:t>
            </w:r>
          </w:p>
        </w:tc>
        <w:tc>
          <w:tcPr>
            <w:tcW w:w="645" w:type="dxa"/>
            <w:vAlign w:val="center"/>
          </w:tcPr>
          <w:p w14:paraId="087BC4D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0.226</w:t>
            </w:r>
          </w:p>
        </w:tc>
        <w:tc>
          <w:tcPr>
            <w:tcW w:w="630" w:type="dxa"/>
            <w:vAlign w:val="center"/>
          </w:tcPr>
          <w:p w14:paraId="2F01BDA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0.129</w:t>
            </w:r>
          </w:p>
        </w:tc>
        <w:tc>
          <w:tcPr>
            <w:tcW w:w="660" w:type="dxa"/>
            <w:vAlign w:val="center"/>
          </w:tcPr>
          <w:p w14:paraId="45DF4F0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0.167</w:t>
            </w:r>
          </w:p>
        </w:tc>
        <w:tc>
          <w:tcPr>
            <w:tcW w:w="660" w:type="dxa"/>
            <w:vAlign w:val="center"/>
          </w:tcPr>
          <w:p w14:paraId="72A7DA0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0.133</w:t>
            </w:r>
          </w:p>
        </w:tc>
        <w:tc>
          <w:tcPr>
            <w:tcW w:w="645" w:type="dxa"/>
            <w:vAlign w:val="center"/>
          </w:tcPr>
          <w:p w14:paraId="12B4ED2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0.160</w:t>
            </w:r>
          </w:p>
        </w:tc>
      </w:tr>
      <w:tr w14:paraId="3BD018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29CE9225">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10</w:t>
            </w:r>
          </w:p>
        </w:tc>
        <w:tc>
          <w:tcPr>
            <w:tcW w:w="1950" w:type="dxa"/>
            <w:vAlign w:val="center"/>
          </w:tcPr>
          <w:p w14:paraId="5DBF49C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Підвальна - вул. Руська</w:t>
            </w:r>
          </w:p>
        </w:tc>
        <w:tc>
          <w:tcPr>
            <w:tcW w:w="1057" w:type="dxa"/>
            <w:vAlign w:val="center"/>
          </w:tcPr>
          <w:p w14:paraId="480542C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Азоту діоксид</w:t>
            </w:r>
          </w:p>
        </w:tc>
        <w:tc>
          <w:tcPr>
            <w:tcW w:w="713" w:type="dxa"/>
            <w:vAlign w:val="center"/>
          </w:tcPr>
          <w:p w14:paraId="198CE15A">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0.2</w:t>
            </w:r>
          </w:p>
        </w:tc>
        <w:tc>
          <w:tcPr>
            <w:tcW w:w="660" w:type="dxa"/>
            <w:vAlign w:val="center"/>
          </w:tcPr>
          <w:p w14:paraId="31D668E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0.187</w:t>
            </w:r>
          </w:p>
        </w:tc>
        <w:tc>
          <w:tcPr>
            <w:tcW w:w="645" w:type="dxa"/>
            <w:vAlign w:val="center"/>
          </w:tcPr>
          <w:p w14:paraId="69D6681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0.162</w:t>
            </w:r>
          </w:p>
        </w:tc>
        <w:tc>
          <w:tcPr>
            <w:tcW w:w="630" w:type="dxa"/>
            <w:vAlign w:val="center"/>
          </w:tcPr>
          <w:p w14:paraId="5947D36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0.183</w:t>
            </w:r>
          </w:p>
        </w:tc>
        <w:tc>
          <w:tcPr>
            <w:tcW w:w="645" w:type="dxa"/>
            <w:vAlign w:val="center"/>
          </w:tcPr>
          <w:p w14:paraId="5D167F8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0.185</w:t>
            </w:r>
          </w:p>
        </w:tc>
        <w:tc>
          <w:tcPr>
            <w:tcW w:w="630" w:type="dxa"/>
            <w:vAlign w:val="center"/>
          </w:tcPr>
          <w:p w14:paraId="07C4B97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5662A8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47525B7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4BA9C59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bl>
    <w:p w14:paraId="3A8C8BE2">
      <w:pPr>
        <w:spacing w:after="0" w:line="360" w:lineRule="auto"/>
        <w:ind w:firstLine="567"/>
        <w:jc w:val="both"/>
        <w:rPr>
          <w:rFonts w:ascii="Times New Roman" w:hAnsi="Times New Roman" w:eastAsia="Times New Roman" w:cs="Times New Roman"/>
          <w:sz w:val="18"/>
          <w:szCs w:val="18"/>
          <w:lang w:val="uk-UA"/>
        </w:rPr>
      </w:pPr>
    </w:p>
    <w:p w14:paraId="1B758041">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Загалом дані, що наведені в таблиці 3.3. показують, що рівні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на досліджуваних перехрестях центральної частини Львова часто перевищували встановлену гранично допустиму концентрацію забруднюючої речовини, причому період II кварталу 2023 року був найбільш тривожним періодом. Такі перехрестя як пр. Чорновола та вул. Городоцької, пр. Свободи та вул. Беринди, та пр. Чороновола та вул. Під Дубом за даними, що були надані станцією моніторингу, майже завжди перевищують ГДК азоту діоксиду. Це не може не турбувати, проте на деяких перехрестях можна помітити зменшення кількості азоту діоксиду в атмосферному повітрі. До цих перехресть відносяться: вул. Січових Стрільців та вул. Гнатюка та пл. Осмомисла та вул. Гавришкевича. Виявлення та усунення джерел цих викидів, таких як транспортний рух, промислова діяльність і несприятливі метеорологічні умови, має вирішальне значення для покращення якості повітря та захисту здоров’я населення в регіоні.</w:t>
      </w:r>
    </w:p>
    <w:p w14:paraId="4E2D5813">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 рис. 3.8 представлено графік викидів NO₂ на різних перехрестях центральної частини Львова за період з 2016 по 2023 рік. ГДК діоксиду азоту становить 0,2 мг/м³.</w:t>
      </w:r>
    </w:p>
    <w:p w14:paraId="2FCE6E9D">
      <w:pPr>
        <w:spacing w:after="0" w:line="360"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highlight w:val="yellow"/>
          <w:lang w:val="uk-UA" w:eastAsia="uk-UA"/>
        </w:rPr>
        <w:drawing>
          <wp:inline distT="0" distB="0" distL="0" distR="0">
            <wp:extent cx="6140450" cy="3200400"/>
            <wp:effectExtent l="0" t="0" r="1270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764D70">
      <w:pPr>
        <w:spacing w:after="0" w:line="360" w:lineRule="auto"/>
        <w:ind w:firstLine="567"/>
        <w:jc w:val="both"/>
        <w:rPr>
          <w:rFonts w:ascii="Times New Roman" w:hAnsi="Times New Roman" w:eastAsia="Times New Roman" w:cs="Times New Roman"/>
          <w:sz w:val="28"/>
          <w:szCs w:val="28"/>
          <w:lang w:val="uk-UA"/>
        </w:rPr>
      </w:pPr>
    </w:p>
    <w:p w14:paraId="167D76D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Рисунок 3.8 – Динаміка викиду діоксиду азоту у центральній частині м. Львова, 2016-2023 роки,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перехрестя пр. Чорновола та вул. Городоцької;</w:t>
      </w:r>
      <w:r>
        <w:rPr>
          <w:rFonts w:ascii="Times New Roman" w:hAnsi="Times New Roman" w:eastAsia="Times New Roman" w:cs="Times New Roman"/>
          <w:b/>
          <w:sz w:val="28"/>
          <w:szCs w:val="28"/>
          <w:lang w:val="uk-UA"/>
        </w:rPr>
        <w:t xml:space="preserve"> 2</w:t>
      </w:r>
      <w:r>
        <w:rPr>
          <w:rFonts w:ascii="Times New Roman" w:hAnsi="Times New Roman" w:eastAsia="Times New Roman" w:cs="Times New Roman"/>
          <w:sz w:val="28"/>
          <w:szCs w:val="28"/>
          <w:lang w:val="uk-UA"/>
        </w:rPr>
        <w:t xml:space="preserve"> – перехрестя пр. Свободи та вул. Дорошенка;</w:t>
      </w:r>
      <w:r>
        <w:rPr>
          <w:rFonts w:ascii="Times New Roman" w:hAnsi="Times New Roman" w:eastAsia="Times New Roman" w:cs="Times New Roman"/>
          <w:b/>
          <w:sz w:val="28"/>
          <w:szCs w:val="28"/>
          <w:lang w:val="uk-UA"/>
        </w:rPr>
        <w:t xml:space="preserve"> 3</w:t>
      </w:r>
      <w:r>
        <w:rPr>
          <w:rFonts w:ascii="Times New Roman" w:hAnsi="Times New Roman" w:eastAsia="Times New Roman" w:cs="Times New Roman"/>
          <w:sz w:val="28"/>
          <w:szCs w:val="28"/>
          <w:lang w:val="uk-UA"/>
        </w:rPr>
        <w:t xml:space="preserve"> – перехрестя пр. Свободи та вул. Беринди;</w:t>
      </w:r>
      <w:r>
        <w:rPr>
          <w:rFonts w:ascii="Times New Roman" w:hAnsi="Times New Roman" w:eastAsia="Times New Roman" w:cs="Times New Roman"/>
          <w:b/>
          <w:sz w:val="28"/>
          <w:szCs w:val="28"/>
          <w:lang w:val="uk-UA"/>
        </w:rPr>
        <w:t xml:space="preserve"> 4</w:t>
      </w:r>
      <w:r>
        <w:rPr>
          <w:rFonts w:ascii="Times New Roman" w:hAnsi="Times New Roman" w:eastAsia="Times New Roman" w:cs="Times New Roman"/>
          <w:sz w:val="28"/>
          <w:szCs w:val="28"/>
          <w:lang w:val="uk-UA"/>
        </w:rPr>
        <w:t xml:space="preserve"> – пр. Свободи – пл. Міцкевича;</w:t>
      </w:r>
      <w:r>
        <w:rPr>
          <w:rFonts w:ascii="Times New Roman" w:hAnsi="Times New Roman" w:eastAsia="Times New Roman" w:cs="Times New Roman"/>
          <w:b/>
          <w:sz w:val="28"/>
          <w:szCs w:val="28"/>
          <w:lang w:val="uk-UA"/>
        </w:rPr>
        <w:t xml:space="preserve"> 5 </w:t>
      </w:r>
      <w:r>
        <w:rPr>
          <w:rFonts w:ascii="Times New Roman" w:hAnsi="Times New Roman" w:eastAsia="Times New Roman" w:cs="Times New Roman"/>
          <w:sz w:val="28"/>
          <w:szCs w:val="28"/>
          <w:lang w:val="uk-UA"/>
        </w:rPr>
        <w:t>– вул. Личаківська – вул. Винниченка – пл. Митна;</w:t>
      </w:r>
      <w:r>
        <w:rPr>
          <w:rFonts w:ascii="Times New Roman" w:hAnsi="Times New Roman" w:eastAsia="Times New Roman" w:cs="Times New Roman"/>
          <w:b/>
          <w:sz w:val="28"/>
          <w:szCs w:val="28"/>
          <w:lang w:val="uk-UA"/>
        </w:rPr>
        <w:t xml:space="preserve"> 6 </w:t>
      </w:r>
      <w:r>
        <w:rPr>
          <w:rFonts w:ascii="Times New Roman" w:hAnsi="Times New Roman" w:eastAsia="Times New Roman" w:cs="Times New Roman"/>
          <w:sz w:val="28"/>
          <w:szCs w:val="28"/>
          <w:lang w:val="uk-UA"/>
        </w:rPr>
        <w:t>– вул. Листопадового Чину – вул. Університетська;</w:t>
      </w:r>
      <w:r>
        <w:rPr>
          <w:rFonts w:ascii="Times New Roman" w:hAnsi="Times New Roman" w:eastAsia="Times New Roman" w:cs="Times New Roman"/>
          <w:b/>
          <w:sz w:val="28"/>
          <w:szCs w:val="28"/>
          <w:lang w:val="uk-UA"/>
        </w:rPr>
        <w:t xml:space="preserve"> 7</w:t>
      </w:r>
      <w:r>
        <w:rPr>
          <w:rFonts w:ascii="Times New Roman" w:hAnsi="Times New Roman" w:eastAsia="Times New Roman" w:cs="Times New Roman"/>
          <w:sz w:val="28"/>
          <w:szCs w:val="28"/>
          <w:lang w:val="uk-UA"/>
        </w:rPr>
        <w:t xml:space="preserve"> – вул. Січових Стрільців – вул. Гнатюка;</w:t>
      </w:r>
      <w:r>
        <w:rPr>
          <w:rFonts w:ascii="Times New Roman" w:hAnsi="Times New Roman" w:eastAsia="Times New Roman" w:cs="Times New Roman"/>
          <w:b/>
          <w:sz w:val="28"/>
          <w:szCs w:val="28"/>
          <w:lang w:val="uk-UA"/>
        </w:rPr>
        <w:t xml:space="preserve"> 8 </w:t>
      </w:r>
      <w:r>
        <w:rPr>
          <w:rFonts w:ascii="Times New Roman" w:hAnsi="Times New Roman" w:eastAsia="Times New Roman" w:cs="Times New Roman"/>
          <w:sz w:val="28"/>
          <w:szCs w:val="28"/>
          <w:lang w:val="uk-UA"/>
        </w:rPr>
        <w:t>– пр. Чорновола – вул. Під. Дубом;</w:t>
      </w:r>
      <w:r>
        <w:rPr>
          <w:rFonts w:ascii="Times New Roman" w:hAnsi="Times New Roman" w:eastAsia="Times New Roman" w:cs="Times New Roman"/>
          <w:b/>
          <w:sz w:val="28"/>
          <w:szCs w:val="28"/>
          <w:lang w:val="uk-UA"/>
        </w:rPr>
        <w:t xml:space="preserve"> 9 </w:t>
      </w:r>
      <w:r>
        <w:rPr>
          <w:rFonts w:ascii="Times New Roman" w:hAnsi="Times New Roman" w:eastAsia="Times New Roman" w:cs="Times New Roman"/>
          <w:sz w:val="28"/>
          <w:szCs w:val="28"/>
          <w:lang w:val="uk-UA"/>
        </w:rPr>
        <w:t>– пл. Осмомисла – вул. Гавришкевича – вул. Краківська;</w:t>
      </w:r>
      <w:r>
        <w:rPr>
          <w:rFonts w:ascii="Times New Roman" w:hAnsi="Times New Roman" w:eastAsia="Times New Roman" w:cs="Times New Roman"/>
          <w:b/>
          <w:sz w:val="28"/>
          <w:szCs w:val="28"/>
          <w:lang w:val="uk-UA"/>
        </w:rPr>
        <w:t xml:space="preserve"> 10 </w:t>
      </w:r>
      <w:r>
        <w:rPr>
          <w:rFonts w:ascii="Times New Roman" w:hAnsi="Times New Roman" w:eastAsia="Times New Roman" w:cs="Times New Roman"/>
          <w:sz w:val="28"/>
          <w:szCs w:val="28"/>
          <w:lang w:val="uk-UA"/>
        </w:rPr>
        <w:t xml:space="preserve">-  вул. Підвальна – вул. Руська. </w:t>
      </w:r>
    </w:p>
    <w:p w14:paraId="7B23B251">
      <w:pPr>
        <w:spacing w:after="0" w:line="360" w:lineRule="auto"/>
        <w:ind w:firstLine="567"/>
        <w:jc w:val="both"/>
        <w:rPr>
          <w:rFonts w:ascii="Times New Roman" w:hAnsi="Times New Roman" w:eastAsia="Times New Roman" w:cs="Times New Roman"/>
          <w:sz w:val="28"/>
          <w:szCs w:val="28"/>
          <w:lang w:val="uk-UA"/>
        </w:rPr>
      </w:pPr>
    </w:p>
    <w:p w14:paraId="3B6DFC3A">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Аналіз графіку показує, що рівні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на досліджуваних перехрестях у центральній частині Львова перевищували встановлені гранично допустимі концентрації для цього забруднювача. На багатьох перехрестях, за даними станції моніторингу, постійно фіксували рівні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що перевищували ГДК. Це постійне перевищення ліміту викликає занепокоєння.</w:t>
      </w:r>
    </w:p>
    <w:p w14:paraId="05720BC0">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Проте варто відзначити, що на деяких перетинах спостерігається тенденція до зниження концентрації NO</w:t>
      </w:r>
      <w:r>
        <w:rPr>
          <w:rFonts w:ascii="Times New Roman" w:hAnsi="Times New Roman" w:eastAsia="Times New Roman" w:cs="Times New Roman"/>
          <w:sz w:val="28"/>
          <w:szCs w:val="28"/>
          <w:vertAlign w:val="subscript"/>
          <w:lang w:val="uk-UA"/>
        </w:rPr>
        <w:t xml:space="preserve">2 </w:t>
      </w:r>
      <w:r>
        <w:rPr>
          <w:rFonts w:ascii="Times New Roman" w:hAnsi="Times New Roman" w:eastAsia="Times New Roman" w:cs="Times New Roman"/>
          <w:sz w:val="28"/>
          <w:szCs w:val="28"/>
          <w:lang w:val="uk-UA"/>
        </w:rPr>
        <w:t>в атмосферному повітрі. Це перехрестя вул. Січових Стрільців та Гнатюка, а також площа Осмомисла та вул. Гавришкевича, де зафіксовано зниження вмісту діоксиду азоту.</w:t>
      </w:r>
    </w:p>
    <w:p w14:paraId="47B37EF1">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Цей змішаний сценарій підкреслює потребу в цілеспрямованих заходах для усунення гарячих точок, де рівні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постійно перевищують максимально допустиму концентрацію. Виявлення та пом’якшення джерел викидів, таких як рух транспортних засобів, промислова діяльність або інші сприяючі фактори, має вирішальне значення для покращення якості повітря в цих районах.</w:t>
      </w:r>
    </w:p>
    <w:p w14:paraId="6BB30700">
      <w:pPr>
        <w:spacing w:after="0" w:line="360" w:lineRule="auto"/>
        <w:ind w:firstLine="567"/>
        <w:rPr>
          <w:b/>
          <w:bCs/>
          <w:lang w:val="uk-UA"/>
        </w:rPr>
      </w:pPr>
      <w:r>
        <w:rPr>
          <w:rFonts w:ascii="Times New Roman" w:hAnsi="Times New Roman" w:eastAsia="Times New Roman" w:cs="Times New Roman"/>
          <w:b/>
          <w:bCs/>
          <w:sz w:val="28"/>
          <w:szCs w:val="28"/>
          <w:lang w:val="uk-UA"/>
        </w:rPr>
        <w:t>3.3.4. Сірчистий ангідрид (SO</w:t>
      </w:r>
      <w:r>
        <w:rPr>
          <w:rFonts w:ascii="Times New Roman" w:hAnsi="Times New Roman" w:eastAsia="Times New Roman" w:cs="Times New Roman"/>
          <w:b/>
          <w:bCs/>
          <w:sz w:val="28"/>
          <w:szCs w:val="28"/>
          <w:vertAlign w:val="subscript"/>
          <w:lang w:val="uk-UA"/>
        </w:rPr>
        <w:t>2</w:t>
      </w:r>
      <w:r>
        <w:rPr>
          <w:rFonts w:ascii="Times New Roman" w:hAnsi="Times New Roman" w:eastAsia="Times New Roman" w:cs="Times New Roman"/>
          <w:b/>
          <w:bCs/>
          <w:sz w:val="28"/>
          <w:szCs w:val="28"/>
          <w:lang w:val="uk-UA"/>
        </w:rPr>
        <w:t>)</w:t>
      </w:r>
    </w:p>
    <w:p w14:paraId="619755E5">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Сірчистий ангідрид є щільним газом, важчим за повітря, який утворює видимі пари при контакті з атмосферою. При температурі -10,1°C (-13,8°F) він конденсується в безбарвну рідину, яка є густішою за воду. Діоксид сірки добре розчиняється у воді, утворюючи сірчисту кислоту (H</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SO</w:t>
      </w:r>
      <w:r>
        <w:rPr>
          <w:rFonts w:ascii="Times New Roman" w:hAnsi="Times New Roman" w:eastAsia="Times New Roman" w:cs="Times New Roman"/>
          <w:sz w:val="28"/>
          <w:szCs w:val="28"/>
          <w:vertAlign w:val="subscript"/>
          <w:lang w:val="uk-UA"/>
        </w:rPr>
        <w:t>3</w:t>
      </w:r>
      <w:r>
        <w:rPr>
          <w:rFonts w:ascii="Times New Roman" w:hAnsi="Times New Roman" w:eastAsia="Times New Roman" w:cs="Times New Roman"/>
          <w:sz w:val="28"/>
          <w:szCs w:val="28"/>
          <w:lang w:val="uk-UA"/>
        </w:rPr>
        <w:t>), а також добре розчиняється в спиртах, ефірах і бензолі.</w:t>
      </w:r>
    </w:p>
    <w:p w14:paraId="68BA613B">
      <w:pPr>
        <w:spacing w:after="0" w:line="360" w:lineRule="auto"/>
        <w:ind w:firstLine="567"/>
        <w:jc w:val="both"/>
        <w:rPr>
          <w:lang w:val="uk-UA"/>
        </w:rPr>
      </w:pPr>
      <w:r>
        <w:rPr>
          <w:rFonts w:ascii="Times New Roman" w:hAnsi="Times New Roman" w:eastAsia="Times New Roman" w:cs="Times New Roman"/>
          <w:sz w:val="28"/>
          <w:szCs w:val="28"/>
          <w:lang w:val="uk-UA"/>
        </w:rPr>
        <w:t>Хоча сам по собі діоксид сірки не є займистим, при певних концентраціях він може утворювати вибухонебезпечні суміші з повітрям. Він широко використовується у виробництві сірчаної кислоти (H</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SO</w:t>
      </w:r>
      <w:r>
        <w:rPr>
          <w:rFonts w:ascii="Times New Roman" w:hAnsi="Times New Roman" w:eastAsia="Times New Roman" w:cs="Times New Roman"/>
          <w:sz w:val="28"/>
          <w:szCs w:val="28"/>
          <w:vertAlign w:val="subscript"/>
          <w:lang w:val="uk-UA"/>
        </w:rPr>
        <w:t>4</w:t>
      </w:r>
      <w:r>
        <w:rPr>
          <w:rFonts w:ascii="Times New Roman" w:hAnsi="Times New Roman" w:eastAsia="Times New Roman" w:cs="Times New Roman"/>
          <w:sz w:val="28"/>
          <w:szCs w:val="28"/>
          <w:lang w:val="uk-UA"/>
        </w:rPr>
        <w:t>), сульфатів (солей сірчаної кислоти) та інших сполук, що містять сірку. Він знаходить застосування в різних галузях, таких як виробництво паперу та текстилю, а також для дезінфекції.</w:t>
      </w:r>
    </w:p>
    <w:p w14:paraId="12EF5BFC">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Крім промислового використання, діоксид сірки застосовувався як консервант для продуктів харчування, особливо у виноробстві для запобігання псуванню та консервуванні фруктів і овочів. Рідкий діоксид сірки також використовується як холодоагент і розчинник завдяки своїм сприятливим властивостям [38].</w:t>
      </w:r>
    </w:p>
    <w:p w14:paraId="7A4FBAE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Діоксид сірки є небезпечним тим, що подразнює слизові оболонці живих організмів. ГДК діоксиду сірки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встановлена на рівні 0,5 мг/м³. У таблиці 3.4 наведено щоквартальні вимірювання рівнів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на перехрестях у центральній частині м. Львова. Ці вимірювання проводилися протягом 2020 і 2023 років. У таблиці також вказано показано розташування перехресть, на яких проводився моніторинг.</w:t>
      </w:r>
    </w:p>
    <w:p w14:paraId="57B4D518">
      <w:pPr>
        <w:spacing w:after="0" w:line="360" w:lineRule="auto"/>
        <w:ind w:firstLine="567"/>
        <w:rPr>
          <w:rFonts w:ascii="Times New Roman" w:hAnsi="Times New Roman" w:eastAsia="Times New Roman" w:cs="Times New Roman"/>
          <w:sz w:val="28"/>
          <w:szCs w:val="28"/>
          <w:lang w:val="uk-UA"/>
        </w:rPr>
      </w:pPr>
    </w:p>
    <w:p w14:paraId="2DA00CE1">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Таблиця 3.4 – Результати вимірювань вмісту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в атмосферному повітрі центральної частини м. Львова.</w:t>
      </w:r>
    </w:p>
    <w:tbl>
      <w:tblPr>
        <w:tblStyle w:val="41"/>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90"/>
        <w:gridCol w:w="1950"/>
        <w:gridCol w:w="1057"/>
        <w:gridCol w:w="713"/>
        <w:gridCol w:w="660"/>
        <w:gridCol w:w="645"/>
        <w:gridCol w:w="630"/>
        <w:gridCol w:w="645"/>
        <w:gridCol w:w="630"/>
        <w:gridCol w:w="660"/>
        <w:gridCol w:w="660"/>
        <w:gridCol w:w="645"/>
      </w:tblGrid>
      <w:tr w14:paraId="231B8DF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restart"/>
            <w:vAlign w:val="center"/>
          </w:tcPr>
          <w:p w14:paraId="44067FB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w:t>
            </w:r>
          </w:p>
        </w:tc>
        <w:tc>
          <w:tcPr>
            <w:tcW w:w="1950" w:type="dxa"/>
            <w:vMerge w:val="restart"/>
            <w:vAlign w:val="center"/>
          </w:tcPr>
          <w:p w14:paraId="5F59B08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Місцезнаходження об’єкта</w:t>
            </w:r>
          </w:p>
        </w:tc>
        <w:tc>
          <w:tcPr>
            <w:tcW w:w="1057" w:type="dxa"/>
            <w:vMerge w:val="restart"/>
            <w:vAlign w:val="center"/>
          </w:tcPr>
          <w:p w14:paraId="087C1362">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Назва забруднюючої речовини</w:t>
            </w:r>
          </w:p>
        </w:tc>
        <w:tc>
          <w:tcPr>
            <w:tcW w:w="713" w:type="dxa"/>
            <w:vMerge w:val="restart"/>
            <w:vAlign w:val="center"/>
          </w:tcPr>
          <w:p w14:paraId="6271CD2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М.р.ГДК</w:t>
            </w:r>
          </w:p>
          <w:p w14:paraId="3ED40A46">
            <w:pPr>
              <w:spacing w:after="0" w:line="240" w:lineRule="auto"/>
              <w:jc w:val="center"/>
              <w:rPr>
                <w:rFonts w:ascii="Times New Roman" w:hAnsi="Times New Roman" w:eastAsia="Times New Roman" w:cs="Times New Roman"/>
                <w:sz w:val="20"/>
                <w:szCs w:val="20"/>
                <w:vertAlign w:val="superscript"/>
                <w:lang w:val="uk-UA"/>
              </w:rPr>
            </w:pPr>
            <w:r>
              <w:rPr>
                <w:rFonts w:ascii="Times New Roman" w:hAnsi="Times New Roman" w:eastAsia="Times New Roman" w:cs="Times New Roman"/>
                <w:sz w:val="20"/>
                <w:szCs w:val="20"/>
                <w:lang w:val="uk-UA"/>
              </w:rPr>
              <w:t>мг/м</w:t>
            </w:r>
            <w:r>
              <w:rPr>
                <w:rFonts w:ascii="Times New Roman" w:hAnsi="Times New Roman" w:eastAsia="Times New Roman" w:cs="Times New Roman"/>
                <w:sz w:val="20"/>
                <w:szCs w:val="20"/>
                <w:vertAlign w:val="superscript"/>
                <w:lang w:val="uk-UA"/>
              </w:rPr>
              <w:t>3</w:t>
            </w:r>
          </w:p>
          <w:p w14:paraId="030F5347">
            <w:pPr>
              <w:spacing w:after="0" w:line="240" w:lineRule="auto"/>
              <w:jc w:val="center"/>
              <w:rPr>
                <w:rFonts w:ascii="Times New Roman" w:hAnsi="Times New Roman" w:eastAsia="Times New Roman" w:cs="Times New Roman"/>
                <w:sz w:val="20"/>
                <w:szCs w:val="20"/>
                <w:vertAlign w:val="superscript"/>
                <w:lang w:val="uk-UA"/>
              </w:rPr>
            </w:pPr>
          </w:p>
        </w:tc>
        <w:tc>
          <w:tcPr>
            <w:tcW w:w="2580" w:type="dxa"/>
            <w:gridSpan w:val="4"/>
            <w:vAlign w:val="center"/>
          </w:tcPr>
          <w:p w14:paraId="3FDB79C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2020 рік</w:t>
            </w:r>
          </w:p>
        </w:tc>
        <w:tc>
          <w:tcPr>
            <w:tcW w:w="2595" w:type="dxa"/>
            <w:gridSpan w:val="4"/>
            <w:vAlign w:val="center"/>
          </w:tcPr>
          <w:p w14:paraId="4FAF6AD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2023 рік</w:t>
            </w:r>
          </w:p>
        </w:tc>
      </w:tr>
      <w:tr w14:paraId="0407726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Merge w:val="continue"/>
          </w:tcPr>
          <w:p w14:paraId="6527B4B2">
            <w:pPr>
              <w:spacing w:after="0" w:line="240" w:lineRule="auto"/>
              <w:rPr>
                <w:lang w:val="uk-UA"/>
              </w:rPr>
            </w:pPr>
          </w:p>
        </w:tc>
        <w:tc>
          <w:tcPr>
            <w:tcW w:w="1950" w:type="dxa"/>
            <w:vMerge w:val="continue"/>
          </w:tcPr>
          <w:p w14:paraId="29C79DF6">
            <w:pPr>
              <w:spacing w:after="0" w:line="240" w:lineRule="auto"/>
              <w:rPr>
                <w:lang w:val="uk-UA"/>
              </w:rPr>
            </w:pPr>
          </w:p>
        </w:tc>
        <w:tc>
          <w:tcPr>
            <w:tcW w:w="1057" w:type="dxa"/>
            <w:vMerge w:val="continue"/>
          </w:tcPr>
          <w:p w14:paraId="74FF2959">
            <w:pPr>
              <w:spacing w:after="0" w:line="240" w:lineRule="auto"/>
              <w:rPr>
                <w:lang w:val="uk-UA"/>
              </w:rPr>
            </w:pPr>
          </w:p>
        </w:tc>
        <w:tc>
          <w:tcPr>
            <w:tcW w:w="713" w:type="dxa"/>
            <w:vMerge w:val="continue"/>
          </w:tcPr>
          <w:p w14:paraId="23A05CE0">
            <w:pPr>
              <w:spacing w:after="0" w:line="240" w:lineRule="auto"/>
              <w:rPr>
                <w:lang w:val="uk-UA"/>
              </w:rPr>
            </w:pPr>
          </w:p>
        </w:tc>
        <w:tc>
          <w:tcPr>
            <w:tcW w:w="660" w:type="dxa"/>
          </w:tcPr>
          <w:p w14:paraId="483AA959">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 </w:t>
            </w:r>
            <w:r>
              <w:rPr>
                <w:rFonts w:ascii="Times New Roman" w:hAnsi="Times New Roman" w:eastAsia="Times New Roman" w:cs="Times New Roman"/>
                <w:sz w:val="12"/>
                <w:szCs w:val="12"/>
                <w:lang w:val="uk-UA"/>
              </w:rPr>
              <w:t>квартал</w:t>
            </w:r>
          </w:p>
        </w:tc>
        <w:tc>
          <w:tcPr>
            <w:tcW w:w="645" w:type="dxa"/>
          </w:tcPr>
          <w:p w14:paraId="4EBD9B1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w:t>
            </w:r>
          </w:p>
          <w:p w14:paraId="74CADFBE">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30" w:type="dxa"/>
          </w:tcPr>
          <w:p w14:paraId="10C31E8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III</w:t>
            </w:r>
          </w:p>
          <w:p w14:paraId="773E9F5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p>
        </w:tc>
        <w:tc>
          <w:tcPr>
            <w:tcW w:w="645" w:type="dxa"/>
          </w:tcPr>
          <w:p w14:paraId="66D4DFD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IV</w:t>
            </w:r>
          </w:p>
          <w:p w14:paraId="3C126B40">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30" w:type="dxa"/>
          </w:tcPr>
          <w:p w14:paraId="1346EC0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I</w:t>
            </w:r>
          </w:p>
          <w:p w14:paraId="3BE72D4B">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60" w:type="dxa"/>
          </w:tcPr>
          <w:p w14:paraId="3D4FA03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 </w:t>
            </w:r>
            <w:r>
              <w:rPr>
                <w:rFonts w:ascii="Times New Roman" w:hAnsi="Times New Roman" w:eastAsia="Times New Roman" w:cs="Times New Roman"/>
                <w:sz w:val="12"/>
                <w:szCs w:val="12"/>
                <w:lang w:val="uk-UA"/>
              </w:rPr>
              <w:t>квартал</w:t>
            </w:r>
          </w:p>
        </w:tc>
        <w:tc>
          <w:tcPr>
            <w:tcW w:w="660" w:type="dxa"/>
          </w:tcPr>
          <w:p w14:paraId="79EF16A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III </w:t>
            </w:r>
            <w:r>
              <w:rPr>
                <w:rFonts w:ascii="Times New Roman" w:hAnsi="Times New Roman" w:eastAsia="Times New Roman" w:cs="Times New Roman"/>
                <w:sz w:val="12"/>
                <w:szCs w:val="12"/>
                <w:lang w:val="uk-UA"/>
              </w:rPr>
              <w:t>квартал</w:t>
            </w:r>
            <w:r>
              <w:rPr>
                <w:rFonts w:ascii="Times New Roman" w:hAnsi="Times New Roman" w:eastAsia="Times New Roman" w:cs="Times New Roman"/>
                <w:sz w:val="20"/>
                <w:szCs w:val="20"/>
                <w:lang w:val="uk-UA"/>
              </w:rPr>
              <w:t xml:space="preserve"> </w:t>
            </w:r>
          </w:p>
        </w:tc>
        <w:tc>
          <w:tcPr>
            <w:tcW w:w="645" w:type="dxa"/>
          </w:tcPr>
          <w:p w14:paraId="314F3A8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IV </w:t>
            </w:r>
            <w:r>
              <w:rPr>
                <w:rFonts w:ascii="Times New Roman" w:hAnsi="Times New Roman" w:eastAsia="Times New Roman" w:cs="Times New Roman"/>
                <w:sz w:val="12"/>
                <w:szCs w:val="12"/>
                <w:lang w:val="uk-UA"/>
              </w:rPr>
              <w:t>квартал</w:t>
            </w:r>
          </w:p>
        </w:tc>
      </w:tr>
      <w:tr w14:paraId="4EE089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6B59427F">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w:t>
            </w:r>
          </w:p>
        </w:tc>
        <w:tc>
          <w:tcPr>
            <w:tcW w:w="1950" w:type="dxa"/>
            <w:vAlign w:val="center"/>
          </w:tcPr>
          <w:p w14:paraId="1DE6199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Чорновола-вул. Городоцька</w:t>
            </w:r>
          </w:p>
        </w:tc>
        <w:tc>
          <w:tcPr>
            <w:tcW w:w="1057" w:type="dxa"/>
            <w:vAlign w:val="center"/>
          </w:tcPr>
          <w:p w14:paraId="54C3E2F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3FCE390C">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6B7905D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0.144</w:t>
            </w:r>
          </w:p>
        </w:tc>
        <w:tc>
          <w:tcPr>
            <w:tcW w:w="645" w:type="dxa"/>
            <w:vAlign w:val="center"/>
          </w:tcPr>
          <w:p w14:paraId="4D4BF7E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0.074</w:t>
            </w:r>
          </w:p>
        </w:tc>
        <w:tc>
          <w:tcPr>
            <w:tcW w:w="630" w:type="dxa"/>
            <w:vAlign w:val="center"/>
          </w:tcPr>
          <w:p w14:paraId="707917A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0.083</w:t>
            </w:r>
          </w:p>
        </w:tc>
        <w:tc>
          <w:tcPr>
            <w:tcW w:w="645" w:type="dxa"/>
            <w:vAlign w:val="center"/>
          </w:tcPr>
          <w:p w14:paraId="1D2731D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0.091</w:t>
            </w:r>
          </w:p>
        </w:tc>
        <w:tc>
          <w:tcPr>
            <w:tcW w:w="630" w:type="dxa"/>
            <w:vAlign w:val="center"/>
          </w:tcPr>
          <w:p w14:paraId="13382ED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0.104</w:t>
            </w:r>
          </w:p>
        </w:tc>
        <w:tc>
          <w:tcPr>
            <w:tcW w:w="660" w:type="dxa"/>
            <w:vAlign w:val="center"/>
          </w:tcPr>
          <w:p w14:paraId="0C6DC3F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0.121</w:t>
            </w:r>
          </w:p>
        </w:tc>
        <w:tc>
          <w:tcPr>
            <w:tcW w:w="660" w:type="dxa"/>
            <w:vAlign w:val="center"/>
          </w:tcPr>
          <w:p w14:paraId="42BE3F8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0.089</w:t>
            </w:r>
          </w:p>
        </w:tc>
        <w:tc>
          <w:tcPr>
            <w:tcW w:w="645" w:type="dxa"/>
            <w:vAlign w:val="center"/>
          </w:tcPr>
          <w:p w14:paraId="563CB51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0.114</w:t>
            </w:r>
          </w:p>
        </w:tc>
      </w:tr>
      <w:tr w14:paraId="140481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4D99A1E5">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2</w:t>
            </w:r>
          </w:p>
        </w:tc>
        <w:tc>
          <w:tcPr>
            <w:tcW w:w="1950" w:type="dxa"/>
            <w:vAlign w:val="center"/>
          </w:tcPr>
          <w:p w14:paraId="4C1E807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вул. Дорошенка</w:t>
            </w:r>
          </w:p>
        </w:tc>
        <w:tc>
          <w:tcPr>
            <w:tcW w:w="1057" w:type="dxa"/>
            <w:vAlign w:val="center"/>
          </w:tcPr>
          <w:p w14:paraId="48DFC42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209C461E">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7BD1F77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0.101</w:t>
            </w:r>
          </w:p>
        </w:tc>
        <w:tc>
          <w:tcPr>
            <w:tcW w:w="645" w:type="dxa"/>
            <w:vAlign w:val="center"/>
          </w:tcPr>
          <w:p w14:paraId="556FA7D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0.069</w:t>
            </w:r>
          </w:p>
        </w:tc>
        <w:tc>
          <w:tcPr>
            <w:tcW w:w="630" w:type="dxa"/>
            <w:vAlign w:val="center"/>
          </w:tcPr>
          <w:p w14:paraId="308CA71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0.079</w:t>
            </w:r>
          </w:p>
        </w:tc>
        <w:tc>
          <w:tcPr>
            <w:tcW w:w="645" w:type="dxa"/>
            <w:vAlign w:val="center"/>
          </w:tcPr>
          <w:p w14:paraId="021EB2C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0.089</w:t>
            </w:r>
          </w:p>
        </w:tc>
        <w:tc>
          <w:tcPr>
            <w:tcW w:w="630" w:type="dxa"/>
            <w:vAlign w:val="center"/>
          </w:tcPr>
          <w:p w14:paraId="1BF385C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3D29681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6C4CDED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5C54596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52BB312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7540F6C4">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3</w:t>
            </w:r>
          </w:p>
        </w:tc>
        <w:tc>
          <w:tcPr>
            <w:tcW w:w="1950" w:type="dxa"/>
            <w:vAlign w:val="center"/>
          </w:tcPr>
          <w:p w14:paraId="69D513A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вул. П. Беринди</w:t>
            </w:r>
          </w:p>
        </w:tc>
        <w:tc>
          <w:tcPr>
            <w:tcW w:w="1057" w:type="dxa"/>
            <w:vAlign w:val="center"/>
          </w:tcPr>
          <w:p w14:paraId="12DE29E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06283F6A">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081495F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0.115</w:t>
            </w:r>
          </w:p>
        </w:tc>
        <w:tc>
          <w:tcPr>
            <w:tcW w:w="645" w:type="dxa"/>
            <w:vAlign w:val="center"/>
          </w:tcPr>
          <w:p w14:paraId="7AD6E8F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0.042</w:t>
            </w:r>
          </w:p>
        </w:tc>
        <w:tc>
          <w:tcPr>
            <w:tcW w:w="630" w:type="dxa"/>
            <w:vAlign w:val="center"/>
          </w:tcPr>
          <w:p w14:paraId="22773E7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0.085</w:t>
            </w:r>
          </w:p>
        </w:tc>
        <w:tc>
          <w:tcPr>
            <w:tcW w:w="645" w:type="dxa"/>
            <w:vAlign w:val="center"/>
          </w:tcPr>
          <w:p w14:paraId="4A909D4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0.169</w:t>
            </w:r>
          </w:p>
        </w:tc>
        <w:tc>
          <w:tcPr>
            <w:tcW w:w="630" w:type="dxa"/>
            <w:vAlign w:val="center"/>
          </w:tcPr>
          <w:p w14:paraId="69A6936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45198D2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225DAE0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4A13E5D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497A20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41769472">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4</w:t>
            </w:r>
          </w:p>
        </w:tc>
        <w:tc>
          <w:tcPr>
            <w:tcW w:w="1950" w:type="dxa"/>
            <w:vAlign w:val="center"/>
          </w:tcPr>
          <w:p w14:paraId="0E445A53">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Свободи - пл. Міцкевича</w:t>
            </w:r>
          </w:p>
        </w:tc>
        <w:tc>
          <w:tcPr>
            <w:tcW w:w="1057" w:type="dxa"/>
            <w:vAlign w:val="center"/>
          </w:tcPr>
          <w:p w14:paraId="166742C8">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7F1AC47B">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04BD7D7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0.176</w:t>
            </w:r>
          </w:p>
        </w:tc>
        <w:tc>
          <w:tcPr>
            <w:tcW w:w="645" w:type="dxa"/>
            <w:vAlign w:val="center"/>
          </w:tcPr>
          <w:p w14:paraId="7999228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0.057</w:t>
            </w:r>
          </w:p>
        </w:tc>
        <w:tc>
          <w:tcPr>
            <w:tcW w:w="630" w:type="dxa"/>
            <w:vAlign w:val="center"/>
          </w:tcPr>
          <w:p w14:paraId="1720F67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0.090</w:t>
            </w:r>
          </w:p>
        </w:tc>
        <w:tc>
          <w:tcPr>
            <w:tcW w:w="645" w:type="dxa"/>
            <w:vAlign w:val="center"/>
          </w:tcPr>
          <w:p w14:paraId="2B5720D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0.092</w:t>
            </w:r>
          </w:p>
        </w:tc>
        <w:tc>
          <w:tcPr>
            <w:tcW w:w="630" w:type="dxa"/>
            <w:vAlign w:val="center"/>
          </w:tcPr>
          <w:p w14:paraId="3F24DEE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48D90FB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7C19777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7E7C4C5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4CF5AEE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0" w:hRule="atLeast"/>
          <w:jc w:val="center"/>
        </w:trPr>
        <w:tc>
          <w:tcPr>
            <w:tcW w:w="390" w:type="dxa"/>
            <w:vAlign w:val="center"/>
          </w:tcPr>
          <w:p w14:paraId="09EBF1E8">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5</w:t>
            </w:r>
          </w:p>
        </w:tc>
        <w:tc>
          <w:tcPr>
            <w:tcW w:w="1950" w:type="dxa"/>
            <w:vAlign w:val="center"/>
          </w:tcPr>
          <w:p w14:paraId="3C218C2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Личаківська - вул. Винниченка - пл. Митна</w:t>
            </w:r>
          </w:p>
        </w:tc>
        <w:tc>
          <w:tcPr>
            <w:tcW w:w="1057" w:type="dxa"/>
            <w:vAlign w:val="center"/>
          </w:tcPr>
          <w:p w14:paraId="2339C2D6">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292BA640">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3E8B910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0.156</w:t>
            </w:r>
          </w:p>
        </w:tc>
        <w:tc>
          <w:tcPr>
            <w:tcW w:w="645" w:type="dxa"/>
            <w:vAlign w:val="center"/>
          </w:tcPr>
          <w:p w14:paraId="7E7CC94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0.070</w:t>
            </w:r>
          </w:p>
        </w:tc>
        <w:tc>
          <w:tcPr>
            <w:tcW w:w="630" w:type="dxa"/>
            <w:vAlign w:val="center"/>
          </w:tcPr>
          <w:p w14:paraId="346A3D2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0.091</w:t>
            </w:r>
          </w:p>
        </w:tc>
        <w:tc>
          <w:tcPr>
            <w:tcW w:w="645" w:type="dxa"/>
            <w:vAlign w:val="center"/>
          </w:tcPr>
          <w:p w14:paraId="4E5BCE1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0.175</w:t>
            </w:r>
          </w:p>
        </w:tc>
        <w:tc>
          <w:tcPr>
            <w:tcW w:w="630" w:type="dxa"/>
            <w:vAlign w:val="center"/>
          </w:tcPr>
          <w:p w14:paraId="27F6FF6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58E3A68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31BAAC4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2F3D8B4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62F47F5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6B4F0E49">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6</w:t>
            </w:r>
          </w:p>
        </w:tc>
        <w:tc>
          <w:tcPr>
            <w:tcW w:w="1950" w:type="dxa"/>
            <w:vAlign w:val="center"/>
          </w:tcPr>
          <w:p w14:paraId="3AC46FC7">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Листопадового Чину - вул. Університетська</w:t>
            </w:r>
          </w:p>
        </w:tc>
        <w:tc>
          <w:tcPr>
            <w:tcW w:w="1057" w:type="dxa"/>
            <w:vAlign w:val="center"/>
          </w:tcPr>
          <w:p w14:paraId="30B9D93A">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074959F5">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48AA434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0.129</w:t>
            </w:r>
          </w:p>
        </w:tc>
        <w:tc>
          <w:tcPr>
            <w:tcW w:w="645" w:type="dxa"/>
            <w:vAlign w:val="center"/>
          </w:tcPr>
          <w:p w14:paraId="2C1BC314">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0.061</w:t>
            </w:r>
          </w:p>
        </w:tc>
        <w:tc>
          <w:tcPr>
            <w:tcW w:w="630" w:type="dxa"/>
            <w:vAlign w:val="center"/>
          </w:tcPr>
          <w:p w14:paraId="2E5F0C3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0.106</w:t>
            </w:r>
          </w:p>
        </w:tc>
        <w:tc>
          <w:tcPr>
            <w:tcW w:w="645" w:type="dxa"/>
            <w:vAlign w:val="center"/>
          </w:tcPr>
          <w:p w14:paraId="6441818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0.131</w:t>
            </w:r>
          </w:p>
        </w:tc>
        <w:tc>
          <w:tcPr>
            <w:tcW w:w="630" w:type="dxa"/>
            <w:vAlign w:val="center"/>
          </w:tcPr>
          <w:p w14:paraId="1770116B">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0F3369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142BD5B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66C25E0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r w14:paraId="3555A0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1DD3F92B">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7</w:t>
            </w:r>
          </w:p>
        </w:tc>
        <w:tc>
          <w:tcPr>
            <w:tcW w:w="1950" w:type="dxa"/>
            <w:vAlign w:val="center"/>
          </w:tcPr>
          <w:p w14:paraId="2C4E6A2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Січових Стрільців - вул.Гнатюка</w:t>
            </w:r>
          </w:p>
        </w:tc>
        <w:tc>
          <w:tcPr>
            <w:tcW w:w="1057" w:type="dxa"/>
            <w:vAlign w:val="center"/>
          </w:tcPr>
          <w:p w14:paraId="67365931">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493538F2">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66B504B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0.126</w:t>
            </w:r>
          </w:p>
        </w:tc>
        <w:tc>
          <w:tcPr>
            <w:tcW w:w="645" w:type="dxa"/>
            <w:vAlign w:val="center"/>
          </w:tcPr>
          <w:p w14:paraId="618AE64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0.093</w:t>
            </w:r>
          </w:p>
        </w:tc>
        <w:tc>
          <w:tcPr>
            <w:tcW w:w="630" w:type="dxa"/>
            <w:vAlign w:val="center"/>
          </w:tcPr>
          <w:p w14:paraId="3189964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0.099</w:t>
            </w:r>
          </w:p>
        </w:tc>
        <w:tc>
          <w:tcPr>
            <w:tcW w:w="645" w:type="dxa"/>
            <w:vAlign w:val="center"/>
          </w:tcPr>
          <w:p w14:paraId="49F3F49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0.103</w:t>
            </w:r>
          </w:p>
        </w:tc>
        <w:tc>
          <w:tcPr>
            <w:tcW w:w="630" w:type="dxa"/>
            <w:vAlign w:val="center"/>
          </w:tcPr>
          <w:p w14:paraId="6BB2BEE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0.066</w:t>
            </w:r>
          </w:p>
        </w:tc>
        <w:tc>
          <w:tcPr>
            <w:tcW w:w="660" w:type="dxa"/>
            <w:vAlign w:val="center"/>
          </w:tcPr>
          <w:p w14:paraId="42DAAA4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0.071</w:t>
            </w:r>
          </w:p>
        </w:tc>
        <w:tc>
          <w:tcPr>
            <w:tcW w:w="660" w:type="dxa"/>
            <w:vAlign w:val="center"/>
          </w:tcPr>
          <w:p w14:paraId="485DD9D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0.062</w:t>
            </w:r>
          </w:p>
        </w:tc>
        <w:tc>
          <w:tcPr>
            <w:tcW w:w="645" w:type="dxa"/>
            <w:vAlign w:val="center"/>
          </w:tcPr>
          <w:p w14:paraId="69E11235">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0.079</w:t>
            </w:r>
          </w:p>
        </w:tc>
      </w:tr>
      <w:tr w14:paraId="5650041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3327F720">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8</w:t>
            </w:r>
          </w:p>
        </w:tc>
        <w:tc>
          <w:tcPr>
            <w:tcW w:w="1950" w:type="dxa"/>
            <w:vAlign w:val="center"/>
          </w:tcPr>
          <w:p w14:paraId="4A83FBAF">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Пр. Чорновола - вул. Під Дубом</w:t>
            </w:r>
          </w:p>
        </w:tc>
        <w:tc>
          <w:tcPr>
            <w:tcW w:w="1057" w:type="dxa"/>
            <w:vAlign w:val="center"/>
          </w:tcPr>
          <w:p w14:paraId="0885A89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5A877D89">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2DC311C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0.136</w:t>
            </w:r>
          </w:p>
        </w:tc>
        <w:tc>
          <w:tcPr>
            <w:tcW w:w="645" w:type="dxa"/>
            <w:vAlign w:val="center"/>
          </w:tcPr>
          <w:p w14:paraId="1AA23E9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0.102</w:t>
            </w:r>
          </w:p>
        </w:tc>
        <w:tc>
          <w:tcPr>
            <w:tcW w:w="630" w:type="dxa"/>
            <w:vAlign w:val="center"/>
          </w:tcPr>
          <w:p w14:paraId="450B63CC">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0.127</w:t>
            </w:r>
          </w:p>
        </w:tc>
        <w:tc>
          <w:tcPr>
            <w:tcW w:w="645" w:type="dxa"/>
            <w:vAlign w:val="center"/>
          </w:tcPr>
          <w:p w14:paraId="50EE773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0.132</w:t>
            </w:r>
          </w:p>
        </w:tc>
        <w:tc>
          <w:tcPr>
            <w:tcW w:w="630" w:type="dxa"/>
            <w:vAlign w:val="center"/>
          </w:tcPr>
          <w:p w14:paraId="22E9FAB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0.102</w:t>
            </w:r>
          </w:p>
        </w:tc>
        <w:tc>
          <w:tcPr>
            <w:tcW w:w="660" w:type="dxa"/>
            <w:vAlign w:val="center"/>
          </w:tcPr>
          <w:p w14:paraId="705A0A6E">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0.107</w:t>
            </w:r>
          </w:p>
        </w:tc>
        <w:tc>
          <w:tcPr>
            <w:tcW w:w="660" w:type="dxa"/>
            <w:vAlign w:val="center"/>
          </w:tcPr>
          <w:p w14:paraId="62CF592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0.102</w:t>
            </w:r>
          </w:p>
        </w:tc>
        <w:tc>
          <w:tcPr>
            <w:tcW w:w="645" w:type="dxa"/>
            <w:vAlign w:val="center"/>
          </w:tcPr>
          <w:p w14:paraId="57E9879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0.111</w:t>
            </w:r>
          </w:p>
        </w:tc>
      </w:tr>
      <w:tr w14:paraId="61422C5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6419DCE6">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9</w:t>
            </w:r>
          </w:p>
        </w:tc>
        <w:tc>
          <w:tcPr>
            <w:tcW w:w="1950" w:type="dxa"/>
            <w:vAlign w:val="center"/>
          </w:tcPr>
          <w:p w14:paraId="5124675C">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Пл. Осмомисла - вул. Гавришкевича- вул. Краківська</w:t>
            </w:r>
          </w:p>
        </w:tc>
        <w:tc>
          <w:tcPr>
            <w:tcW w:w="1057" w:type="dxa"/>
            <w:vAlign w:val="center"/>
          </w:tcPr>
          <w:p w14:paraId="51163004">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 xml:space="preserve">Ангідрид сірчистий </w:t>
            </w:r>
          </w:p>
        </w:tc>
        <w:tc>
          <w:tcPr>
            <w:tcW w:w="713" w:type="dxa"/>
            <w:vAlign w:val="center"/>
          </w:tcPr>
          <w:p w14:paraId="2FFF7C55">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00E35CA9">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0.141</w:t>
            </w:r>
          </w:p>
        </w:tc>
        <w:tc>
          <w:tcPr>
            <w:tcW w:w="645" w:type="dxa"/>
            <w:vAlign w:val="center"/>
          </w:tcPr>
          <w:p w14:paraId="58E3E5C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0.098</w:t>
            </w:r>
          </w:p>
        </w:tc>
        <w:tc>
          <w:tcPr>
            <w:tcW w:w="630" w:type="dxa"/>
            <w:vAlign w:val="center"/>
          </w:tcPr>
          <w:p w14:paraId="2BA3D41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0.122</w:t>
            </w:r>
          </w:p>
        </w:tc>
        <w:tc>
          <w:tcPr>
            <w:tcW w:w="645" w:type="dxa"/>
            <w:vAlign w:val="center"/>
          </w:tcPr>
          <w:p w14:paraId="165108C3">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0.160</w:t>
            </w:r>
          </w:p>
        </w:tc>
        <w:tc>
          <w:tcPr>
            <w:tcW w:w="630" w:type="dxa"/>
            <w:vAlign w:val="center"/>
          </w:tcPr>
          <w:p w14:paraId="537CAF1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0.065</w:t>
            </w:r>
          </w:p>
        </w:tc>
        <w:tc>
          <w:tcPr>
            <w:tcW w:w="660" w:type="dxa"/>
            <w:vAlign w:val="center"/>
          </w:tcPr>
          <w:p w14:paraId="59C73418">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0.058</w:t>
            </w:r>
          </w:p>
        </w:tc>
        <w:tc>
          <w:tcPr>
            <w:tcW w:w="660" w:type="dxa"/>
            <w:vAlign w:val="center"/>
          </w:tcPr>
          <w:p w14:paraId="5F70287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0.051</w:t>
            </w:r>
          </w:p>
        </w:tc>
        <w:tc>
          <w:tcPr>
            <w:tcW w:w="645" w:type="dxa"/>
            <w:vAlign w:val="center"/>
          </w:tcPr>
          <w:p w14:paraId="703C6061">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0.091</w:t>
            </w:r>
          </w:p>
        </w:tc>
      </w:tr>
      <w:tr w14:paraId="732707C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00" w:hRule="atLeast"/>
          <w:jc w:val="center"/>
        </w:trPr>
        <w:tc>
          <w:tcPr>
            <w:tcW w:w="390" w:type="dxa"/>
            <w:vAlign w:val="center"/>
          </w:tcPr>
          <w:p w14:paraId="27D27CB6">
            <w:pPr>
              <w:spacing w:after="0" w:line="240" w:lineRule="auto"/>
              <w:jc w:val="center"/>
              <w:rPr>
                <w:rFonts w:ascii="Times New Roman" w:hAnsi="Times New Roman" w:eastAsia="Times New Roman" w:cs="Times New Roman"/>
                <w:sz w:val="16"/>
                <w:szCs w:val="16"/>
                <w:lang w:val="uk-UA"/>
              </w:rPr>
            </w:pPr>
            <w:r>
              <w:rPr>
                <w:rFonts w:ascii="Times New Roman" w:hAnsi="Times New Roman" w:eastAsia="Times New Roman" w:cs="Times New Roman"/>
                <w:sz w:val="16"/>
                <w:szCs w:val="16"/>
                <w:lang w:val="uk-UA"/>
              </w:rPr>
              <w:t>10</w:t>
            </w:r>
          </w:p>
        </w:tc>
        <w:tc>
          <w:tcPr>
            <w:tcW w:w="1950" w:type="dxa"/>
            <w:vAlign w:val="center"/>
          </w:tcPr>
          <w:p w14:paraId="5EB88F4D">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Вул. Підвальна - вул. Руська</w:t>
            </w:r>
          </w:p>
        </w:tc>
        <w:tc>
          <w:tcPr>
            <w:tcW w:w="1057" w:type="dxa"/>
            <w:vAlign w:val="center"/>
          </w:tcPr>
          <w:p w14:paraId="1C75F595">
            <w:pPr>
              <w:spacing w:after="0" w:line="240" w:lineRule="auto"/>
              <w:jc w:val="center"/>
              <w:rPr>
                <w:rFonts w:ascii="Times New Roman" w:hAnsi="Times New Roman" w:eastAsia="Times New Roman" w:cs="Times New Roman"/>
                <w:sz w:val="20"/>
                <w:szCs w:val="20"/>
                <w:lang w:val="uk-UA"/>
              </w:rPr>
            </w:pPr>
            <w:r>
              <w:rPr>
                <w:rFonts w:ascii="Times New Roman" w:hAnsi="Times New Roman" w:eastAsia="Times New Roman" w:cs="Times New Roman"/>
                <w:sz w:val="20"/>
                <w:szCs w:val="20"/>
                <w:lang w:val="uk-UA"/>
              </w:rPr>
              <w:t>Ангідрид сірчистий</w:t>
            </w:r>
          </w:p>
        </w:tc>
        <w:tc>
          <w:tcPr>
            <w:tcW w:w="713" w:type="dxa"/>
            <w:vAlign w:val="center"/>
          </w:tcPr>
          <w:p w14:paraId="413B2287">
            <w:pPr>
              <w:spacing w:after="0" w:line="279"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0.5</w:t>
            </w:r>
          </w:p>
        </w:tc>
        <w:tc>
          <w:tcPr>
            <w:tcW w:w="660" w:type="dxa"/>
            <w:vAlign w:val="center"/>
          </w:tcPr>
          <w:p w14:paraId="26DB5B92">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0.088</w:t>
            </w:r>
          </w:p>
        </w:tc>
        <w:tc>
          <w:tcPr>
            <w:tcW w:w="645" w:type="dxa"/>
            <w:vAlign w:val="center"/>
          </w:tcPr>
          <w:p w14:paraId="3901E07A">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0.078</w:t>
            </w:r>
          </w:p>
        </w:tc>
        <w:tc>
          <w:tcPr>
            <w:tcW w:w="630" w:type="dxa"/>
            <w:vAlign w:val="center"/>
          </w:tcPr>
          <w:p w14:paraId="470551C7">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0.089</w:t>
            </w:r>
          </w:p>
        </w:tc>
        <w:tc>
          <w:tcPr>
            <w:tcW w:w="645" w:type="dxa"/>
            <w:vAlign w:val="center"/>
          </w:tcPr>
          <w:p w14:paraId="7E784686">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0.018</w:t>
            </w:r>
          </w:p>
        </w:tc>
        <w:tc>
          <w:tcPr>
            <w:tcW w:w="630" w:type="dxa"/>
            <w:vAlign w:val="center"/>
          </w:tcPr>
          <w:p w14:paraId="7400253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00FCC7F0">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60" w:type="dxa"/>
            <w:vAlign w:val="center"/>
          </w:tcPr>
          <w:p w14:paraId="751FEC5F">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c>
          <w:tcPr>
            <w:tcW w:w="645" w:type="dxa"/>
            <w:vAlign w:val="center"/>
          </w:tcPr>
          <w:p w14:paraId="242B64AD">
            <w:pPr>
              <w:spacing w:after="0" w:line="240" w:lineRule="auto"/>
              <w:jc w:val="center"/>
              <w:rPr>
                <w:rFonts w:ascii="Times New Roman" w:hAnsi="Times New Roman" w:eastAsia="Times New Roman" w:cs="Times New Roman"/>
                <w:sz w:val="18"/>
                <w:szCs w:val="18"/>
                <w:lang w:val="uk-UA"/>
              </w:rPr>
            </w:pPr>
            <w:r>
              <w:rPr>
                <w:rFonts w:ascii="Times New Roman" w:hAnsi="Times New Roman" w:eastAsia="Times New Roman" w:cs="Times New Roman"/>
                <w:sz w:val="18"/>
                <w:szCs w:val="18"/>
                <w:lang w:val="uk-UA"/>
              </w:rPr>
              <w:t>-</w:t>
            </w:r>
          </w:p>
        </w:tc>
      </w:tr>
    </w:tbl>
    <w:p w14:paraId="6F4B6CED">
      <w:pPr>
        <w:spacing w:after="0" w:line="360" w:lineRule="auto"/>
        <w:ind w:firstLine="567"/>
        <w:jc w:val="both"/>
        <w:rPr>
          <w:rFonts w:ascii="Times New Roman" w:hAnsi="Times New Roman" w:eastAsia="Times New Roman" w:cs="Times New Roman"/>
          <w:sz w:val="28"/>
          <w:szCs w:val="28"/>
          <w:lang w:val="uk-UA"/>
        </w:rPr>
      </w:pPr>
    </w:p>
    <w:p w14:paraId="1AF25B28">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 даними щоквартального моніторингу 2020 та 2023 років, концентрації діоксиду сірки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на центральних локаціях у Львові не перевищено ГДК 0,5 мг/м³. Найвищий зареєстрований рівень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за цей період становив 0,175 мг/м³ на перехресті вул. Личаківська - вул. Винниченка - пл. Митна у ІV кварталі 2020 року, а найнижчий – 0,61 мг/м³ вул. Листопадового Чину - вул. Університетська у ІІ кварталі того ж року. Незважаючи на те, що рівні SO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xml:space="preserve"> залишаються в межах прийнятного діапазону протягом періоду моніторингу, надзвичайно важливо продовжувати моніторинг атмосферного середовища та впроваджувати заходи для забезпечення підтримки задовільних стандартів якості повітря в центральних районах міста Львова. Постійна оцінка та впровадження відповідних стратегій, таких як заходи з контролю за викидами, є важливими для пом’якшення потенційного впливу діоксиду сірки та інших забруднюючих речовин на якість атмосферного повітря та здоров’я населення.</w:t>
      </w:r>
    </w:p>
    <w:p w14:paraId="70473D99">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На рис. 3.9 представлено графік викидів </w:t>
      </w:r>
      <w:r>
        <w:rPr>
          <w:rFonts w:ascii="Times New Roman" w:hAnsi="Times New Roman" w:eastAsia="Times New Roman" w:cs="Times New Roman"/>
          <w:sz w:val="28"/>
          <w:szCs w:val="28"/>
        </w:rPr>
        <w:t>SO</w:t>
      </w:r>
      <w:r>
        <w:rPr>
          <w:rFonts w:ascii="Times New Roman" w:hAnsi="Times New Roman" w:eastAsia="Times New Roman" w:cs="Times New Roman"/>
          <w:sz w:val="28"/>
          <w:szCs w:val="28"/>
          <w:lang w:val="uk-UA"/>
        </w:rPr>
        <w:t xml:space="preserve">₂ на різних перехрестях центральної частини Львова за період з 2016 по 2023 рік. </w:t>
      </w:r>
    </w:p>
    <w:p w14:paraId="6A6EB773">
      <w:pPr>
        <w:spacing w:after="0" w:line="360" w:lineRule="auto"/>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6083300" cy="3200400"/>
            <wp:effectExtent l="0" t="0" r="1270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F37A6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Рисунок 3.9 – Динаміка викиду ангідриду сірчистого у центральній частині м. Львова, 2016-2023 роки, мг/м</w:t>
      </w:r>
      <w:r>
        <w:rPr>
          <w:rFonts w:ascii="Times New Roman" w:hAnsi="Times New Roman" w:eastAsia="Times New Roman" w:cs="Times New Roman"/>
          <w:sz w:val="28"/>
          <w:szCs w:val="28"/>
          <w:vertAlign w:val="superscript"/>
          <w:lang w:val="uk-UA"/>
        </w:rPr>
        <w:t>3</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b/>
          <w:sz w:val="28"/>
          <w:szCs w:val="28"/>
          <w:lang w:val="uk-UA"/>
        </w:rPr>
        <w:t>1</w:t>
      </w:r>
      <w:r>
        <w:rPr>
          <w:rFonts w:ascii="Times New Roman" w:hAnsi="Times New Roman" w:eastAsia="Times New Roman" w:cs="Times New Roman"/>
          <w:sz w:val="28"/>
          <w:szCs w:val="28"/>
          <w:lang w:val="uk-UA"/>
        </w:rPr>
        <w:t>- перехрестя пр. Чорновола та вул. Городоцької;</w:t>
      </w:r>
      <w:r>
        <w:rPr>
          <w:rFonts w:ascii="Times New Roman" w:hAnsi="Times New Roman" w:eastAsia="Times New Roman" w:cs="Times New Roman"/>
          <w:b/>
          <w:sz w:val="28"/>
          <w:szCs w:val="28"/>
          <w:lang w:val="uk-UA"/>
        </w:rPr>
        <w:t xml:space="preserve"> 2</w:t>
      </w:r>
      <w:r>
        <w:rPr>
          <w:rFonts w:ascii="Times New Roman" w:hAnsi="Times New Roman" w:eastAsia="Times New Roman" w:cs="Times New Roman"/>
          <w:sz w:val="28"/>
          <w:szCs w:val="28"/>
          <w:lang w:val="uk-UA"/>
        </w:rPr>
        <w:t xml:space="preserve"> – перехрестя пр. Свободи та вул. Дорошенка;</w:t>
      </w:r>
      <w:r>
        <w:rPr>
          <w:rFonts w:ascii="Times New Roman" w:hAnsi="Times New Roman" w:eastAsia="Times New Roman" w:cs="Times New Roman"/>
          <w:b/>
          <w:sz w:val="28"/>
          <w:szCs w:val="28"/>
          <w:lang w:val="uk-UA"/>
        </w:rPr>
        <w:t xml:space="preserve"> 3</w:t>
      </w:r>
      <w:r>
        <w:rPr>
          <w:rFonts w:ascii="Times New Roman" w:hAnsi="Times New Roman" w:eastAsia="Times New Roman" w:cs="Times New Roman"/>
          <w:sz w:val="28"/>
          <w:szCs w:val="28"/>
          <w:lang w:val="uk-UA"/>
        </w:rPr>
        <w:t xml:space="preserve"> – перехрестя пр. Свободи та вул. Беринди;</w:t>
      </w:r>
      <w:r>
        <w:rPr>
          <w:rFonts w:ascii="Times New Roman" w:hAnsi="Times New Roman" w:eastAsia="Times New Roman" w:cs="Times New Roman"/>
          <w:b/>
          <w:sz w:val="28"/>
          <w:szCs w:val="28"/>
          <w:lang w:val="uk-UA"/>
        </w:rPr>
        <w:t xml:space="preserve"> 4</w:t>
      </w:r>
      <w:r>
        <w:rPr>
          <w:rFonts w:ascii="Times New Roman" w:hAnsi="Times New Roman" w:eastAsia="Times New Roman" w:cs="Times New Roman"/>
          <w:sz w:val="28"/>
          <w:szCs w:val="28"/>
          <w:lang w:val="uk-UA"/>
        </w:rPr>
        <w:t xml:space="preserve"> – пр. Свободи – пл. Міцкевича;</w:t>
      </w:r>
      <w:r>
        <w:rPr>
          <w:rFonts w:ascii="Times New Roman" w:hAnsi="Times New Roman" w:eastAsia="Times New Roman" w:cs="Times New Roman"/>
          <w:b/>
          <w:sz w:val="28"/>
          <w:szCs w:val="28"/>
          <w:lang w:val="uk-UA"/>
        </w:rPr>
        <w:t xml:space="preserve"> 5 </w:t>
      </w:r>
      <w:r>
        <w:rPr>
          <w:rFonts w:ascii="Times New Roman" w:hAnsi="Times New Roman" w:eastAsia="Times New Roman" w:cs="Times New Roman"/>
          <w:sz w:val="28"/>
          <w:szCs w:val="28"/>
          <w:lang w:val="uk-UA"/>
        </w:rPr>
        <w:t>– вул. Личаківська – вул. Винниченка – пл. Митна;</w:t>
      </w:r>
      <w:r>
        <w:rPr>
          <w:rFonts w:ascii="Times New Roman" w:hAnsi="Times New Roman" w:eastAsia="Times New Roman" w:cs="Times New Roman"/>
          <w:b/>
          <w:sz w:val="28"/>
          <w:szCs w:val="28"/>
          <w:lang w:val="uk-UA"/>
        </w:rPr>
        <w:t xml:space="preserve"> 6 </w:t>
      </w:r>
      <w:r>
        <w:rPr>
          <w:rFonts w:ascii="Times New Roman" w:hAnsi="Times New Roman" w:eastAsia="Times New Roman" w:cs="Times New Roman"/>
          <w:sz w:val="28"/>
          <w:szCs w:val="28"/>
          <w:lang w:val="uk-UA"/>
        </w:rPr>
        <w:t>– вул. Листопадового Чину – вул. Університетська;</w:t>
      </w:r>
      <w:r>
        <w:rPr>
          <w:rFonts w:ascii="Times New Roman" w:hAnsi="Times New Roman" w:eastAsia="Times New Roman" w:cs="Times New Roman"/>
          <w:b/>
          <w:sz w:val="28"/>
          <w:szCs w:val="28"/>
          <w:lang w:val="uk-UA"/>
        </w:rPr>
        <w:t xml:space="preserve"> 7</w:t>
      </w:r>
      <w:r>
        <w:rPr>
          <w:rFonts w:ascii="Times New Roman" w:hAnsi="Times New Roman" w:eastAsia="Times New Roman" w:cs="Times New Roman"/>
          <w:sz w:val="28"/>
          <w:szCs w:val="28"/>
          <w:lang w:val="uk-UA"/>
        </w:rPr>
        <w:t xml:space="preserve"> – вул. Січових Стрільців – вул. Гнатюка;</w:t>
      </w:r>
      <w:r>
        <w:rPr>
          <w:rFonts w:ascii="Times New Roman" w:hAnsi="Times New Roman" w:eastAsia="Times New Roman" w:cs="Times New Roman"/>
          <w:b/>
          <w:sz w:val="28"/>
          <w:szCs w:val="28"/>
          <w:lang w:val="uk-UA"/>
        </w:rPr>
        <w:t xml:space="preserve"> 8 </w:t>
      </w:r>
      <w:r>
        <w:rPr>
          <w:rFonts w:ascii="Times New Roman" w:hAnsi="Times New Roman" w:eastAsia="Times New Roman" w:cs="Times New Roman"/>
          <w:sz w:val="28"/>
          <w:szCs w:val="28"/>
          <w:lang w:val="uk-UA"/>
        </w:rPr>
        <w:t>– пр. Чорновола – вул. Під. Дубом;</w:t>
      </w:r>
      <w:r>
        <w:rPr>
          <w:rFonts w:ascii="Times New Roman" w:hAnsi="Times New Roman" w:eastAsia="Times New Roman" w:cs="Times New Roman"/>
          <w:b/>
          <w:sz w:val="28"/>
          <w:szCs w:val="28"/>
          <w:lang w:val="uk-UA"/>
        </w:rPr>
        <w:t xml:space="preserve"> 9 </w:t>
      </w:r>
      <w:r>
        <w:rPr>
          <w:rFonts w:ascii="Times New Roman" w:hAnsi="Times New Roman" w:eastAsia="Times New Roman" w:cs="Times New Roman"/>
          <w:sz w:val="28"/>
          <w:szCs w:val="28"/>
          <w:lang w:val="uk-UA"/>
        </w:rPr>
        <w:t>– пл. Осмомисла – вул. Гавришкевича – вул. Краківська;</w:t>
      </w:r>
      <w:r>
        <w:rPr>
          <w:rFonts w:ascii="Times New Roman" w:hAnsi="Times New Roman" w:eastAsia="Times New Roman" w:cs="Times New Roman"/>
          <w:b/>
          <w:sz w:val="28"/>
          <w:szCs w:val="28"/>
          <w:lang w:val="uk-UA"/>
        </w:rPr>
        <w:t xml:space="preserve"> 10 </w:t>
      </w:r>
      <w:r>
        <w:rPr>
          <w:rFonts w:ascii="Times New Roman" w:hAnsi="Times New Roman" w:eastAsia="Times New Roman" w:cs="Times New Roman"/>
          <w:sz w:val="28"/>
          <w:szCs w:val="28"/>
          <w:lang w:val="uk-UA"/>
        </w:rPr>
        <w:t>-  вул. Підвальна – вул. Руська</w:t>
      </w:r>
    </w:p>
    <w:p w14:paraId="54E87844">
      <w:pPr>
        <w:spacing w:after="0" w:line="360" w:lineRule="auto"/>
        <w:ind w:firstLine="567"/>
        <w:jc w:val="both"/>
        <w:rPr>
          <w:rFonts w:ascii="Times New Roman" w:hAnsi="Times New Roman" w:eastAsia="Times New Roman" w:cs="Times New Roman"/>
          <w:sz w:val="16"/>
          <w:szCs w:val="16"/>
          <w:lang w:val="uk-UA"/>
        </w:rPr>
      </w:pPr>
    </w:p>
    <w:p w14:paraId="54CE590E">
      <w:pPr>
        <w:spacing w:after="0" w:line="360" w:lineRule="auto"/>
        <w:ind w:firstLine="567"/>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uk-UA"/>
        </w:rPr>
        <w:t xml:space="preserve">Хоча рівні </w:t>
      </w:r>
      <w:r>
        <w:rPr>
          <w:rFonts w:ascii="Times New Roman" w:hAnsi="Times New Roman" w:eastAsia="Times New Roman" w:cs="Times New Roman"/>
          <w:sz w:val="28"/>
          <w:szCs w:val="28"/>
          <w:lang w:val="ru-RU"/>
        </w:rPr>
        <w:t>SO</w:t>
      </w:r>
      <w:r>
        <w:rPr>
          <w:rFonts w:ascii="Times New Roman" w:hAnsi="Times New Roman" w:eastAsia="Times New Roman" w:cs="Times New Roman"/>
          <w:sz w:val="28"/>
          <w:szCs w:val="28"/>
          <w:lang w:val="uk-UA"/>
        </w:rPr>
        <w:t xml:space="preserve">₂ залишаються в межах допустимого діапазону протягом усього періоду моніторингу, надзвичайно важливо продовжувати ретельний контроль атмосферного середовища. </w:t>
      </w:r>
      <w:r>
        <w:rPr>
          <w:rFonts w:ascii="Times New Roman" w:hAnsi="Times New Roman" w:eastAsia="Times New Roman" w:cs="Times New Roman"/>
          <w:sz w:val="28"/>
          <w:szCs w:val="28"/>
          <w:lang w:val="ru-RU"/>
        </w:rPr>
        <w:t>Необхідно впроваджувати додаткові заходи для підтримки високих стандартів якості повітря в центральних районах м. Львова. Це включає підвищення ефективності існуючих програм з моніторингу, розвиток нових технологій для зменшення викидів забруднюючих речовин, а також активну співпрацю з громадськістю та підприємствами для зниження забруднення повітря. Підтримка належного рівня якості повітря є ключовою для забезпечення здоров'я мешканців та стійкого розвитку міста.</w:t>
      </w:r>
    </w:p>
    <w:p w14:paraId="0C153BA6">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Завдяки постійному моніторингу та вирішенню проблем із забрудненням повітря місто може працювати над створенням здоровішого та сталішого середовища як для своїх жителів, так і для гостей. Для досягнення цієї мети та підтримки високих стандартів якості повітря в центральних районах Львова життєво важливі спільні зусилля влади, промисловості та громадськості.</w:t>
      </w:r>
    </w:p>
    <w:p w14:paraId="4A2BCC81">
      <w:pPr>
        <w:spacing w:after="0" w:line="360" w:lineRule="auto"/>
        <w:ind w:firstLine="567"/>
        <w:jc w:val="both"/>
        <w:rPr>
          <w:rFonts w:ascii="Times New Roman" w:hAnsi="Times New Roman" w:eastAsia="Times New Roman" w:cs="Times New Roman"/>
          <w:sz w:val="16"/>
          <w:szCs w:val="16"/>
          <w:lang w:val="uk-UA"/>
        </w:rPr>
      </w:pPr>
    </w:p>
    <w:p w14:paraId="0363A4CA">
      <w:pPr>
        <w:spacing w:after="0" w:line="360" w:lineRule="auto"/>
        <w:ind w:firstLine="567"/>
        <w:jc w:val="both"/>
        <w:rPr>
          <w:rFonts w:ascii="Times New Roman" w:hAnsi="Times New Roman" w:eastAsia="Times New Roman" w:cs="Times New Roman"/>
          <w:b/>
          <w:bCs/>
          <w:sz w:val="28"/>
          <w:szCs w:val="28"/>
          <w:lang w:val="uk-UA"/>
        </w:rPr>
      </w:pPr>
      <w:r>
        <w:rPr>
          <w:rFonts w:ascii="Times New Roman" w:hAnsi="Times New Roman" w:eastAsia="Times New Roman" w:cs="Times New Roman"/>
          <w:b/>
          <w:bCs/>
          <w:sz w:val="28"/>
          <w:szCs w:val="28"/>
          <w:lang w:val="uk-UA"/>
        </w:rPr>
        <w:t>3.4. Шляхи покращення стану атмосферного повітря</w:t>
      </w:r>
    </w:p>
    <w:p w14:paraId="6D768F44">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Вирішення проблеми викидів від мобільних джерел виходить за рамки якості пального. Пріоритетними питаннями залишаються зменшення транспортного навантаження, особливо у центральниій частині міста Львова. Деякі ефективні заходи включають:</w:t>
      </w:r>
    </w:p>
    <w:p w14:paraId="786307BB">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Покращення систем громадського транспорту.</w:t>
      </w:r>
      <w:r>
        <w:rPr>
          <w:rFonts w:ascii="Times New Roman" w:hAnsi="Times New Roman" w:eastAsia="Times New Roman" w:cs="Times New Roman"/>
          <w:sz w:val="28"/>
          <w:szCs w:val="28"/>
          <w:lang w:val="uk-UA"/>
        </w:rPr>
        <w:t xml:space="preserve"> Заохочення використання громадського транспорту, такого як автобуси, потяги, трамваї та тролейбуси  може зменшити кількість приватних автомобілів на дорогах і, відповідно, знизити викиди.</w:t>
      </w:r>
    </w:p>
    <w:p w14:paraId="0A2C7DA8">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Сприяння активним видам транспорту.</w:t>
      </w:r>
      <w:r>
        <w:rPr>
          <w:rFonts w:ascii="Times New Roman" w:hAnsi="Times New Roman" w:eastAsia="Times New Roman" w:cs="Times New Roman"/>
          <w:sz w:val="28"/>
          <w:szCs w:val="28"/>
          <w:lang w:val="uk-UA"/>
        </w:rPr>
        <w:t xml:space="preserve"> Розвиток інфраструктури для пішоходів і велосипедистів, а також впровадження політики, що стимулює ці види транспорту, можуть зменшити залежність від автомобілів і сприяти чистішому повітрю.</w:t>
      </w:r>
    </w:p>
    <w:p w14:paraId="67DD5F16">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Управління трафіком і міське планування.</w:t>
      </w:r>
      <w:r>
        <w:rPr>
          <w:rFonts w:ascii="Times New Roman" w:hAnsi="Times New Roman" w:eastAsia="Times New Roman" w:cs="Times New Roman"/>
          <w:sz w:val="28"/>
          <w:szCs w:val="28"/>
          <w:lang w:val="uk-UA"/>
        </w:rPr>
        <w:t xml:space="preserve"> Впровадження стратегій, таких як платні зони для автомобілів, виділені смуги для автомобілів з великою кількістю пасажирів та оптимізація трафіку через поліпшене міське планування, можуть зменшити час простою транспортних засобів і загальні викиди.</w:t>
      </w:r>
    </w:p>
    <w:p w14:paraId="3295ACA7">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Заохочення використання електромобілів та гібридів</w:t>
      </w:r>
      <w:r>
        <w:rPr>
          <w:rFonts w:ascii="Times New Roman" w:hAnsi="Times New Roman" w:eastAsia="Times New Roman" w:cs="Times New Roman"/>
          <w:sz w:val="28"/>
          <w:szCs w:val="28"/>
          <w:lang w:val="uk-UA"/>
        </w:rPr>
        <w:t>. Надання стимулів та створення інфраструктури для впровадження електромобілів і гібридних транспортних засобів може значно знизити викиди вихлопних газів, особливо в густонаселених міських районах.</w:t>
      </w:r>
    </w:p>
    <w:p w14:paraId="330D5E75">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 xml:space="preserve">Стандарти та інспекції викидів транспортних засобів. </w:t>
      </w:r>
      <w:r>
        <w:rPr>
          <w:rFonts w:ascii="Times New Roman" w:hAnsi="Times New Roman" w:eastAsia="Times New Roman" w:cs="Times New Roman"/>
          <w:sz w:val="28"/>
          <w:szCs w:val="28"/>
          <w:lang w:val="uk-UA"/>
        </w:rPr>
        <w:t>Запровадження суворих стандартів викидів транспортних засобів та регулярні інспекції для забезпечення їх дотримання можуть допомогти виявити та зняти з доріг транспортні засоби з високим рівнем викидів.</w:t>
      </w:r>
    </w:p>
    <w:p w14:paraId="22ED758A">
      <w:pPr>
        <w:pStyle w:val="40"/>
        <w:numPr>
          <w:ilvl w:val="0"/>
          <w:numId w:val="10"/>
        </w:numPr>
        <w:spacing w:after="0" w:line="360" w:lineRule="auto"/>
        <w:ind w:left="993" w:hanging="426"/>
        <w:jc w:val="both"/>
        <w:rPr>
          <w:rFonts w:ascii="Times New Roman" w:hAnsi="Times New Roman" w:eastAsia="Times New Roman" w:cs="Times New Roman"/>
          <w:sz w:val="28"/>
          <w:szCs w:val="28"/>
          <w:lang w:val="uk-UA"/>
        </w:rPr>
      </w:pPr>
      <w:r>
        <w:rPr>
          <w:rFonts w:ascii="Times New Roman" w:hAnsi="Times New Roman" w:eastAsia="Times New Roman" w:cs="Times New Roman"/>
          <w:i/>
          <w:iCs/>
          <w:sz w:val="28"/>
          <w:szCs w:val="28"/>
          <w:lang w:val="uk-UA"/>
        </w:rPr>
        <w:t>Підвищення обізнаності громадськості та зміни поведінки.</w:t>
      </w:r>
      <w:r>
        <w:rPr>
          <w:rFonts w:ascii="Times New Roman" w:hAnsi="Times New Roman" w:eastAsia="Times New Roman" w:cs="Times New Roman"/>
          <w:sz w:val="28"/>
          <w:szCs w:val="28"/>
          <w:lang w:val="uk-UA"/>
        </w:rPr>
        <w:t xml:space="preserve"> Просвіта населення про вплив мобільних джерел на якість повітря та сприяння сталим транспортним виборам можуть сприяти змінам поведінки, які разом допоможуть покращити якість повітря.</w:t>
      </w:r>
    </w:p>
    <w:p w14:paraId="0AC2EA1B">
      <w:pPr>
        <w:pStyle w:val="40"/>
        <w:spacing w:after="0" w:line="360" w:lineRule="auto"/>
        <w:ind w:left="0"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Вирішення проблеми викидів від мобільних джерел вимагає багатогранного підходу, що включає політичні втручання, технологічні досягнення, розвиток інфраструктури та залучення громадськості. Пріоритезуючи сталий транспорт і сприяючи використанню чистіших видів пального та транспортних засобів, міста можуть працювати над покращенням якості повітря та створенням здоровіших міських середовищ для своїх мешканців [25</w:t>
      </w:r>
      <w:r>
        <w:rPr>
          <w:rFonts w:ascii="Times New Roman" w:hAnsi="Times New Roman" w:cs="Times New Roman"/>
          <w:color w:val="202124"/>
          <w:sz w:val="28"/>
          <w:szCs w:val="28"/>
          <w:shd w:val="clear" w:color="auto" w:fill="FFFFFF"/>
          <w:lang w:val="uk-UA"/>
        </w:rPr>
        <w:t>].</w:t>
      </w:r>
    </w:p>
    <w:p w14:paraId="729BBF69">
      <w:pPr>
        <w:pStyle w:val="40"/>
        <w:spacing w:after="0" w:line="360" w:lineRule="auto"/>
        <w:ind w:left="0"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Зрештою, вирішення проблеми впливу транспорту на якість атмосферного повітря потребує спільних зусиль різних зацікавлених сторін, включаючи політиків, транспортні органи, виробників та загалом усіх людей, що думають про майбутнє планети. Запроваджуючи ефективні правила, пропагуючи екологічні способи транспортування та заохочуючи відповідальне водіння, можна досягнути значного покращення якості повітря та захисту здоров’я населення разом із навколишнім середовищем. Для того щоб запобігти глобальній кліматичній кризі та погіршенню якості атмосферного повітря необхідне впровадження технологій контролю викидів, таких як сажові фільтри, на транспортних засобах, що може допомогти вловити та зменшити кількість викидів забруднюючих речовин до того, як вони потраплять в атмосферу. Крім того, покращення міського планування та інфраструктури для зменшення заторів і простою може сприяти зниженню викидів.</w:t>
      </w:r>
    </w:p>
    <w:p w14:paraId="1474B396">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br w:type="page"/>
      </w:r>
    </w:p>
    <w:p w14:paraId="42E6A79B">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p w14:paraId="3031F46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Львів, як відомо, є ключовим культурним та торговим центром на заході України, що сприяє його великій значимості. Проте, в останні роки місто стикається з серйозними проблемами, пов'язаними з якістю атмосферного повітря, яка може негативно вплинути на здоров'я мешканців та загальне середовище. Результати аналізу рівнів оксиду вуглецю (CO), азоту оксиду (NO), азоту діоксиду (NO₂) та діоксиду сірки (SO₂) вказують на серйозні проблеми забруднення повітря у центральних районах міста Львова. </w:t>
      </w:r>
    </w:p>
    <w:p w14:paraId="798CB14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основних проблем є високі рівні оксиду вуглецю (CO) на перехрестях центральної частини міста, що перевищують встановлені стандарти. Ця ситуація створює загрозу для здоров'я мешканців, особливо тих, хто постійно пересувається в цих районах. Крім того, аналіз показав, що хоча рівні азоту оксиду та діоксиду (NO, NO₂) в загальному залишаються під контролем, деякі перехрестя все ж продемонстрували вищі рівні, що може свідчити про можливе збільшення забруднення з часом. Рівні діоксиду сірки (SO₂), незважаючи на те, що залишаються в межах прийнятних норм, вимагають постійного моніторингу та заходів для забезпечення підтримки задовільних стандартів якості повітря в цих районах. Водночас, виявлення та усунення джерел викидів цих речовин, таких як транспортний рух та промислові процеси, є критично важливими для забезпечення чистого та здорового середовища для мешканців.</w:t>
      </w:r>
    </w:p>
    <w:p w14:paraId="1D374BB7">
      <w:pPr>
        <w:spacing w:after="0" w:line="360" w:lineRule="auto"/>
        <w:ind w:firstLine="567"/>
        <w:jc w:val="both"/>
        <w:rPr>
          <w:rFonts w:ascii="Times New Roman" w:hAnsi="Times New Roman" w:cs="Times New Roman"/>
          <w:sz w:val="28"/>
          <w:szCs w:val="28"/>
          <w:lang w:val="uk-UA"/>
        </w:rPr>
      </w:pPr>
      <w:r>
        <w:rPr>
          <w:rFonts w:ascii="Times New Roman" w:hAnsi="Times New Roman" w:eastAsia="Times New Roman" w:cs="Times New Roman"/>
          <w:sz w:val="28"/>
          <w:szCs w:val="28"/>
          <w:lang w:val="uk-UA"/>
        </w:rPr>
        <w:t xml:space="preserve">Якість атмосферного повітря в центральній частині Львова, як свідчать дані моніторингу з різних перехресть та періодів часу, демонструє ситуацію, що не може не занепокоювати та вимагає негайної уваги та дій. </w:t>
      </w:r>
    </w:p>
    <w:p w14:paraId="4F79FA1A">
      <w:pPr>
        <w:spacing w:after="0" w:line="360" w:lineRule="auto"/>
        <w:ind w:firstLine="567"/>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Аналіз даних про якість атмосферного повітря в центральній частині Львова підкреслює нагальну потребу у всебічних заходах для вирішення постійних проблем із забрудненням CO та NO</w:t>
      </w:r>
      <w:r>
        <w:rPr>
          <w:rFonts w:ascii="Times New Roman" w:hAnsi="Times New Roman" w:eastAsia="Times New Roman" w:cs="Times New Roman"/>
          <w:sz w:val="28"/>
          <w:szCs w:val="28"/>
          <w:vertAlign w:val="subscript"/>
          <w:lang w:val="uk-UA"/>
        </w:rPr>
        <w:t>2</w:t>
      </w:r>
      <w:r>
        <w:rPr>
          <w:rFonts w:ascii="Times New Roman" w:hAnsi="Times New Roman" w:eastAsia="Times New Roman" w:cs="Times New Roman"/>
          <w:sz w:val="28"/>
          <w:szCs w:val="28"/>
          <w:lang w:val="uk-UA"/>
        </w:rPr>
        <w:t>, а також можливого збільшення рівнів NO. Виявлення та усунення джерел цих викидів, таких як транспортний рух, промислова діяльність вкрай важливе задля майбутнього міста. Хоч під час війни є набагато важливіші питання, проте задля забезпечення майбутнього міста, а саме якості його атмосферного повітря, важливо приймати необхідні заходи. Завдяки рішучим діям м. Львів може працювати над створенням здоровішого та стійкішого середовища для своїх мешканців і гостей.</w:t>
      </w:r>
    </w:p>
    <w:p w14:paraId="369E9DC9">
      <w:pP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br w:type="page"/>
      </w:r>
    </w:p>
    <w:p w14:paraId="3D36A7C7">
      <w:pPr>
        <w:shd w:val="clear" w:color="auto" w:fill="FFFFFF" w:themeFill="background1"/>
        <w:spacing w:after="0" w:line="360" w:lineRule="auto"/>
        <w:jc w:val="center"/>
        <w:rPr>
          <w:rFonts w:ascii="Times New Roman" w:hAnsi="Times New Roman" w:eastAsia="Arial" w:cs="Times New Roman"/>
          <w:b/>
          <w:bCs/>
          <w:sz w:val="28"/>
          <w:szCs w:val="28"/>
          <w:lang w:val="uk-UA"/>
        </w:rPr>
      </w:pPr>
      <w:r>
        <w:rPr>
          <w:rFonts w:ascii="Times New Roman" w:hAnsi="Times New Roman" w:eastAsia="Arial" w:cs="Times New Roman"/>
          <w:b/>
          <w:bCs/>
          <w:sz w:val="28"/>
          <w:szCs w:val="28"/>
          <w:lang w:val="uk-UA"/>
        </w:rPr>
        <w:t>СПИСОК ВИКОРИСТАНИХ ДЖЕРЕЛ</w:t>
      </w:r>
    </w:p>
    <w:p w14:paraId="248E87B7">
      <w:pPr>
        <w:pStyle w:val="40"/>
        <w:numPr>
          <w:ilvl w:val="0"/>
          <w:numId w:val="11"/>
        </w:numPr>
        <w:shd w:val="clear" w:color="auto" w:fill="FFFFFF" w:themeFill="background1"/>
        <w:tabs>
          <w:tab w:val="left" w:pos="851"/>
        </w:tabs>
        <w:spacing w:after="0" w:line="360" w:lineRule="auto"/>
        <w:jc w:val="both"/>
        <w:rPr>
          <w:rFonts w:ascii="Times New Roman" w:hAnsi="Times New Roman" w:eastAsia="Arial" w:cs="Times New Roman"/>
          <w:bCs/>
          <w:sz w:val="28"/>
          <w:szCs w:val="28"/>
          <w:lang w:val="uk-UA"/>
        </w:rPr>
      </w:pPr>
      <w:r>
        <w:rPr>
          <w:rFonts w:ascii="Times New Roman" w:hAnsi="Times New Roman" w:cs="Times New Roman"/>
          <w:color w:val="000000"/>
          <w:sz w:val="28"/>
          <w:szCs w:val="28"/>
          <w:shd w:val="clear" w:color="auto" w:fill="FFFFFF"/>
        </w:rPr>
        <w:t>Kelly F. J. Air pollution and airway disease / F. J. Kelly, J. C. Fussell. // Blackwell Publishing Ltd.  2011</w:t>
      </w:r>
      <w:r>
        <w:rPr>
          <w:rFonts w:ascii="Times New Roman" w:hAnsi="Times New Roman" w:cs="Times New Roman"/>
          <w:color w:val="000000"/>
          <w:sz w:val="28"/>
          <w:szCs w:val="28"/>
          <w:shd w:val="clear" w:color="auto" w:fill="FFFFFF"/>
          <w:lang w:val="uk-UA"/>
        </w:rPr>
        <w:t>, 1059-1071 с.</w:t>
      </w:r>
    </w:p>
    <w:p w14:paraId="4BCE7AC4">
      <w:pPr>
        <w:pStyle w:val="40"/>
        <w:numPr>
          <w:ilvl w:val="0"/>
          <w:numId w:val="11"/>
        </w:numPr>
        <w:tabs>
          <w:tab w:val="left" w:pos="851"/>
        </w:tabs>
        <w:spacing w:line="360" w:lineRule="auto"/>
        <w:ind w:left="0" w:firstLine="567"/>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Lviv</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uk-UA"/>
        </w:rPr>
        <w:t xml:space="preserve"> Internet encyclopedia of Ukraine. 2016. </w:t>
      </w:r>
      <w:r>
        <w:rPr>
          <w:rFonts w:ascii="Times New Roman" w:hAnsi="Times New Roman" w:eastAsia="Arial" w:cs="Times New Roman"/>
          <w:sz w:val="28"/>
          <w:szCs w:val="28"/>
          <w:lang w:val="pl-PL"/>
        </w:rPr>
        <w:t>URL:</w:t>
      </w:r>
      <w:r>
        <w:rPr>
          <w:rFonts w:ascii="Times New Roman" w:hAnsi="Times New Roman" w:cs="Times New Roman"/>
          <w:color w:val="000000"/>
          <w:sz w:val="28"/>
          <w:szCs w:val="28"/>
          <w:shd w:val="clear" w:color="auto" w:fill="FFFFFF"/>
          <w:lang w:val="uk-UA"/>
        </w:rPr>
        <w:t xml:space="preserve"> </w:t>
      </w:r>
      <w:r>
        <w:fldChar w:fldCharType="begin"/>
      </w:r>
      <w:r>
        <w:instrText xml:space="preserve"> HYPERLINK "https://www.encyclopediaofukraine.com/display.asp?linkpath=pages%5CL%5CV%5CLviv.htm" </w:instrText>
      </w:r>
      <w:r>
        <w:fldChar w:fldCharType="separate"/>
      </w:r>
      <w:r>
        <w:rPr>
          <w:rStyle w:val="18"/>
          <w:rFonts w:ascii="Times New Roman" w:hAnsi="Times New Roman" w:cs="Times New Roman"/>
          <w:sz w:val="28"/>
          <w:szCs w:val="28"/>
          <w:shd w:val="clear" w:color="auto" w:fill="FFFFFF"/>
          <w:lang w:val="uk-UA"/>
        </w:rPr>
        <w:t>https://www.encyclopediaofukraine.com/display.asp?linkpath=pages%5CL%5CV%5CLviv.htm</w:t>
      </w:r>
      <w:r>
        <w:rPr>
          <w:rStyle w:val="18"/>
          <w:rFonts w:ascii="Times New Roman" w:hAnsi="Times New Roman" w:cs="Times New Roman"/>
          <w:sz w:val="28"/>
          <w:szCs w:val="28"/>
          <w:shd w:val="clear" w:color="auto" w:fill="FFFFFF"/>
          <w:lang w:val="uk-UA"/>
        </w:rPr>
        <w:fldChar w:fldCharType="end"/>
      </w:r>
      <w:r>
        <w:rPr>
          <w:rFonts w:ascii="Times New Roman" w:hAnsi="Times New Roman" w:cs="Times New Roman"/>
          <w:color w:val="000000"/>
          <w:sz w:val="28"/>
          <w:szCs w:val="28"/>
          <w:shd w:val="clear" w:color="auto" w:fill="FFFFFF"/>
          <w:lang w:val="uk-UA"/>
        </w:rPr>
        <w:t>.</w:t>
      </w:r>
    </w:p>
    <w:p w14:paraId="7202F7C1">
      <w:pPr>
        <w:pStyle w:val="40"/>
        <w:numPr>
          <w:ilvl w:val="0"/>
          <w:numId w:val="11"/>
        </w:numPr>
        <w:tabs>
          <w:tab w:val="left" w:pos="851"/>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Назарук М. М. Львів місто, природа, простір / Микола Миколайович Назарук. Львів: Видавництво Старого Лева, 2022. 329 с.</w:t>
      </w:r>
    </w:p>
    <w:p w14:paraId="28767582">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Герасімов ЛС, Чалий СВ, Плотніков АА, Герасімова ІІ, Полкунова ГВ, Костик ІО, Євтушко Т.Л. Державна геологічна карта України, м-б 1:200000. Волино-Подільська серія М-34</w:t>
      </w:r>
      <w:r>
        <w:rPr>
          <w:rStyle w:val="53"/>
          <w:rFonts w:ascii="Times New Roman" w:hAnsi="Times New Roman" w:eastAsia="Arial" w:cs="Times New Roman"/>
          <w:bCs/>
          <w:sz w:val="28"/>
          <w:szCs w:val="28"/>
          <w:lang w:val="ru-RU"/>
        </w:rPr>
        <w:t>-</w:t>
      </w:r>
      <w:r>
        <w:rPr>
          <w:rStyle w:val="53"/>
          <w:rFonts w:ascii="Times New Roman" w:hAnsi="Times New Roman" w:eastAsia="Arial" w:cs="Times New Roman"/>
          <w:bCs/>
          <w:sz w:val="28"/>
          <w:szCs w:val="28"/>
        </w:rPr>
        <w:t>XVIII</w:t>
      </w:r>
      <w:r>
        <w:rPr>
          <w:rStyle w:val="53"/>
          <w:rFonts w:ascii="Times New Roman" w:hAnsi="Times New Roman" w:eastAsia="Arial" w:cs="Times New Roman"/>
          <w:bCs/>
          <w:sz w:val="28"/>
          <w:szCs w:val="28"/>
          <w:lang w:val="ru-RU"/>
        </w:rPr>
        <w:t xml:space="preserve"> </w:t>
      </w:r>
      <w:r>
        <w:rPr>
          <w:rStyle w:val="53"/>
          <w:rFonts w:ascii="Times New Roman" w:hAnsi="Times New Roman" w:eastAsia="Arial" w:cs="Times New Roman"/>
          <w:bCs/>
          <w:sz w:val="28"/>
          <w:szCs w:val="28"/>
          <w:lang w:val="uk-UA"/>
        </w:rPr>
        <w:t>(Рава-Руська). Київ. Рукопис. 2004, 204 с.</w:t>
      </w:r>
    </w:p>
    <w:p w14:paraId="53521DF1">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Круглов І. Природні геоекосистеми, карта масштабу 1:75000. У: Львів. Комплексний атлас. ДНВП “Картографія,” Київ. 2012, 165–173 с.</w:t>
      </w:r>
    </w:p>
    <w:p w14:paraId="4DB613FF">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 xml:space="preserve">Ухвала Львівської міської ради № 4527 від 28.03.2024 року «Про затвердження Програми державного моніторингу у галузі охорони атмосферного повітря агломерації міста Львова (Львівська міська територіальна громада). URL: </w:t>
      </w:r>
      <w:r>
        <w:fldChar w:fldCharType="begin"/>
      </w:r>
      <w:r>
        <w:instrText xml:space="preserve"> HYPERLINK "https://www.lvivrada.gov.ua/informacia/programy-rozvytku-mista/item/4776-programa-ekonomichnogo-rozvytku-ta-pidvyshtennya-konkurentospromozhnosti-mista-lyvova" </w:instrText>
      </w:r>
      <w:r>
        <w:fldChar w:fldCharType="separate"/>
      </w:r>
      <w:r>
        <w:rPr>
          <w:rStyle w:val="18"/>
          <w:rFonts w:ascii="Times New Roman" w:hAnsi="Times New Roman" w:eastAsia="Arial" w:cs="Times New Roman"/>
          <w:bCs/>
          <w:sz w:val="28"/>
          <w:szCs w:val="28"/>
          <w:lang w:val="uk-UA"/>
        </w:rPr>
        <w:t>https://www.lvivrada.gov.ua/informacia/programy-rozvytku-mista/item/4776-programa-ekonomichnogo-rozvytku-ta-pidvyshtennya-konkurentospromozhnosti-mista-lyvova</w:t>
      </w:r>
      <w:r>
        <w:rPr>
          <w:rStyle w:val="18"/>
          <w:rFonts w:ascii="Times New Roman" w:hAnsi="Times New Roman" w:eastAsia="Arial" w:cs="Times New Roman"/>
          <w:bCs/>
          <w:sz w:val="28"/>
          <w:szCs w:val="28"/>
          <w:lang w:val="uk-UA"/>
        </w:rPr>
        <w:fldChar w:fldCharType="end"/>
      </w:r>
      <w:r>
        <w:rPr>
          <w:rStyle w:val="53"/>
          <w:rFonts w:ascii="Times New Roman" w:hAnsi="Times New Roman" w:eastAsia="Arial" w:cs="Times New Roman"/>
          <w:bCs/>
          <w:sz w:val="28"/>
          <w:szCs w:val="28"/>
          <w:lang w:val="uk-UA"/>
        </w:rPr>
        <w:t>.</w:t>
      </w:r>
    </w:p>
    <w:p w14:paraId="375F7357">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 xml:space="preserve">Hole-filled SRTM for the globe Version 4 [Електронний ресурс] // CGIAR Consortium for Spatial Information. 2008. </w:t>
      </w:r>
      <w:r>
        <w:rPr>
          <w:rFonts w:ascii="Times New Roman" w:hAnsi="Times New Roman" w:eastAsia="Arial" w:cs="Times New Roman"/>
          <w:sz w:val="28"/>
          <w:szCs w:val="28"/>
          <w:lang w:val="pl-PL"/>
        </w:rPr>
        <w:t xml:space="preserve">URL: </w:t>
      </w:r>
      <w:r>
        <w:fldChar w:fldCharType="begin"/>
      </w:r>
      <w:r>
        <w:instrText xml:space="preserve"> HYPERLINK "https://research.utwente.nl/en/publications/hole-filled-srtm-for-the-globe-version-4-data-grid" </w:instrText>
      </w:r>
      <w:r>
        <w:fldChar w:fldCharType="separate"/>
      </w:r>
      <w:r>
        <w:rPr>
          <w:rStyle w:val="18"/>
          <w:rFonts w:ascii="Times New Roman" w:hAnsi="Times New Roman" w:eastAsia="Arial" w:cs="Times New Roman"/>
          <w:bCs/>
          <w:sz w:val="28"/>
          <w:szCs w:val="28"/>
          <w:lang w:val="uk-UA"/>
        </w:rPr>
        <w:t>https://research.utwente.nl/en/publications/hole-filled-srtm-for-the-globe-version-4-data-grid</w:t>
      </w:r>
      <w:r>
        <w:rPr>
          <w:rStyle w:val="18"/>
          <w:rFonts w:ascii="Times New Roman" w:hAnsi="Times New Roman" w:eastAsia="Arial" w:cs="Times New Roman"/>
          <w:bCs/>
          <w:sz w:val="28"/>
          <w:szCs w:val="28"/>
          <w:lang w:val="uk-UA"/>
        </w:rPr>
        <w:fldChar w:fldCharType="end"/>
      </w:r>
      <w:r>
        <w:rPr>
          <w:rStyle w:val="53"/>
          <w:rFonts w:ascii="Times New Roman" w:hAnsi="Times New Roman" w:eastAsia="Arial" w:cs="Times New Roman"/>
          <w:bCs/>
          <w:sz w:val="28"/>
          <w:szCs w:val="28"/>
          <w:lang w:val="uk-UA"/>
        </w:rPr>
        <w:t>.</w:t>
      </w:r>
    </w:p>
    <w:p w14:paraId="523EBC0D">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 xml:space="preserve">Ухвала Львівської міської ради № 4527 від 28.03.2024 року «Про затвердження Програми державного моніторингу у галузі охорони атмосферного повітря агломерації міста Львова (Львівська міська територіальна громада). URL: </w:t>
      </w:r>
      <w:r>
        <w:fldChar w:fldCharType="begin"/>
      </w:r>
      <w:r>
        <w:instrText xml:space="preserve"> HYPERLINK "https://www.lvivrada.gov.ua/informacia/programy-rozvytku-mista/item/4776-programa-ekonomichnogo-rozvytku-ta-pidvyshtennya-konkurentospromozhnosti-mista-lyvova" </w:instrText>
      </w:r>
      <w:r>
        <w:fldChar w:fldCharType="separate"/>
      </w:r>
      <w:r>
        <w:rPr>
          <w:rStyle w:val="18"/>
          <w:rFonts w:ascii="Times New Roman" w:hAnsi="Times New Roman" w:eastAsia="Arial" w:cs="Times New Roman"/>
          <w:bCs/>
          <w:sz w:val="28"/>
          <w:szCs w:val="28"/>
          <w:lang w:val="uk-UA"/>
        </w:rPr>
        <w:t>https://www.lvivrada.gov.ua/informacia/programy-rozvytku-mista/item/4776-programa-ekonomichnogo-rozvytku-ta-pidvyshtennya-konkurentospromozhnosti-mista-lyvova</w:t>
      </w:r>
      <w:r>
        <w:rPr>
          <w:rStyle w:val="18"/>
          <w:rFonts w:ascii="Times New Roman" w:hAnsi="Times New Roman" w:eastAsia="Arial" w:cs="Times New Roman"/>
          <w:bCs/>
          <w:sz w:val="28"/>
          <w:szCs w:val="28"/>
          <w:lang w:val="uk-UA"/>
        </w:rPr>
        <w:fldChar w:fldCharType="end"/>
      </w:r>
      <w:r>
        <w:rPr>
          <w:rStyle w:val="53"/>
          <w:rFonts w:ascii="Times New Roman" w:hAnsi="Times New Roman" w:eastAsia="Arial" w:cs="Times New Roman"/>
          <w:bCs/>
          <w:sz w:val="28"/>
          <w:szCs w:val="28"/>
          <w:lang w:val="uk-UA"/>
        </w:rPr>
        <w:t>.</w:t>
      </w:r>
    </w:p>
    <w:p w14:paraId="0AC48FED">
      <w:pPr>
        <w:pStyle w:val="40"/>
        <w:numPr>
          <w:ilvl w:val="0"/>
          <w:numId w:val="11"/>
        </w:numPr>
        <w:shd w:val="clear" w:color="auto" w:fill="FFFFFF" w:themeFill="background1"/>
        <w:tabs>
          <w:tab w:val="left" w:pos="851"/>
        </w:tabs>
        <w:spacing w:after="0" w:line="360" w:lineRule="auto"/>
        <w:ind w:left="0" w:firstLine="567"/>
        <w:jc w:val="both"/>
        <w:rPr>
          <w:rStyle w:val="53"/>
          <w:rFonts w:ascii="Times New Roman" w:hAnsi="Times New Roman" w:eastAsia="Arial" w:cs="Times New Roman"/>
          <w:bCs/>
          <w:sz w:val="28"/>
          <w:szCs w:val="28"/>
          <w:lang w:val="uk-UA"/>
        </w:rPr>
      </w:pPr>
      <w:r>
        <w:rPr>
          <w:rStyle w:val="53"/>
          <w:rFonts w:ascii="Times New Roman" w:hAnsi="Times New Roman" w:eastAsia="Arial" w:cs="Times New Roman"/>
          <w:bCs/>
          <w:sz w:val="28"/>
          <w:szCs w:val="28"/>
          <w:lang w:val="uk-UA"/>
        </w:rPr>
        <w:t>Матвіїв, М. Д., Малюха, Л. П., Захарченко, О. В. Конструктивно-географічний аналіз території пасмового побужжя</w:t>
      </w:r>
      <w:r>
        <w:rPr>
          <w:rStyle w:val="53"/>
          <w:rFonts w:ascii="Times New Roman" w:hAnsi="Times New Roman" w:eastAsia="Arial" w:cs="Times New Roman"/>
          <w:bCs/>
          <w:sz w:val="28"/>
          <w:szCs w:val="28"/>
          <w:lang w:val="ru-RU"/>
        </w:rPr>
        <w:t xml:space="preserve">. </w:t>
      </w:r>
      <w:r>
        <w:rPr>
          <w:rStyle w:val="53"/>
          <w:rFonts w:ascii="Times New Roman" w:hAnsi="Times New Roman" w:eastAsia="Arial" w:cs="Times New Roman"/>
          <w:bCs/>
          <w:sz w:val="28"/>
          <w:szCs w:val="28"/>
          <w:lang w:val="uk-UA"/>
        </w:rPr>
        <w:t xml:space="preserve">2018. ResearchGate. </w:t>
      </w:r>
      <w:r>
        <w:rPr>
          <w:rFonts w:ascii="Times New Roman" w:hAnsi="Times New Roman" w:eastAsia="Arial" w:cs="Times New Roman"/>
          <w:sz w:val="28"/>
          <w:szCs w:val="28"/>
        </w:rPr>
        <w:t xml:space="preserve">URL: </w:t>
      </w:r>
      <w:r>
        <w:fldChar w:fldCharType="begin"/>
      </w:r>
      <w:r>
        <w:instrText xml:space="preserve"> HYPERLINK "https://www.researchgate.net/publication/340633939_KONSTRUKTIVNO-GEOGRAFICNIJ_ANALIZ_TERITORII_PASMOVOGO_POBUZZA" </w:instrText>
      </w:r>
      <w:r>
        <w:fldChar w:fldCharType="separate"/>
      </w:r>
      <w:r>
        <w:rPr>
          <w:rStyle w:val="18"/>
          <w:rFonts w:ascii="Times New Roman" w:hAnsi="Times New Roman" w:eastAsia="Arial" w:cs="Times New Roman"/>
          <w:bCs/>
          <w:sz w:val="28"/>
          <w:szCs w:val="28"/>
          <w:lang w:val="uk-UA"/>
        </w:rPr>
        <w:t>https://www.researchgate.net/publication/340633939_KONSTRUKTIVNO-GEOGRAFICNIJ_ANALIZ_TERITORII_PASMOVOGO_POBUZZA</w:t>
      </w:r>
      <w:r>
        <w:rPr>
          <w:rStyle w:val="18"/>
          <w:rFonts w:ascii="Times New Roman" w:hAnsi="Times New Roman" w:eastAsia="Arial" w:cs="Times New Roman"/>
          <w:bCs/>
          <w:sz w:val="28"/>
          <w:szCs w:val="28"/>
          <w:lang w:val="uk-UA"/>
        </w:rPr>
        <w:fldChar w:fldCharType="end"/>
      </w:r>
    </w:p>
    <w:p w14:paraId="650F339E">
      <w:pPr>
        <w:pStyle w:val="40"/>
        <w:numPr>
          <w:ilvl w:val="0"/>
          <w:numId w:val="11"/>
        </w:numPr>
        <w:shd w:val="clear" w:color="auto" w:fill="FFFFFF" w:themeFill="background1"/>
        <w:tabs>
          <w:tab w:val="left" w:pos="851"/>
          <w:tab w:val="left" w:pos="993"/>
        </w:tabs>
        <w:spacing w:after="0" w:line="360" w:lineRule="auto"/>
        <w:ind w:left="0" w:firstLine="567"/>
        <w:jc w:val="both"/>
        <w:rPr>
          <w:rFonts w:ascii="Times New Roman" w:hAnsi="Times New Roman" w:eastAsia="Arial" w:cs="Times New Roman"/>
          <w:bCs/>
          <w:sz w:val="28"/>
          <w:szCs w:val="28"/>
          <w:lang w:val="uk-UA"/>
        </w:rPr>
      </w:pP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ru-RU"/>
        </w:rPr>
        <w:t xml:space="preserve">Круглов І. Трансдисциплінарна геоекологія. Львів, 2020. 292 с. </w:t>
      </w:r>
    </w:p>
    <w:p w14:paraId="41A38A46">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Геренчук К. І. Природа Львівської області. Львів: Видавництво Львівського університету, 1972. 151 с.</w:t>
      </w:r>
    </w:p>
    <w:p w14:paraId="22A23ED1">
      <w:pPr>
        <w:pStyle w:val="40"/>
        <w:numPr>
          <w:ilvl w:val="0"/>
          <w:numId w:val="11"/>
        </w:numPr>
        <w:shd w:val="clear" w:color="auto" w:fill="FFFFFF" w:themeFill="background1"/>
        <w:tabs>
          <w:tab w:val="left" w:pos="851"/>
          <w:tab w:val="left" w:pos="993"/>
        </w:tabs>
        <w:spacing w:after="0" w:line="360" w:lineRule="auto"/>
        <w:ind w:left="0" w:firstLine="567"/>
        <w:jc w:val="both"/>
        <w:rPr>
          <w:rFonts w:ascii="Times New Roman" w:hAnsi="Times New Roman" w:eastAsia="Arial" w:cs="Times New Roman"/>
          <w:bCs/>
          <w:sz w:val="28"/>
          <w:szCs w:val="28"/>
          <w:lang w:val="uk-UA"/>
        </w:rPr>
      </w:pPr>
      <w:r>
        <w:rPr>
          <w:rFonts w:ascii="Times New Roman" w:hAnsi="Times New Roman" w:eastAsia="Arial" w:cs="Times New Roman"/>
          <w:bCs/>
          <w:sz w:val="28"/>
          <w:szCs w:val="28"/>
          <w:lang w:val="uk-UA"/>
        </w:rPr>
        <w:t xml:space="preserve"> </w:t>
      </w:r>
      <w:r>
        <w:rPr>
          <w:rFonts w:ascii="Times New Roman" w:hAnsi="Times New Roman" w:cs="Times New Roman"/>
          <w:color w:val="000000"/>
          <w:sz w:val="28"/>
          <w:szCs w:val="28"/>
          <w:shd w:val="clear" w:color="auto" w:fill="FFFFFF"/>
          <w:lang w:val="ru-RU"/>
        </w:rPr>
        <w:t>Бабіченко М. В., Зузук Ф. В. Клімат Львова. Луцьк, 1998. 188 с.</w:t>
      </w:r>
    </w:p>
    <w:p w14:paraId="72267E1A">
      <w:pPr>
        <w:pStyle w:val="40"/>
        <w:numPr>
          <w:ilvl w:val="0"/>
          <w:numId w:val="11"/>
        </w:numPr>
        <w:shd w:val="clear" w:color="auto" w:fill="FFFFFF" w:themeFill="background1"/>
        <w:tabs>
          <w:tab w:val="left" w:pos="851"/>
          <w:tab w:val="left" w:pos="993"/>
        </w:tabs>
        <w:spacing w:after="0" w:line="360" w:lineRule="auto"/>
        <w:ind w:left="0" w:firstLine="567"/>
        <w:jc w:val="both"/>
        <w:rPr>
          <w:rFonts w:ascii="Times New Roman" w:hAnsi="Times New Roman" w:eastAsia="Arial" w:cs="Times New Roman"/>
          <w:bCs/>
          <w:sz w:val="28"/>
          <w:szCs w:val="28"/>
          <w:lang w:val="uk-UA"/>
        </w:rPr>
      </w:pP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Шубер П. Клімат Львівської області: природні умови та ресурси. Видавництво старого Лева, 2018 с. 157-188.</w:t>
      </w:r>
    </w:p>
    <w:p w14:paraId="2A162F2F">
      <w:pPr>
        <w:pStyle w:val="40"/>
        <w:numPr>
          <w:ilvl w:val="0"/>
          <w:numId w:val="11"/>
        </w:numPr>
        <w:shd w:val="clear" w:color="auto" w:fill="FFFFFF" w:themeFill="background1"/>
        <w:tabs>
          <w:tab w:val="left" w:pos="851"/>
          <w:tab w:val="left" w:pos="993"/>
        </w:tabs>
        <w:spacing w:after="0" w:line="360" w:lineRule="auto"/>
        <w:ind w:left="0" w:firstLine="567"/>
        <w:jc w:val="both"/>
        <w:rPr>
          <w:rFonts w:ascii="Times New Roman" w:hAnsi="Times New Roman" w:eastAsia="Arial" w:cs="Times New Roman"/>
          <w:bCs/>
          <w:sz w:val="28"/>
          <w:szCs w:val="28"/>
          <w:lang w:val="uk-UA"/>
        </w:rPr>
      </w:pPr>
      <w:r>
        <w:rPr>
          <w:rFonts w:ascii="Times New Roman" w:hAnsi="Times New Roman" w:eastAsia="Arial" w:cs="Times New Roman"/>
          <w:bCs/>
          <w:sz w:val="28"/>
          <w:szCs w:val="28"/>
          <w:lang w:val="uk-UA"/>
        </w:rPr>
        <w:t xml:space="preserve"> План дій сталого енергетичного розвитку та клімату Львівської міської територіальної громади. Угода мерів щодо клімату та енергії в Україні. С. 58-59.</w:t>
      </w:r>
    </w:p>
    <w:p w14:paraId="09366E11">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pl-PL"/>
        </w:rPr>
      </w:pPr>
      <w:r>
        <w:rPr>
          <w:rFonts w:ascii="Times New Roman" w:hAnsi="Times New Roman" w:cs="Times New Roman"/>
          <w:color w:val="000000"/>
          <w:sz w:val="28"/>
          <w:szCs w:val="28"/>
          <w:shd w:val="clear" w:color="auto" w:fill="FFFFFF"/>
          <w:lang w:val="uk-UA"/>
        </w:rPr>
        <w:t xml:space="preserve"> Клімат м. Львова. </w:t>
      </w:r>
      <w:r>
        <w:rPr>
          <w:rFonts w:ascii="Times New Roman" w:hAnsi="Times New Roman" w:cs="Times New Roman"/>
          <w:color w:val="000000"/>
          <w:sz w:val="28"/>
          <w:szCs w:val="28"/>
          <w:shd w:val="clear" w:color="auto" w:fill="FFFFFF"/>
        </w:rPr>
        <w:t>AccuWeather</w:t>
      </w:r>
      <w:r>
        <w:rPr>
          <w:rFonts w:ascii="Times New Roman" w:hAnsi="Times New Roman" w:cs="Times New Roman"/>
          <w:color w:val="000000"/>
          <w:sz w:val="28"/>
          <w:szCs w:val="28"/>
          <w:shd w:val="clear" w:color="auto" w:fill="FFFFFF"/>
          <w:lang w:val="uk-UA"/>
        </w:rPr>
        <w:t xml:space="preserve">. 2023. </w:t>
      </w:r>
      <w:r>
        <w:rPr>
          <w:rFonts w:ascii="Times New Roman" w:hAnsi="Times New Roman" w:cs="Times New Roman"/>
          <w:color w:val="000000"/>
          <w:sz w:val="28"/>
          <w:szCs w:val="28"/>
          <w:shd w:val="clear" w:color="auto" w:fill="FFFFFF"/>
          <w:lang w:val="pl-PL"/>
        </w:rPr>
        <w:t xml:space="preserve">URL: </w:t>
      </w:r>
      <w:r>
        <w:fldChar w:fldCharType="begin"/>
      </w:r>
      <w:r>
        <w:instrText xml:space="preserve"> HYPERLINK "https://www.accuweather.com/uk/ua/lviv/324561/july-weather/324561" </w:instrText>
      </w:r>
      <w:r>
        <w:fldChar w:fldCharType="separate"/>
      </w:r>
      <w:r>
        <w:rPr>
          <w:rStyle w:val="18"/>
          <w:rFonts w:ascii="Times New Roman" w:hAnsi="Times New Roman" w:cs="Times New Roman"/>
          <w:sz w:val="28"/>
          <w:szCs w:val="28"/>
          <w:shd w:val="clear" w:color="auto" w:fill="FFFFFF"/>
          <w:lang w:val="pl-PL"/>
        </w:rPr>
        <w:t>https://www.accuweather.com/uk/ua/lviv/324561/july-weather/324561</w:t>
      </w:r>
      <w:r>
        <w:rPr>
          <w:rStyle w:val="18"/>
          <w:rFonts w:ascii="Times New Roman" w:hAnsi="Times New Roman" w:cs="Times New Roman"/>
          <w:sz w:val="28"/>
          <w:szCs w:val="28"/>
          <w:shd w:val="clear" w:color="auto" w:fill="FFFFFF"/>
          <w:lang w:val="pl-PL"/>
        </w:rPr>
        <w:fldChar w:fldCharType="end"/>
      </w:r>
      <w:r>
        <w:rPr>
          <w:rFonts w:ascii="Times New Roman" w:hAnsi="Times New Roman" w:cs="Times New Roman"/>
          <w:color w:val="000000"/>
          <w:sz w:val="28"/>
          <w:szCs w:val="28"/>
          <w:shd w:val="clear" w:color="auto" w:fill="FFFFFF"/>
          <w:lang w:val="pl-PL"/>
        </w:rPr>
        <w:t>.</w:t>
      </w:r>
    </w:p>
    <w:p w14:paraId="06AA232F">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32"/>
          <w:szCs w:val="32"/>
          <w:shd w:val="clear" w:color="auto" w:fill="FFFFFF"/>
          <w:lang w:val="ru-RU"/>
        </w:rPr>
      </w:pPr>
      <w:r>
        <w:rPr>
          <w:rFonts w:ascii="Times New Roman" w:hAnsi="Times New Roman" w:cs="Times New Roman"/>
          <w:sz w:val="28"/>
          <w:szCs w:val="28"/>
          <w:lang w:val="uk-UA"/>
        </w:rPr>
        <w:t xml:space="preserve"> Основні забруднювачі атмосферного повітря: характеристики, вплив на організм людини</w:t>
      </w:r>
      <w:r>
        <w:rPr>
          <w:rFonts w:ascii="Times New Roman" w:hAnsi="Times New Roman" w:cs="Times New Roman"/>
          <w:sz w:val="28"/>
          <w:szCs w:val="28"/>
          <w:lang w:val="ru-RU"/>
        </w:rPr>
        <w:t xml:space="preserve">. </w:t>
      </w:r>
      <w:r>
        <w:rPr>
          <w:rFonts w:ascii="Times New Roman" w:hAnsi="Times New Roman" w:cs="Times New Roman"/>
          <w:sz w:val="28"/>
          <w:szCs w:val="28"/>
        </w:rPr>
        <w:t>URL</w:t>
      </w:r>
      <w:r>
        <w:rPr>
          <w:rFonts w:ascii="Times New Roman" w:hAnsi="Times New Roman" w:cs="Times New Roman"/>
          <w:sz w:val="28"/>
          <w:szCs w:val="28"/>
          <w:lang w:val="ru-RU"/>
        </w:rPr>
        <w:t xml:space="preserve">: </w:t>
      </w:r>
      <w:r>
        <w:fldChar w:fldCharType="begin"/>
      </w:r>
      <w:r>
        <w:instrText xml:space="preserve"> HYPERLINK "https://eco.aep.kiev.ua/novini/osnovni-zabrudnyuvachi-atmosfernogo-povitrya-harakteritstiki-vpliv-na-organizm-lyudini/" \t "_new" </w:instrText>
      </w:r>
      <w:r>
        <w:fldChar w:fldCharType="separate"/>
      </w:r>
      <w:r>
        <w:rPr>
          <w:rStyle w:val="18"/>
          <w:rFonts w:ascii="Times New Roman" w:hAnsi="Times New Roman" w:cs="Times New Roman"/>
          <w:sz w:val="28"/>
          <w:szCs w:val="28"/>
        </w:rPr>
        <w:t>https</w:t>
      </w:r>
      <w:r>
        <w:rPr>
          <w:rStyle w:val="18"/>
          <w:rFonts w:ascii="Times New Roman" w:hAnsi="Times New Roman" w:cs="Times New Roman"/>
          <w:sz w:val="28"/>
          <w:szCs w:val="28"/>
          <w:lang w:val="ru-RU"/>
        </w:rPr>
        <w:t>://</w:t>
      </w:r>
      <w:r>
        <w:rPr>
          <w:rStyle w:val="18"/>
          <w:rFonts w:ascii="Times New Roman" w:hAnsi="Times New Roman" w:cs="Times New Roman"/>
          <w:sz w:val="28"/>
          <w:szCs w:val="28"/>
        </w:rPr>
        <w:t>eco</w:t>
      </w:r>
      <w:r>
        <w:rPr>
          <w:rStyle w:val="18"/>
          <w:rFonts w:ascii="Times New Roman" w:hAnsi="Times New Roman" w:cs="Times New Roman"/>
          <w:sz w:val="28"/>
          <w:szCs w:val="28"/>
          <w:lang w:val="ru-RU"/>
        </w:rPr>
        <w:t>.</w:t>
      </w:r>
      <w:r>
        <w:rPr>
          <w:rStyle w:val="18"/>
          <w:rFonts w:ascii="Times New Roman" w:hAnsi="Times New Roman" w:cs="Times New Roman"/>
          <w:sz w:val="28"/>
          <w:szCs w:val="28"/>
        </w:rPr>
        <w:t>aep</w:t>
      </w:r>
      <w:r>
        <w:rPr>
          <w:rStyle w:val="18"/>
          <w:rFonts w:ascii="Times New Roman" w:hAnsi="Times New Roman" w:cs="Times New Roman"/>
          <w:sz w:val="28"/>
          <w:szCs w:val="28"/>
          <w:lang w:val="ru-RU"/>
        </w:rPr>
        <w:t>.</w:t>
      </w:r>
      <w:r>
        <w:rPr>
          <w:rStyle w:val="18"/>
          <w:rFonts w:ascii="Times New Roman" w:hAnsi="Times New Roman" w:cs="Times New Roman"/>
          <w:sz w:val="28"/>
          <w:szCs w:val="28"/>
        </w:rPr>
        <w:t>kiev</w:t>
      </w:r>
      <w:r>
        <w:rPr>
          <w:rStyle w:val="18"/>
          <w:rFonts w:ascii="Times New Roman" w:hAnsi="Times New Roman" w:cs="Times New Roman"/>
          <w:sz w:val="28"/>
          <w:szCs w:val="28"/>
          <w:lang w:val="ru-RU"/>
        </w:rPr>
        <w:t>.</w:t>
      </w:r>
      <w:r>
        <w:rPr>
          <w:rStyle w:val="18"/>
          <w:rFonts w:ascii="Times New Roman" w:hAnsi="Times New Roman" w:cs="Times New Roman"/>
          <w:sz w:val="28"/>
          <w:szCs w:val="28"/>
        </w:rPr>
        <w:t>ua</w:t>
      </w:r>
      <w:r>
        <w:rPr>
          <w:rStyle w:val="18"/>
          <w:rFonts w:ascii="Times New Roman" w:hAnsi="Times New Roman" w:cs="Times New Roman"/>
          <w:sz w:val="28"/>
          <w:szCs w:val="28"/>
          <w:lang w:val="ru-RU"/>
        </w:rPr>
        <w:t>/</w:t>
      </w:r>
      <w:r>
        <w:rPr>
          <w:rStyle w:val="18"/>
          <w:rFonts w:ascii="Times New Roman" w:hAnsi="Times New Roman" w:cs="Times New Roman"/>
          <w:sz w:val="28"/>
          <w:szCs w:val="28"/>
        </w:rPr>
        <w:t>novini</w:t>
      </w:r>
      <w:r>
        <w:rPr>
          <w:rStyle w:val="18"/>
          <w:rFonts w:ascii="Times New Roman" w:hAnsi="Times New Roman" w:cs="Times New Roman"/>
          <w:sz w:val="28"/>
          <w:szCs w:val="28"/>
          <w:lang w:val="ru-RU"/>
        </w:rPr>
        <w:t>/</w:t>
      </w:r>
      <w:r>
        <w:rPr>
          <w:rStyle w:val="18"/>
          <w:rFonts w:ascii="Times New Roman" w:hAnsi="Times New Roman" w:cs="Times New Roman"/>
          <w:sz w:val="28"/>
          <w:szCs w:val="28"/>
        </w:rPr>
        <w:t>osnovni</w:t>
      </w:r>
      <w:r>
        <w:rPr>
          <w:rStyle w:val="18"/>
          <w:rFonts w:ascii="Times New Roman" w:hAnsi="Times New Roman" w:cs="Times New Roman"/>
          <w:sz w:val="28"/>
          <w:szCs w:val="28"/>
          <w:lang w:val="ru-RU"/>
        </w:rPr>
        <w:t>-</w:t>
      </w:r>
      <w:r>
        <w:rPr>
          <w:rStyle w:val="18"/>
          <w:rFonts w:ascii="Times New Roman" w:hAnsi="Times New Roman" w:cs="Times New Roman"/>
          <w:sz w:val="28"/>
          <w:szCs w:val="28"/>
        </w:rPr>
        <w:t>zabrudnyuvachi</w:t>
      </w:r>
      <w:r>
        <w:rPr>
          <w:rStyle w:val="18"/>
          <w:rFonts w:ascii="Times New Roman" w:hAnsi="Times New Roman" w:cs="Times New Roman"/>
          <w:sz w:val="28"/>
          <w:szCs w:val="28"/>
          <w:lang w:val="ru-RU"/>
        </w:rPr>
        <w:t>-</w:t>
      </w:r>
      <w:r>
        <w:rPr>
          <w:rStyle w:val="18"/>
          <w:rFonts w:ascii="Times New Roman" w:hAnsi="Times New Roman" w:cs="Times New Roman"/>
          <w:sz w:val="28"/>
          <w:szCs w:val="28"/>
        </w:rPr>
        <w:t>atmosfernogo</w:t>
      </w:r>
      <w:r>
        <w:rPr>
          <w:rStyle w:val="18"/>
          <w:rFonts w:ascii="Times New Roman" w:hAnsi="Times New Roman" w:cs="Times New Roman"/>
          <w:sz w:val="28"/>
          <w:szCs w:val="28"/>
          <w:lang w:val="ru-RU"/>
        </w:rPr>
        <w:t>-</w:t>
      </w:r>
      <w:r>
        <w:rPr>
          <w:rStyle w:val="18"/>
          <w:rFonts w:ascii="Times New Roman" w:hAnsi="Times New Roman" w:cs="Times New Roman"/>
          <w:sz w:val="28"/>
          <w:szCs w:val="28"/>
        </w:rPr>
        <w:t>povitrya</w:t>
      </w:r>
      <w:r>
        <w:rPr>
          <w:rStyle w:val="18"/>
          <w:rFonts w:ascii="Times New Roman" w:hAnsi="Times New Roman" w:cs="Times New Roman"/>
          <w:sz w:val="28"/>
          <w:szCs w:val="28"/>
          <w:lang w:val="ru-RU"/>
        </w:rPr>
        <w:t>-</w:t>
      </w:r>
      <w:r>
        <w:rPr>
          <w:rStyle w:val="18"/>
          <w:rFonts w:ascii="Times New Roman" w:hAnsi="Times New Roman" w:cs="Times New Roman"/>
          <w:sz w:val="28"/>
          <w:szCs w:val="28"/>
        </w:rPr>
        <w:t>harakteritstiki</w:t>
      </w:r>
      <w:r>
        <w:rPr>
          <w:rStyle w:val="18"/>
          <w:rFonts w:ascii="Times New Roman" w:hAnsi="Times New Roman" w:cs="Times New Roman"/>
          <w:sz w:val="28"/>
          <w:szCs w:val="28"/>
          <w:lang w:val="ru-RU"/>
        </w:rPr>
        <w:t>-</w:t>
      </w:r>
      <w:r>
        <w:rPr>
          <w:rStyle w:val="18"/>
          <w:rFonts w:ascii="Times New Roman" w:hAnsi="Times New Roman" w:cs="Times New Roman"/>
          <w:sz w:val="28"/>
          <w:szCs w:val="28"/>
        </w:rPr>
        <w:t>vpliv</w:t>
      </w:r>
      <w:r>
        <w:rPr>
          <w:rStyle w:val="18"/>
          <w:rFonts w:ascii="Times New Roman" w:hAnsi="Times New Roman" w:cs="Times New Roman"/>
          <w:sz w:val="28"/>
          <w:szCs w:val="28"/>
          <w:lang w:val="ru-RU"/>
        </w:rPr>
        <w:t>-</w:t>
      </w:r>
      <w:r>
        <w:rPr>
          <w:rStyle w:val="18"/>
          <w:rFonts w:ascii="Times New Roman" w:hAnsi="Times New Roman" w:cs="Times New Roman"/>
          <w:sz w:val="28"/>
          <w:szCs w:val="28"/>
        </w:rPr>
        <w:t>na</w:t>
      </w:r>
      <w:r>
        <w:rPr>
          <w:rStyle w:val="18"/>
          <w:rFonts w:ascii="Times New Roman" w:hAnsi="Times New Roman" w:cs="Times New Roman"/>
          <w:sz w:val="28"/>
          <w:szCs w:val="28"/>
          <w:lang w:val="ru-RU"/>
        </w:rPr>
        <w:t>-</w:t>
      </w:r>
      <w:r>
        <w:rPr>
          <w:rStyle w:val="18"/>
          <w:rFonts w:ascii="Times New Roman" w:hAnsi="Times New Roman" w:cs="Times New Roman"/>
          <w:sz w:val="28"/>
          <w:szCs w:val="28"/>
        </w:rPr>
        <w:t>organizm</w:t>
      </w:r>
      <w:r>
        <w:rPr>
          <w:rStyle w:val="18"/>
          <w:rFonts w:ascii="Times New Roman" w:hAnsi="Times New Roman" w:cs="Times New Roman"/>
          <w:sz w:val="28"/>
          <w:szCs w:val="28"/>
          <w:lang w:val="ru-RU"/>
        </w:rPr>
        <w:t>-</w:t>
      </w:r>
      <w:r>
        <w:rPr>
          <w:rStyle w:val="18"/>
          <w:rFonts w:ascii="Times New Roman" w:hAnsi="Times New Roman" w:cs="Times New Roman"/>
          <w:sz w:val="28"/>
          <w:szCs w:val="28"/>
        </w:rPr>
        <w:t>lyudini</w:t>
      </w:r>
      <w:r>
        <w:rPr>
          <w:rStyle w:val="18"/>
          <w:rFonts w:ascii="Times New Roman" w:hAnsi="Times New Roman" w:cs="Times New Roman"/>
          <w:sz w:val="28"/>
          <w:szCs w:val="28"/>
          <w:lang w:val="ru-RU"/>
        </w:rPr>
        <w:t>/</w:t>
      </w:r>
      <w:r>
        <w:rPr>
          <w:rStyle w:val="18"/>
          <w:rFonts w:ascii="Times New Roman" w:hAnsi="Times New Roman" w:cs="Times New Roman"/>
          <w:sz w:val="28"/>
          <w:szCs w:val="28"/>
          <w:lang w:val="ru-RU"/>
        </w:rPr>
        <w:fldChar w:fldCharType="end"/>
      </w:r>
    </w:p>
    <w:p w14:paraId="48599161">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Матус, С. А., Левіна, Г. М., Карпюк, Т. С., Денищик, О. Ю. «Базове дослідження стану та напрямів розвитку екологічної політики України та перспектив посилення участі організацій громадянського суспільства у розробці та впровадженні політик, дружніх до довкілля». Дослідницька група на замовлення Міжнародного фонду «Відродження». 2019, 117 с.</w:t>
      </w:r>
    </w:p>
    <w:p w14:paraId="09CCAA67">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Закон України «Про охорону атмосферного повітря» (Відомості Верховної Ради України (ВВР), 1992, № 50, ст.678): Редакція від 16.10.2020. URL: </w:t>
      </w:r>
      <w:r>
        <w:fldChar w:fldCharType="begin"/>
      </w:r>
      <w:r>
        <w:instrText xml:space="preserve"> HYPERLINK "https://zakon.rada.gov.ua/laws/show/2707-12" \l "Text" </w:instrText>
      </w:r>
      <w:r>
        <w:fldChar w:fldCharType="separate"/>
      </w:r>
      <w:r>
        <w:rPr>
          <w:rStyle w:val="18"/>
          <w:rFonts w:ascii="Times New Roman" w:hAnsi="Times New Roman" w:cs="Times New Roman"/>
          <w:sz w:val="28"/>
          <w:szCs w:val="28"/>
          <w:shd w:val="clear" w:color="auto" w:fill="FFFFFF"/>
          <w:lang w:val="ru-RU"/>
        </w:rPr>
        <w:t>https://zakon.rada.gov.ua/laws/show/2707-12#Text</w:t>
      </w:r>
      <w:r>
        <w:rPr>
          <w:rStyle w:val="18"/>
          <w:rFonts w:ascii="Times New Roman" w:hAnsi="Times New Roman" w:cs="Times New Roman"/>
          <w:sz w:val="28"/>
          <w:szCs w:val="28"/>
          <w:shd w:val="clear" w:color="auto" w:fill="FFFFFF"/>
          <w:lang w:val="ru-RU"/>
        </w:rPr>
        <w:fldChar w:fldCharType="end"/>
      </w:r>
      <w:r>
        <w:rPr>
          <w:rFonts w:ascii="Times New Roman" w:hAnsi="Times New Roman" w:cs="Times New Roman"/>
          <w:color w:val="000000"/>
          <w:sz w:val="28"/>
          <w:szCs w:val="28"/>
          <w:shd w:val="clear" w:color="auto" w:fill="FFFFFF"/>
          <w:lang w:val="ru-RU"/>
        </w:rPr>
        <w:t>.</w:t>
      </w:r>
    </w:p>
    <w:p w14:paraId="30EDD7C1">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ru-RU"/>
        </w:rPr>
      </w:pPr>
      <w:r>
        <w:rPr>
          <w:rFonts w:ascii="Times New Roman" w:hAnsi="Times New Roman" w:cs="Times New Roman"/>
          <w:color w:val="000000"/>
          <w:sz w:val="28"/>
          <w:szCs w:val="28"/>
          <w:shd w:val="clear" w:color="auto" w:fill="FFFFFF"/>
          <w:lang w:val="ru-RU"/>
        </w:rPr>
        <w:t xml:space="preserve"> Закон України «Про Основні засади (стратегію) державної екологічної політики України на період до 2030 року» (Відомості Верховної Ради (ВВР), 2019, № 16, ст.70)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ru-RU"/>
        </w:rPr>
        <w:t xml:space="preserve">:  </w:t>
      </w:r>
      <w:r>
        <w:fldChar w:fldCharType="begin"/>
      </w:r>
      <w:r>
        <w:instrText xml:space="preserve"> HYPERLINK "https://zakon.rada.gov.ua/laws/show/2697-19" \l "Tex" </w:instrText>
      </w:r>
      <w:r>
        <w:fldChar w:fldCharType="separate"/>
      </w:r>
      <w:r>
        <w:rPr>
          <w:rStyle w:val="18"/>
          <w:rFonts w:ascii="Times New Roman" w:hAnsi="Times New Roman" w:cs="Times New Roman"/>
          <w:sz w:val="28"/>
          <w:szCs w:val="28"/>
          <w:shd w:val="clear" w:color="auto" w:fill="FFFFFF"/>
        </w:rPr>
        <w:t>https</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zakon</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rada</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gov</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ua</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laws</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show</w:t>
      </w:r>
      <w:r>
        <w:rPr>
          <w:rStyle w:val="18"/>
          <w:rFonts w:ascii="Times New Roman" w:hAnsi="Times New Roman" w:cs="Times New Roman"/>
          <w:sz w:val="28"/>
          <w:szCs w:val="28"/>
          <w:shd w:val="clear" w:color="auto" w:fill="FFFFFF"/>
          <w:lang w:val="ru-RU"/>
        </w:rPr>
        <w:t>/2697-19#</w:t>
      </w:r>
      <w:r>
        <w:rPr>
          <w:rStyle w:val="18"/>
          <w:rFonts w:ascii="Times New Roman" w:hAnsi="Times New Roman" w:cs="Times New Roman"/>
          <w:sz w:val="28"/>
          <w:szCs w:val="28"/>
          <w:shd w:val="clear" w:color="auto" w:fill="FFFFFF"/>
        </w:rPr>
        <w:t>Tex</w:t>
      </w:r>
      <w:r>
        <w:rPr>
          <w:rStyle w:val="18"/>
          <w:rFonts w:ascii="Times New Roman" w:hAnsi="Times New Roman" w:cs="Times New Roman"/>
          <w:sz w:val="28"/>
          <w:szCs w:val="28"/>
          <w:shd w:val="clear" w:color="auto" w:fill="FFFFFF"/>
        </w:rPr>
        <w:fldChar w:fldCharType="end"/>
      </w:r>
      <w:r>
        <w:rPr>
          <w:rStyle w:val="18"/>
          <w:rFonts w:ascii="Times New Roman" w:hAnsi="Times New Roman" w:cs="Times New Roman"/>
          <w:sz w:val="28"/>
          <w:szCs w:val="28"/>
          <w:shd w:val="clear" w:color="auto" w:fill="FFFFFF"/>
          <w:lang w:val="uk-UA"/>
        </w:rPr>
        <w:t xml:space="preserve"> </w:t>
      </w:r>
    </w:p>
    <w:p w14:paraId="68C1755D">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pl-PL"/>
        </w:rPr>
      </w:pPr>
      <w:r>
        <w:rPr>
          <w:rFonts w:ascii="Times New Roman" w:hAnsi="Times New Roman" w:cs="Times New Roman"/>
          <w:color w:val="000000"/>
          <w:sz w:val="28"/>
          <w:szCs w:val="28"/>
          <w:shd w:val="clear" w:color="auto" w:fill="FFFFFF"/>
          <w:lang w:val="ru-RU"/>
        </w:rPr>
        <w:t xml:space="preserve"> Статистичний збірник «Довкілля України за 2017 рік». Державна служба статистики України. 2018. </w:t>
      </w:r>
      <w:r>
        <w:rPr>
          <w:rFonts w:ascii="Times New Roman" w:hAnsi="Times New Roman" w:cs="Times New Roman"/>
          <w:color w:val="000000"/>
          <w:sz w:val="28"/>
          <w:szCs w:val="28"/>
          <w:shd w:val="clear" w:color="auto" w:fill="FFFFFF"/>
          <w:lang w:val="pl-PL"/>
        </w:rPr>
        <w:t xml:space="preserve">URL:  </w:t>
      </w:r>
      <w:r>
        <w:fldChar w:fldCharType="begin"/>
      </w:r>
      <w:r>
        <w:instrText xml:space="preserve"> HYPERLINK "http://www.ukrstat.gov.ua/druk/publicat/kat_u/2018/zb/11/zb_du2017.pdf" </w:instrText>
      </w:r>
      <w:r>
        <w:fldChar w:fldCharType="separate"/>
      </w:r>
      <w:r>
        <w:rPr>
          <w:rStyle w:val="18"/>
          <w:rFonts w:ascii="Times New Roman" w:hAnsi="Times New Roman" w:cs="Times New Roman"/>
          <w:sz w:val="28"/>
          <w:szCs w:val="28"/>
          <w:shd w:val="clear" w:color="auto" w:fill="FFFFFF"/>
          <w:lang w:val="pl-PL"/>
        </w:rPr>
        <w:t>http://www.ukrstat.gov.ua/druk/publicat/kat_u/2018/zb/11/zb_du2017.pdf</w:t>
      </w:r>
      <w:r>
        <w:rPr>
          <w:rStyle w:val="18"/>
          <w:rFonts w:ascii="Times New Roman" w:hAnsi="Times New Roman" w:cs="Times New Roman"/>
          <w:sz w:val="28"/>
          <w:szCs w:val="28"/>
          <w:shd w:val="clear" w:color="auto" w:fill="FFFFFF"/>
          <w:lang w:val="pl-PL"/>
        </w:rPr>
        <w:fldChar w:fldCharType="end"/>
      </w:r>
    </w:p>
    <w:p w14:paraId="5DE710BD">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Веб-мапінг забруднення повітря у Львові. </w:t>
      </w:r>
      <w:r>
        <w:rPr>
          <w:rFonts w:ascii="Times New Roman" w:hAnsi="Times New Roman" w:cs="Times New Roman"/>
          <w:color w:val="000000"/>
          <w:sz w:val="28"/>
          <w:szCs w:val="28"/>
          <w:shd w:val="clear" w:color="auto" w:fill="FFFFFF"/>
        </w:rPr>
        <w:t xml:space="preserve">European Association of Geoscientists &amp; Engineers. </w:t>
      </w:r>
      <w:r>
        <w:rPr>
          <w:rFonts w:ascii="Times New Roman" w:hAnsi="Times New Roman" w:cs="Times New Roman"/>
          <w:color w:val="000000"/>
          <w:sz w:val="28"/>
          <w:szCs w:val="28"/>
          <w:shd w:val="clear" w:color="auto" w:fill="FFFFFF"/>
          <w:lang w:val="ru-RU"/>
        </w:rPr>
        <w:t xml:space="preserve">2021.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ru-RU"/>
        </w:rPr>
        <w:t xml:space="preserve">:  </w:t>
      </w:r>
      <w:r>
        <w:fldChar w:fldCharType="begin"/>
      </w:r>
      <w:r>
        <w:instrText xml:space="preserve"> HYPERLINK "https://www.earthdoc.org/content/papers/10.3997/2214-4609.20215K3035" </w:instrText>
      </w:r>
      <w:r>
        <w:fldChar w:fldCharType="separate"/>
      </w:r>
      <w:r>
        <w:rPr>
          <w:rStyle w:val="18"/>
          <w:rFonts w:ascii="Times New Roman" w:hAnsi="Times New Roman" w:cs="Times New Roman"/>
          <w:sz w:val="28"/>
          <w:szCs w:val="28"/>
          <w:shd w:val="clear" w:color="auto" w:fill="FFFFFF"/>
        </w:rPr>
        <w:t>https</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www</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earthdoc</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org</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content</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papers</w:t>
      </w:r>
      <w:r>
        <w:rPr>
          <w:rStyle w:val="18"/>
          <w:rFonts w:ascii="Times New Roman" w:hAnsi="Times New Roman" w:cs="Times New Roman"/>
          <w:sz w:val="28"/>
          <w:szCs w:val="28"/>
          <w:shd w:val="clear" w:color="auto" w:fill="FFFFFF"/>
          <w:lang w:val="ru-RU"/>
        </w:rPr>
        <w:t>/10.3997/2214-4609.20215</w:t>
      </w:r>
      <w:r>
        <w:rPr>
          <w:rStyle w:val="18"/>
          <w:rFonts w:ascii="Times New Roman" w:hAnsi="Times New Roman" w:cs="Times New Roman"/>
          <w:sz w:val="28"/>
          <w:szCs w:val="28"/>
          <w:shd w:val="clear" w:color="auto" w:fill="FFFFFF"/>
        </w:rPr>
        <w:t>K</w:t>
      </w:r>
      <w:r>
        <w:rPr>
          <w:rStyle w:val="18"/>
          <w:rFonts w:ascii="Times New Roman" w:hAnsi="Times New Roman" w:cs="Times New Roman"/>
          <w:sz w:val="28"/>
          <w:szCs w:val="28"/>
          <w:shd w:val="clear" w:color="auto" w:fill="FFFFFF"/>
          <w:lang w:val="ru-RU"/>
        </w:rPr>
        <w:t>3035</w:t>
      </w:r>
      <w:r>
        <w:rPr>
          <w:rStyle w:val="18"/>
          <w:rFonts w:ascii="Times New Roman" w:hAnsi="Times New Roman" w:cs="Times New Roman"/>
          <w:sz w:val="28"/>
          <w:szCs w:val="28"/>
          <w:shd w:val="clear" w:color="auto" w:fill="FFFFFF"/>
          <w:lang w:val="ru-RU"/>
        </w:rPr>
        <w:fldChar w:fldCharType="end"/>
      </w:r>
      <w:r>
        <w:rPr>
          <w:rFonts w:ascii="Times New Roman" w:hAnsi="Times New Roman" w:cs="Times New Roman"/>
          <w:color w:val="000000"/>
          <w:sz w:val="28"/>
          <w:szCs w:val="28"/>
          <w:shd w:val="clear" w:color="auto" w:fill="FFFFFF"/>
          <w:lang w:val="ru-RU"/>
        </w:rPr>
        <w:t>.</w:t>
      </w:r>
    </w:p>
    <w:p w14:paraId="7C77ED6D">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pl-PL"/>
        </w:rPr>
      </w:pPr>
      <w:r>
        <w:rPr>
          <w:rFonts w:ascii="Times New Roman" w:hAnsi="Times New Roman" w:cs="Times New Roman"/>
          <w:color w:val="000000"/>
          <w:sz w:val="28"/>
          <w:szCs w:val="28"/>
          <w:shd w:val="clear" w:color="auto" w:fill="FFFFFF"/>
          <w:lang w:val="ru-RU"/>
        </w:rPr>
        <w:t xml:space="preserve"> Атмосферне повітря. Пересувні джерела. Львівська міська рада. </w:t>
      </w:r>
      <w:r>
        <w:rPr>
          <w:rFonts w:ascii="Times New Roman" w:hAnsi="Times New Roman" w:cs="Times New Roman"/>
          <w:color w:val="000000"/>
          <w:sz w:val="28"/>
          <w:szCs w:val="28"/>
          <w:shd w:val="clear" w:color="auto" w:fill="FFFFFF"/>
          <w:lang w:val="pl-PL"/>
        </w:rPr>
        <w:t xml:space="preserve">URL: </w:t>
      </w:r>
      <w:r>
        <w:fldChar w:fldCharType="begin"/>
      </w:r>
      <w:r>
        <w:instrText xml:space="preserve"> HYPERLINK "https://city-adm.lviv.ua/lmr/ecology" </w:instrText>
      </w:r>
      <w:r>
        <w:fldChar w:fldCharType="separate"/>
      </w:r>
      <w:r>
        <w:rPr>
          <w:rStyle w:val="18"/>
          <w:rFonts w:ascii="Times New Roman" w:hAnsi="Times New Roman" w:cs="Times New Roman"/>
          <w:sz w:val="28"/>
          <w:szCs w:val="28"/>
          <w:shd w:val="clear" w:color="auto" w:fill="FFFFFF"/>
          <w:lang w:val="pl-PL"/>
        </w:rPr>
        <w:t>https://city-adm.lviv.ua/lmr/ecology</w:t>
      </w:r>
      <w:r>
        <w:rPr>
          <w:rStyle w:val="18"/>
          <w:rFonts w:ascii="Times New Roman" w:hAnsi="Times New Roman" w:cs="Times New Roman"/>
          <w:sz w:val="28"/>
          <w:szCs w:val="28"/>
          <w:shd w:val="clear" w:color="auto" w:fill="FFFFFF"/>
          <w:lang w:val="pl-PL"/>
        </w:rPr>
        <w:fldChar w:fldCharType="end"/>
      </w:r>
      <w:r>
        <w:rPr>
          <w:rFonts w:ascii="Times New Roman" w:hAnsi="Times New Roman" w:cs="Times New Roman"/>
          <w:color w:val="000000"/>
          <w:sz w:val="28"/>
          <w:szCs w:val="28"/>
          <w:shd w:val="clear" w:color="auto" w:fill="FFFFFF"/>
          <w:lang w:val="pl-PL"/>
        </w:rPr>
        <w:t>.</w:t>
      </w:r>
    </w:p>
    <w:p w14:paraId="5EC41BFF">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 xml:space="preserve">Вплив автомобільного транспорту на довкілля. </w:t>
      </w:r>
      <w:r>
        <w:rPr>
          <w:rFonts w:ascii="Times New Roman" w:hAnsi="Times New Roman" w:cs="Times New Roman"/>
          <w:color w:val="000000"/>
          <w:sz w:val="28"/>
          <w:szCs w:val="28"/>
          <w:shd w:val="clear" w:color="auto" w:fill="FFFFFF"/>
        </w:rPr>
        <w:t xml:space="preserve">Grail of Science. </w:t>
      </w:r>
      <w:r>
        <w:rPr>
          <w:rFonts w:ascii="Times New Roman" w:hAnsi="Times New Roman" w:cs="Times New Roman"/>
          <w:color w:val="000000"/>
          <w:sz w:val="28"/>
          <w:szCs w:val="28"/>
          <w:shd w:val="clear" w:color="auto" w:fill="FFFFFF"/>
          <w:lang w:val="ru-RU"/>
        </w:rPr>
        <w:t>с</w:t>
      </w:r>
      <w:r>
        <w:rPr>
          <w:rFonts w:ascii="Times New Roman" w:hAnsi="Times New Roman" w:cs="Times New Roman"/>
          <w:color w:val="000000"/>
          <w:sz w:val="28"/>
          <w:szCs w:val="28"/>
          <w:shd w:val="clear" w:color="auto" w:fill="FFFFFF"/>
        </w:rPr>
        <w:t xml:space="preserve">. 261-264. 2023. URL: </w:t>
      </w:r>
      <w:r>
        <w:fldChar w:fldCharType="begin"/>
      </w:r>
      <w:r>
        <w:instrText xml:space="preserve"> HYPERLINK "https://doi.org/10.36074/grail-of-science.14.04.2023.047" </w:instrText>
      </w:r>
      <w:r>
        <w:fldChar w:fldCharType="separate"/>
      </w:r>
      <w:r>
        <w:rPr>
          <w:rStyle w:val="18"/>
          <w:rFonts w:ascii="Times New Roman" w:hAnsi="Times New Roman" w:cs="Times New Roman"/>
          <w:sz w:val="28"/>
          <w:szCs w:val="28"/>
          <w:shd w:val="clear" w:color="auto" w:fill="FFFFFF"/>
        </w:rPr>
        <w:t>https://doi.org/10.36074/grail-of-science.14.04.2023.047</w:t>
      </w:r>
      <w:r>
        <w:rPr>
          <w:rStyle w:val="18"/>
          <w:rFonts w:ascii="Times New Roman" w:hAnsi="Times New Roman" w:cs="Times New Roman"/>
          <w:sz w:val="28"/>
          <w:szCs w:val="28"/>
          <w:shd w:val="clear" w:color="auto" w:fill="FFFFFF"/>
        </w:rPr>
        <w:fldChar w:fldCharType="end"/>
      </w:r>
      <w:r>
        <w:rPr>
          <w:rFonts w:ascii="Times New Roman" w:hAnsi="Times New Roman" w:cs="Times New Roman"/>
          <w:color w:val="000000"/>
          <w:sz w:val="28"/>
          <w:szCs w:val="28"/>
          <w:shd w:val="clear" w:color="auto" w:fill="FFFFFF"/>
        </w:rPr>
        <w:t>.</w:t>
      </w:r>
    </w:p>
    <w:p w14:paraId="64FBE2CE">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ru-RU"/>
        </w:rPr>
        <w:t>Войцицький А. П. Техноекологія / А. П. Войцицький, В. М. Боголюбов, В. П. Дубровський. Київ: Аграрна освіта, 2009. 533 с.</w:t>
      </w:r>
    </w:p>
    <w:p w14:paraId="00EC7AB9">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pl-PL"/>
        </w:rPr>
      </w:pPr>
      <w:r>
        <w:rPr>
          <w:rFonts w:ascii="Times New Roman" w:hAnsi="Times New Roman" w:cs="Times New Roman"/>
          <w:color w:val="000000"/>
          <w:sz w:val="28"/>
          <w:szCs w:val="28"/>
          <w:shd w:val="clear" w:color="auto" w:fill="FFFFFF"/>
          <w:lang w:val="ru-RU"/>
        </w:rPr>
        <w:t xml:space="preserve"> Транспортне навантаження. Львівська міська рада. </w:t>
      </w:r>
      <w:r>
        <w:rPr>
          <w:rFonts w:ascii="Times New Roman" w:hAnsi="Times New Roman" w:cs="Times New Roman"/>
          <w:color w:val="000000"/>
          <w:sz w:val="28"/>
          <w:szCs w:val="28"/>
          <w:shd w:val="clear" w:color="auto" w:fill="FFFFFF"/>
          <w:lang w:val="pl-PL"/>
        </w:rPr>
        <w:t xml:space="preserve">URL: </w:t>
      </w:r>
      <w:r>
        <w:fldChar w:fldCharType="begin"/>
      </w:r>
      <w:r>
        <w:instrText xml:space="preserve"> HYPERLINK "https://city-adm.lviv.ua/lmr/ecology" </w:instrText>
      </w:r>
      <w:r>
        <w:fldChar w:fldCharType="separate"/>
      </w:r>
      <w:r>
        <w:rPr>
          <w:rStyle w:val="18"/>
          <w:rFonts w:ascii="Times New Roman" w:hAnsi="Times New Roman" w:cs="Times New Roman"/>
          <w:sz w:val="28"/>
          <w:szCs w:val="28"/>
          <w:shd w:val="clear" w:color="auto" w:fill="FFFFFF"/>
          <w:lang w:val="pl-PL"/>
        </w:rPr>
        <w:t>https://city-adm.lviv.ua/lmr/ecology</w:t>
      </w:r>
      <w:r>
        <w:rPr>
          <w:rStyle w:val="18"/>
          <w:rFonts w:ascii="Times New Roman" w:hAnsi="Times New Roman" w:cs="Times New Roman"/>
          <w:sz w:val="28"/>
          <w:szCs w:val="28"/>
          <w:shd w:val="clear" w:color="auto" w:fill="FFFFFF"/>
          <w:lang w:val="pl-PL"/>
        </w:rPr>
        <w:fldChar w:fldCharType="end"/>
      </w:r>
      <w:r>
        <w:rPr>
          <w:rFonts w:ascii="Times New Roman" w:hAnsi="Times New Roman" w:cs="Times New Roman"/>
          <w:color w:val="000000"/>
          <w:sz w:val="28"/>
          <w:szCs w:val="28"/>
          <w:shd w:val="clear" w:color="auto" w:fill="FFFFFF"/>
          <w:lang w:val="pl-PL"/>
        </w:rPr>
        <w:t>.</w:t>
      </w:r>
    </w:p>
    <w:p w14:paraId="0B65620C">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pl-PL"/>
        </w:rPr>
        <w:t xml:space="preserve"> </w:t>
      </w:r>
      <w:r>
        <w:rPr>
          <w:rFonts w:ascii="Times New Roman" w:hAnsi="Times New Roman" w:cs="Times New Roman"/>
          <w:color w:val="000000"/>
          <w:sz w:val="28"/>
          <w:szCs w:val="28"/>
          <w:shd w:val="clear" w:color="auto" w:fill="FFFFFF"/>
        </w:rPr>
        <w:t>Murry L. S. Physics of the Atmosphere and Climate/ Lewis Salby Murry. – England: Cambridge University Press, 2012, 15-19</w:t>
      </w:r>
      <w:r>
        <w:rPr>
          <w:rFonts w:ascii="Times New Roman" w:hAnsi="Times New Roman" w:cs="Times New Roman"/>
          <w:color w:val="000000"/>
          <w:sz w:val="28"/>
          <w:szCs w:val="28"/>
          <w:shd w:val="clear" w:color="auto" w:fill="FFFFFF"/>
          <w:lang w:val="uk-UA"/>
        </w:rPr>
        <w:t xml:space="preserve"> с</w:t>
      </w:r>
      <w:r>
        <w:rPr>
          <w:rFonts w:ascii="Times New Roman" w:hAnsi="Times New Roman" w:cs="Times New Roman"/>
          <w:color w:val="000000"/>
          <w:sz w:val="28"/>
          <w:szCs w:val="28"/>
          <w:shd w:val="clear" w:color="auto" w:fill="FFFFFF"/>
        </w:rPr>
        <w:t>.</w:t>
      </w:r>
    </w:p>
    <w:p w14:paraId="16380935">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uk-UA"/>
        </w:rPr>
        <w:t xml:space="preserve"> ЛКП Зелене місто</w:t>
      </w: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ru-RU"/>
        </w:rPr>
        <w:t xml:space="preserve">: </w:t>
      </w:r>
      <w:r>
        <w:fldChar w:fldCharType="begin"/>
      </w:r>
      <w:r>
        <w:instrText xml:space="preserve"> HYPERLINK "https://zelenemisto.info/" </w:instrText>
      </w:r>
      <w:r>
        <w:fldChar w:fldCharType="separate"/>
      </w:r>
      <w:r>
        <w:rPr>
          <w:rStyle w:val="18"/>
          <w:rFonts w:ascii="Times New Roman" w:hAnsi="Times New Roman" w:cs="Times New Roman"/>
          <w:sz w:val="28"/>
          <w:szCs w:val="28"/>
          <w:shd w:val="clear" w:color="auto" w:fill="FFFFFF"/>
        </w:rPr>
        <w:t>https</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zelenemisto</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rPr>
        <w:t>info</w:t>
      </w:r>
      <w:r>
        <w:rPr>
          <w:rStyle w:val="18"/>
          <w:rFonts w:ascii="Times New Roman" w:hAnsi="Times New Roman" w:cs="Times New Roman"/>
          <w:sz w:val="28"/>
          <w:szCs w:val="28"/>
          <w:shd w:val="clear" w:color="auto" w:fill="FFFFFF"/>
          <w:lang w:val="ru-RU"/>
        </w:rPr>
        <w:t>/</w:t>
      </w:r>
      <w:r>
        <w:rPr>
          <w:rStyle w:val="18"/>
          <w:rFonts w:ascii="Times New Roman" w:hAnsi="Times New Roman" w:cs="Times New Roman"/>
          <w:sz w:val="28"/>
          <w:szCs w:val="28"/>
          <w:shd w:val="clear" w:color="auto" w:fill="FFFFFF"/>
          <w:lang w:val="ru-RU"/>
        </w:rPr>
        <w:fldChar w:fldCharType="end"/>
      </w:r>
      <w:r>
        <w:rPr>
          <w:rFonts w:ascii="Times New Roman" w:hAnsi="Times New Roman" w:cs="Times New Roman"/>
          <w:color w:val="000000"/>
          <w:sz w:val="28"/>
          <w:szCs w:val="28"/>
          <w:shd w:val="clear" w:color="auto" w:fill="FFFFFF"/>
          <w:lang w:val="uk-UA"/>
        </w:rPr>
        <w:t>.</w:t>
      </w:r>
    </w:p>
    <w:p w14:paraId="58F6F488">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pl-PL"/>
        </w:rPr>
      </w:pP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ru-RU"/>
        </w:rPr>
        <w:t xml:space="preserve">Пост для моніторингу якості повітря на вул. Пластова, 13. ЛКП Зелене місто. 2020. </w:t>
      </w:r>
      <w:r>
        <w:rPr>
          <w:rFonts w:ascii="Times New Roman" w:hAnsi="Times New Roman" w:cs="Times New Roman"/>
          <w:color w:val="000000"/>
          <w:sz w:val="28"/>
          <w:szCs w:val="28"/>
          <w:shd w:val="clear" w:color="auto" w:fill="FFFFFF"/>
          <w:lang w:val="pl-PL"/>
        </w:rPr>
        <w:t xml:space="preserve">URL: </w:t>
      </w:r>
      <w:r>
        <w:fldChar w:fldCharType="begin"/>
      </w:r>
      <w:r>
        <w:instrText xml:space="preserve"> HYPERLINK "https://city-adm.lviv.ua/news/science-and-health/ecology/282619-post-dlia-monitorynhu-iakosti-povitria-vstanovyly-v-raioni-vul-plastova-13" </w:instrText>
      </w:r>
      <w:r>
        <w:fldChar w:fldCharType="separate"/>
      </w:r>
      <w:r>
        <w:rPr>
          <w:rStyle w:val="18"/>
          <w:rFonts w:ascii="Times New Roman" w:hAnsi="Times New Roman" w:cs="Times New Roman"/>
          <w:sz w:val="28"/>
          <w:szCs w:val="28"/>
          <w:shd w:val="clear" w:color="auto" w:fill="FFFFFF"/>
          <w:lang w:val="pl-PL"/>
        </w:rPr>
        <w:t>https://city-adm.lviv.ua/news/science-and-health/ecology/282619-post-dlia-monitorynhu-iakosti-povitria-vstanovyly-v-raioni-vul-plastova-13</w:t>
      </w:r>
      <w:r>
        <w:rPr>
          <w:rStyle w:val="18"/>
          <w:rFonts w:ascii="Times New Roman" w:hAnsi="Times New Roman" w:cs="Times New Roman"/>
          <w:sz w:val="28"/>
          <w:szCs w:val="28"/>
          <w:shd w:val="clear" w:color="auto" w:fill="FFFFFF"/>
          <w:lang w:val="pl-PL"/>
        </w:rPr>
        <w:fldChar w:fldCharType="end"/>
      </w:r>
    </w:p>
    <w:p w14:paraId="7BF0221F">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de-DE"/>
        </w:rPr>
      </w:pP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Marcuse, Adolf. Die atmosphärische Luft: eine allgemeine Darstellung ihres Wesens, ihrer Eigenschaften und ihrer Bedeutung / Adolf Marcuse. Berlin: Friedländer, 1896</w:t>
      </w:r>
      <w:r>
        <w:rPr>
          <w:rStyle w:val="18"/>
          <w:rFonts w:ascii="Times New Roman" w:hAnsi="Times New Roman" w:cs="Times New Roman"/>
          <w:color w:val="000000"/>
          <w:sz w:val="28"/>
          <w:szCs w:val="28"/>
          <w:u w:val="none"/>
          <w:shd w:val="clear" w:color="auto" w:fill="FFFFFF"/>
          <w:lang w:val="uk-UA"/>
        </w:rPr>
        <w:t>, 76 с.</w:t>
      </w:r>
    </w:p>
    <w:p w14:paraId="0EB8AECC">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de-DE"/>
        </w:rPr>
      </w:pPr>
      <w:r>
        <w:rPr>
          <w:rStyle w:val="18"/>
          <w:rFonts w:ascii="Times New Roman" w:hAnsi="Times New Roman" w:cs="Times New Roman"/>
          <w:color w:val="000000" w:themeColor="text1"/>
          <w:sz w:val="28"/>
          <w:szCs w:val="28"/>
          <w:u w:val="none"/>
          <w:shd w:val="clear" w:color="auto" w:fill="FFFFFF"/>
          <w:lang w:val="ru-RU"/>
          <w14:textFill>
            <w14:solidFill>
              <w14:schemeClr w14:val="tx1"/>
            </w14:solidFill>
          </w14:textFill>
        </w:rPr>
        <w:t xml:space="preserve"> Бардов, В. Г., Омельчук, С. Т., Мережкіна, Н. В. Гігієна та екологія: підручник. </w:t>
      </w:r>
      <w:r>
        <w:rPr>
          <w:rStyle w:val="18"/>
          <w:rFonts w:ascii="Times New Roman" w:hAnsi="Times New Roman" w:cs="Times New Roman"/>
          <w:color w:val="000000" w:themeColor="text1"/>
          <w:sz w:val="28"/>
          <w:szCs w:val="28"/>
          <w:u w:val="none"/>
          <w:shd w:val="clear" w:color="auto" w:fill="FFFFFF"/>
          <w:lang w:val="de-DE"/>
          <w14:textFill>
            <w14:solidFill>
              <w14:schemeClr w14:val="tx1"/>
            </w14:solidFill>
          </w14:textFill>
        </w:rPr>
        <w:t>2020. 62</w:t>
      </w:r>
      <w:r>
        <w:rPr>
          <w:rStyle w:val="18"/>
          <w:rFonts w:ascii="Times New Roman" w:hAnsi="Times New Roman" w:cs="Times New Roman"/>
          <w:color w:val="000000" w:themeColor="text1"/>
          <w:sz w:val="28"/>
          <w:szCs w:val="28"/>
          <w:u w:val="none"/>
          <w:shd w:val="clear" w:color="auto" w:fill="FFFFFF"/>
          <w:lang w:val="uk-UA"/>
          <w14:textFill>
            <w14:solidFill>
              <w14:schemeClr w14:val="tx1"/>
            </w14:solidFill>
          </w14:textFill>
        </w:rPr>
        <w:t xml:space="preserve"> с</w:t>
      </w:r>
      <w:r>
        <w:rPr>
          <w:rStyle w:val="18"/>
          <w:rFonts w:ascii="Times New Roman" w:hAnsi="Times New Roman" w:cs="Times New Roman"/>
          <w:color w:val="000000" w:themeColor="text1"/>
          <w:sz w:val="28"/>
          <w:szCs w:val="28"/>
          <w:u w:val="none"/>
          <w:shd w:val="clear" w:color="auto" w:fill="FFFFFF"/>
          <w:lang w:val="de-DE"/>
          <w14:textFill>
            <w14:solidFill>
              <w14:schemeClr w14:val="tx1"/>
            </w14:solidFill>
          </w14:textFill>
        </w:rPr>
        <w:t>.</w:t>
      </w:r>
    </w:p>
    <w:p w14:paraId="6984372F">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ru-RU"/>
        </w:rPr>
      </w:pPr>
      <w:r>
        <w:rPr>
          <w:rStyle w:val="18"/>
          <w:rFonts w:ascii="Times New Roman" w:hAnsi="Times New Roman" w:cs="Times New Roman"/>
          <w:color w:val="000000" w:themeColor="text1"/>
          <w:sz w:val="28"/>
          <w:szCs w:val="28"/>
          <w:u w:val="none"/>
          <w:shd w:val="clear" w:color="auto" w:fill="FFFFFF"/>
          <w:lang w:val="ru-RU"/>
          <w14:textFill>
            <w14:solidFill>
              <w14:schemeClr w14:val="tx1"/>
            </w14:solidFill>
          </w14:textFill>
        </w:rPr>
        <w:t xml:space="preserve"> Карта міста Львова</w:t>
      </w:r>
      <w:r>
        <w:rPr>
          <w:rFonts w:ascii="Times New Roman" w:hAnsi="Times New Roman" w:cs="Times New Roman"/>
          <w:color w:val="000000"/>
          <w:sz w:val="28"/>
          <w:szCs w:val="28"/>
          <w:shd w:val="clear" w:color="auto" w:fill="FFFFFF"/>
          <w:lang w:val="ru-RU"/>
        </w:rPr>
        <w:t xml:space="preserve">. Львівська міська рада та «Львів відкритий для всіх» </w:t>
      </w:r>
      <w:r>
        <w:rPr>
          <w:rFonts w:ascii="Times New Roman" w:hAnsi="Times New Roman" w:cs="Times New Roman"/>
          <w:color w:val="000000"/>
          <w:sz w:val="28"/>
          <w:szCs w:val="28"/>
          <w:shd w:val="clear" w:color="auto" w:fill="FFFFFF"/>
        </w:rPr>
        <w:t>URL</w:t>
      </w:r>
      <w:r>
        <w:rPr>
          <w:rFonts w:ascii="Times New Roman" w:hAnsi="Times New Roman" w:cs="Times New Roman"/>
          <w:color w:val="000000"/>
          <w:sz w:val="28"/>
          <w:szCs w:val="28"/>
          <w:shd w:val="clear" w:color="auto" w:fill="FFFFFF"/>
          <w:lang w:val="ru-RU"/>
        </w:rPr>
        <w:t xml:space="preserve">: </w:t>
      </w:r>
      <w:r>
        <w:fldChar w:fldCharType="begin"/>
      </w:r>
      <w:r>
        <w:instrText xml:space="preserve"> HYPERLINK "https://map.city-adm.lviv.ua/map/main" \l "map=14//49.83715728615332//24.034996032714847&amp;&amp;layer=12047211593411934-1,100" </w:instrText>
      </w:r>
      <w:r>
        <w:fldChar w:fldCharType="separate"/>
      </w:r>
      <w:r>
        <w:rPr>
          <w:rStyle w:val="18"/>
          <w:rFonts w:ascii="Times New Roman" w:hAnsi="Times New Roman" w:cs="Times New Roman"/>
          <w:sz w:val="28"/>
          <w:szCs w:val="28"/>
          <w:shd w:val="clear" w:color="auto" w:fill="FFFFFF"/>
          <w:lang w:val="ru-RU"/>
        </w:rPr>
        <w:t>https://map.city-adm.lviv.ua/map/main#map=14//49.83715728615332//24.034996032714847&amp;&amp;layer=12047211593411934-1,100</w:t>
      </w:r>
      <w:r>
        <w:rPr>
          <w:rStyle w:val="18"/>
          <w:rFonts w:ascii="Times New Roman" w:hAnsi="Times New Roman" w:cs="Times New Roman"/>
          <w:sz w:val="28"/>
          <w:szCs w:val="28"/>
          <w:shd w:val="clear" w:color="auto" w:fill="FFFFFF"/>
          <w:lang w:val="ru-RU"/>
        </w:rPr>
        <w:fldChar w:fldCharType="end"/>
      </w:r>
      <w:r>
        <w:rPr>
          <w:rStyle w:val="18"/>
          <w:rFonts w:ascii="Times New Roman" w:hAnsi="Times New Roman" w:cs="Times New Roman"/>
          <w:color w:val="000000" w:themeColor="text1"/>
          <w:sz w:val="28"/>
          <w:szCs w:val="28"/>
          <w:u w:val="none"/>
          <w:shd w:val="clear" w:color="auto" w:fill="FFFFFF"/>
          <w:lang w:val="uk-UA"/>
          <w14:textFill>
            <w14:solidFill>
              <w14:schemeClr w14:val="tx1"/>
            </w14:solidFill>
          </w14:textFill>
        </w:rPr>
        <w:t>.</w:t>
      </w:r>
    </w:p>
    <w:p w14:paraId="34F331B0">
      <w:pPr>
        <w:pStyle w:val="40"/>
        <w:numPr>
          <w:ilvl w:val="0"/>
          <w:numId w:val="11"/>
        </w:numPr>
        <w:tabs>
          <w:tab w:val="left" w:pos="851"/>
          <w:tab w:val="left" w:pos="993"/>
        </w:tabs>
        <w:spacing w:line="360" w:lineRule="auto"/>
        <w:ind w:left="0" w:firstLine="567"/>
        <w:jc w:val="both"/>
        <w:rPr>
          <w:rStyle w:val="18"/>
          <w:rFonts w:ascii="Times New Roman" w:hAnsi="Times New Roman" w:cs="Times New Roman"/>
          <w:color w:val="000000"/>
          <w:sz w:val="28"/>
          <w:szCs w:val="28"/>
          <w:u w:val="none"/>
          <w:shd w:val="clear" w:color="auto" w:fill="FFFFFF"/>
          <w:lang w:val="uk-UA"/>
        </w:rPr>
      </w:pP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Kohlenmonoxid – ein unterschätztes Risiko? Bekanntheit, Wahrnehmung, Wissen und Präventionsverhalten</w:t>
      </w:r>
      <w:r>
        <w:rPr>
          <w:rFonts w:ascii="Times New Roman" w:hAnsi="Times New Roman" w:eastAsia="Arial" w:cs="Times New Roman"/>
          <w:sz w:val="28"/>
          <w:szCs w:val="28"/>
          <w:lang w:val="de-DE"/>
        </w:rPr>
        <w:t>/</w:t>
      </w: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Jungnickel</w:t>
      </w: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K</w:t>
      </w:r>
      <w:r>
        <w:rPr>
          <w:rStyle w:val="18"/>
          <w:rFonts w:ascii="Times New Roman" w:hAnsi="Times New Roman" w:cs="Times New Roman"/>
          <w:color w:val="000000"/>
          <w:sz w:val="28"/>
          <w:szCs w:val="28"/>
          <w:u w:val="none"/>
          <w:shd w:val="clear" w:color="auto" w:fill="FFFFFF"/>
          <w:lang w:val="uk-UA"/>
        </w:rPr>
        <w:t>.</w:t>
      </w:r>
      <w:r>
        <w:rPr>
          <w:rStyle w:val="18"/>
          <w:rFonts w:ascii="Times New Roman" w:hAnsi="Times New Roman" w:cs="Times New Roman"/>
          <w:color w:val="000000"/>
          <w:sz w:val="28"/>
          <w:szCs w:val="28"/>
          <w:u w:val="none"/>
          <w:shd w:val="clear" w:color="auto" w:fill="FFFFFF"/>
          <w:lang w:val="de-DE"/>
        </w:rPr>
        <w:t xml:space="preserve"> Lohmann M</w:t>
      </w:r>
      <w:r>
        <w:rPr>
          <w:rStyle w:val="18"/>
          <w:rFonts w:ascii="Times New Roman" w:hAnsi="Times New Roman" w:cs="Times New Roman"/>
          <w:color w:val="000000"/>
          <w:sz w:val="28"/>
          <w:szCs w:val="28"/>
          <w:u w:val="none"/>
          <w:shd w:val="clear" w:color="auto" w:fill="FFFFFF"/>
          <w:lang w:val="uk-UA"/>
        </w:rPr>
        <w:t>.,</w:t>
      </w:r>
      <w:r>
        <w:rPr>
          <w:rStyle w:val="18"/>
          <w:rFonts w:ascii="Times New Roman" w:hAnsi="Times New Roman" w:cs="Times New Roman"/>
          <w:color w:val="000000"/>
          <w:sz w:val="28"/>
          <w:szCs w:val="28"/>
          <w:u w:val="none"/>
          <w:shd w:val="clear" w:color="auto" w:fill="FFFFFF"/>
          <w:lang w:val="de-DE"/>
        </w:rPr>
        <w:t xml:space="preserve"> Böl G</w:t>
      </w:r>
      <w:r>
        <w:rPr>
          <w:rStyle w:val="18"/>
          <w:rFonts w:ascii="Times New Roman" w:hAnsi="Times New Roman" w:cs="Times New Roman"/>
          <w:color w:val="000000"/>
          <w:sz w:val="28"/>
          <w:szCs w:val="28"/>
          <w:u w:val="none"/>
          <w:shd w:val="clear" w:color="auto" w:fill="FFFFFF"/>
          <w:lang w:val="uk-UA"/>
        </w:rPr>
        <w:t>.</w:t>
      </w:r>
      <w:r>
        <w:rPr>
          <w:rStyle w:val="18"/>
          <w:rFonts w:ascii="Times New Roman" w:hAnsi="Times New Roman" w:cs="Times New Roman"/>
          <w:color w:val="000000"/>
          <w:sz w:val="28"/>
          <w:szCs w:val="28"/>
          <w:u w:val="none"/>
          <w:shd w:val="clear" w:color="auto" w:fill="FFFFFF"/>
          <w:lang w:val="de-DE"/>
        </w:rPr>
        <w:t>-F</w:t>
      </w:r>
      <w:r>
        <w:rPr>
          <w:rStyle w:val="18"/>
          <w:rFonts w:ascii="Times New Roman" w:hAnsi="Times New Roman" w:cs="Times New Roman"/>
          <w:color w:val="000000"/>
          <w:sz w:val="28"/>
          <w:szCs w:val="28"/>
          <w:u w:val="none"/>
          <w:shd w:val="clear" w:color="auto" w:fill="FFFFFF"/>
          <w:lang w:val="uk-UA"/>
        </w:rPr>
        <w:t>.-</w:t>
      </w:r>
      <w:r>
        <w:rPr>
          <w:rStyle w:val="18"/>
          <w:rFonts w:ascii="Times New Roman" w:hAnsi="Times New Roman" w:cs="Times New Roman"/>
          <w:color w:val="000000"/>
          <w:sz w:val="28"/>
          <w:szCs w:val="28"/>
          <w:u w:val="none"/>
          <w:shd w:val="clear" w:color="auto" w:fill="FFFFFF"/>
          <w:lang w:val="de-DE"/>
        </w:rPr>
        <w:t>Berlin/Heidelberg</w:t>
      </w: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2019,</w:t>
      </w:r>
      <w:r>
        <w:rPr>
          <w:rStyle w:val="18"/>
          <w:rFonts w:ascii="Times New Roman" w:hAnsi="Times New Roman" w:cs="Times New Roman"/>
          <w:color w:val="000000"/>
          <w:sz w:val="28"/>
          <w:szCs w:val="28"/>
          <w:u w:val="none"/>
          <w:shd w:val="clear" w:color="auto" w:fill="FFFFFF"/>
          <w:lang w:val="uk-UA"/>
        </w:rPr>
        <w:t xml:space="preserve"> </w:t>
      </w:r>
      <w:r>
        <w:rPr>
          <w:rStyle w:val="18"/>
          <w:rFonts w:ascii="Times New Roman" w:hAnsi="Times New Roman" w:cs="Times New Roman"/>
          <w:color w:val="000000"/>
          <w:sz w:val="28"/>
          <w:szCs w:val="28"/>
          <w:u w:val="none"/>
          <w:shd w:val="clear" w:color="auto" w:fill="FFFFFF"/>
          <w:lang w:val="de-DE"/>
        </w:rPr>
        <w:t>1324-1331</w:t>
      </w:r>
      <w:r>
        <w:rPr>
          <w:rStyle w:val="18"/>
          <w:rFonts w:ascii="Times New Roman" w:hAnsi="Times New Roman" w:cs="Times New Roman"/>
          <w:color w:val="000000"/>
          <w:sz w:val="28"/>
          <w:szCs w:val="28"/>
          <w:u w:val="none"/>
          <w:shd w:val="clear" w:color="auto" w:fill="FFFFFF"/>
          <w:lang w:val="uk-UA"/>
        </w:rPr>
        <w:t xml:space="preserve"> с.</w:t>
      </w:r>
    </w:p>
    <w:p w14:paraId="020DA5FA">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de-DE"/>
        </w:rPr>
      </w:pPr>
      <w:r>
        <w:rPr>
          <w:rFonts w:ascii="Times New Roman" w:hAnsi="Times New Roman" w:cs="Times New Roman"/>
          <w:color w:val="000000"/>
          <w:sz w:val="28"/>
          <w:szCs w:val="28"/>
          <w:shd w:val="clear" w:color="auto" w:fill="FFFFFF"/>
          <w:lang w:val="de-DE"/>
        </w:rPr>
        <w:t xml:space="preserve"> Bosch S. Unerwartete Kohlenmonoxid-Gefahren. Weinheim: WILEY-VCH Verlag, 2016. P. 114-117.</w:t>
      </w:r>
    </w:p>
    <w:p w14:paraId="33D7640D">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de-DE"/>
        </w:rPr>
      </w:pP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de-DE"/>
        </w:rPr>
        <w:t xml:space="preserve">Petersen, Rudolf M. "Stickoxid-Probleme: Kollateralschäden der Klimapolitik?" Gaia (Heidelberg, Germany). Munich: oekom verlag, 2017, </w:t>
      </w:r>
      <w:r>
        <w:rPr>
          <w:rFonts w:ascii="Times New Roman" w:hAnsi="Times New Roman" w:cs="Times New Roman"/>
          <w:color w:val="000000"/>
          <w:sz w:val="28"/>
          <w:szCs w:val="28"/>
          <w:shd w:val="clear" w:color="auto" w:fill="FFFFFF"/>
        </w:rPr>
        <w:t>P.</w:t>
      </w:r>
      <w:r>
        <w:rPr>
          <w:rFonts w:ascii="Times New Roman" w:hAnsi="Times New Roman" w:cs="Times New Roman"/>
          <w:color w:val="000000"/>
          <w:sz w:val="28"/>
          <w:szCs w:val="28"/>
          <w:shd w:val="clear" w:color="auto" w:fill="FFFFFF"/>
          <w:lang w:val="de-DE"/>
        </w:rPr>
        <w:t xml:space="preserve"> 225.</w:t>
      </w:r>
    </w:p>
    <w:p w14:paraId="749ECD81">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de-DE"/>
        </w:rPr>
      </w:pP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de-DE"/>
        </w:rPr>
        <w:t>Grzegorek, Katharina. "Wie gefährlich ist Stickstoffdioxid?" Pneumo news, 2017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de-DE"/>
        </w:rPr>
        <w:t>p. 56.</w:t>
      </w:r>
    </w:p>
    <w:p w14:paraId="127AD4E4">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de-DE"/>
        </w:rPr>
        <w:t xml:space="preserve"> </w:t>
      </w:r>
      <w:r>
        <w:rPr>
          <w:rFonts w:ascii="Times New Roman" w:hAnsi="Times New Roman" w:cs="Times New Roman"/>
          <w:color w:val="000000"/>
          <w:sz w:val="28"/>
          <w:szCs w:val="28"/>
          <w:shd w:val="clear" w:color="auto" w:fill="FFFFFF"/>
          <w:lang w:val="ru-RU"/>
        </w:rPr>
        <w:t xml:space="preserve">Невидима шкода: вплив діоксиду азоту на навколишнє середовище та здоров’я людини. </w:t>
      </w:r>
      <w:r>
        <w:rPr>
          <w:rFonts w:ascii="Times New Roman" w:hAnsi="Times New Roman" w:eastAsia="Arial" w:cs="Times New Roman"/>
          <w:sz w:val="28"/>
          <w:szCs w:val="28"/>
          <w:lang w:val="pl-PL"/>
        </w:rPr>
        <w:t>URL</w:t>
      </w:r>
      <w:r>
        <w:rPr>
          <w:rFonts w:ascii="Times New Roman" w:hAnsi="Times New Roman" w:eastAsia="Arial" w:cs="Times New Roman"/>
          <w:sz w:val="28"/>
          <w:szCs w:val="28"/>
          <w:lang w:val="ru-RU"/>
        </w:rPr>
        <w:t>:</w:t>
      </w:r>
      <w:r>
        <w:rPr>
          <w:rFonts w:ascii="Times New Roman" w:hAnsi="Times New Roman" w:cs="Times New Roman"/>
          <w:color w:val="000000"/>
          <w:sz w:val="28"/>
          <w:szCs w:val="28"/>
          <w:shd w:val="clear" w:color="auto" w:fill="FFFFFF"/>
          <w:lang w:val="ru-RU"/>
        </w:rPr>
        <w:t xml:space="preserve"> </w:t>
      </w:r>
      <w:r>
        <w:fldChar w:fldCharType="begin"/>
      </w:r>
      <w:r>
        <w:instrText xml:space="preserve"> HYPERLINK "https://ezupilska-gromada.gov.ua/news/1706699533/" </w:instrText>
      </w:r>
      <w:r>
        <w:fldChar w:fldCharType="separate"/>
      </w:r>
      <w:r>
        <w:rPr>
          <w:rStyle w:val="18"/>
          <w:rFonts w:ascii="Times New Roman" w:hAnsi="Times New Roman" w:cs="Times New Roman"/>
          <w:sz w:val="28"/>
          <w:szCs w:val="28"/>
          <w:shd w:val="clear" w:color="auto" w:fill="FFFFFF"/>
          <w:lang w:val="ru-RU"/>
        </w:rPr>
        <w:t>https://ezupilska-gromada.gov.ua/news/1706699533/</w:t>
      </w:r>
      <w:r>
        <w:rPr>
          <w:rStyle w:val="18"/>
          <w:rFonts w:ascii="Times New Roman" w:hAnsi="Times New Roman" w:cs="Times New Roman"/>
          <w:sz w:val="28"/>
          <w:szCs w:val="28"/>
          <w:shd w:val="clear" w:color="auto" w:fill="FFFFFF"/>
          <w:lang w:val="ru-RU"/>
        </w:rPr>
        <w:fldChar w:fldCharType="end"/>
      </w:r>
      <w:r>
        <w:rPr>
          <w:rFonts w:ascii="Times New Roman" w:hAnsi="Times New Roman" w:cs="Times New Roman"/>
          <w:color w:val="000000"/>
          <w:sz w:val="28"/>
          <w:szCs w:val="28"/>
          <w:shd w:val="clear" w:color="auto" w:fill="FFFFFF"/>
          <w:lang w:val="ru-RU"/>
        </w:rPr>
        <w:t>.</w:t>
      </w:r>
    </w:p>
    <w:p w14:paraId="7FA9A58D">
      <w:pPr>
        <w:pStyle w:val="40"/>
        <w:numPr>
          <w:ilvl w:val="0"/>
          <w:numId w:val="11"/>
        </w:numPr>
        <w:tabs>
          <w:tab w:val="left" w:pos="851"/>
          <w:tab w:val="left" w:pos="993"/>
        </w:tabs>
        <w:spacing w:line="360" w:lineRule="auto"/>
        <w:ind w:left="0" w:firstLine="567"/>
        <w:jc w:val="both"/>
        <w:rPr>
          <w:rFonts w:ascii="Times New Roman" w:hAnsi="Times New Roman" w:cs="Times New Roman"/>
          <w:color w:val="000000"/>
          <w:sz w:val="28"/>
          <w:szCs w:val="28"/>
          <w:shd w:val="clear" w:color="auto" w:fill="FFFFFF"/>
          <w:lang w:val="pl-PL"/>
        </w:rPr>
      </w:pPr>
      <w:r>
        <w:rPr>
          <w:rFonts w:ascii="Times New Roman" w:hAnsi="Times New Roman" w:eastAsia="Arial" w:cs="Times New Roman"/>
          <w:sz w:val="28"/>
          <w:szCs w:val="28"/>
          <w:lang w:val="ru-RU"/>
        </w:rPr>
        <w:t xml:space="preserve"> Чим небезпечний сірчистий ангідрид // Уніан.юа. 2015. </w:t>
      </w:r>
      <w:r>
        <w:rPr>
          <w:rFonts w:ascii="Times New Roman" w:hAnsi="Times New Roman" w:eastAsia="Arial" w:cs="Times New Roman"/>
          <w:sz w:val="28"/>
          <w:szCs w:val="28"/>
          <w:lang w:val="pl-PL"/>
        </w:rPr>
        <w:t xml:space="preserve">URL: </w:t>
      </w:r>
      <w:r>
        <w:fldChar w:fldCharType="begin"/>
      </w:r>
      <w:r>
        <w:instrText xml:space="preserve"> HYPERLINK "https://www.unian.ua/health/regnews/1118309-chim-nebezpechniy-sirchistiy-angidrid-riven-yakogo-v-kievi-znachno-perevischue-normu.html" </w:instrText>
      </w:r>
      <w:r>
        <w:fldChar w:fldCharType="separate"/>
      </w:r>
      <w:r>
        <w:rPr>
          <w:rStyle w:val="18"/>
          <w:rFonts w:ascii="Times New Roman" w:hAnsi="Times New Roman" w:eastAsia="Arial" w:cs="Times New Roman"/>
          <w:sz w:val="28"/>
          <w:szCs w:val="28"/>
          <w:lang w:val="pl-PL"/>
        </w:rPr>
        <w:t>https://www.unian.ua/health/regnews/1118309-chim-nebezpechniy-sirchistiy-angidrid-riven-yakogo-v-kievi-znachno-perevischue-normu.html</w:t>
      </w:r>
      <w:r>
        <w:rPr>
          <w:rStyle w:val="18"/>
          <w:rFonts w:ascii="Times New Roman" w:hAnsi="Times New Roman" w:eastAsia="Arial" w:cs="Times New Roman"/>
          <w:sz w:val="28"/>
          <w:szCs w:val="28"/>
          <w:lang w:val="pl-PL"/>
        </w:rPr>
        <w:fldChar w:fldCharType="end"/>
      </w:r>
      <w:r>
        <w:rPr>
          <w:rFonts w:ascii="Times New Roman" w:hAnsi="Times New Roman" w:eastAsia="Arial" w:cs="Times New Roman"/>
          <w:sz w:val="28"/>
          <w:szCs w:val="28"/>
          <w:lang w:val="pl-PL"/>
        </w:rPr>
        <w:t>.</w:t>
      </w:r>
    </w:p>
    <w:p w14:paraId="30E65035">
      <w:pPr>
        <w:pStyle w:val="40"/>
        <w:tabs>
          <w:tab w:val="left" w:pos="851"/>
          <w:tab w:val="left" w:pos="993"/>
        </w:tabs>
        <w:spacing w:line="360" w:lineRule="auto"/>
        <w:ind w:left="567"/>
        <w:jc w:val="both"/>
        <w:rPr>
          <w:rStyle w:val="18"/>
          <w:rFonts w:ascii="Times New Roman" w:hAnsi="Times New Roman" w:cs="Times New Roman"/>
          <w:color w:val="000000"/>
          <w:sz w:val="28"/>
          <w:szCs w:val="28"/>
          <w:u w:val="none"/>
          <w:shd w:val="clear" w:color="auto" w:fill="FFFFFF"/>
          <w:lang w:val="pl-PL"/>
        </w:rPr>
      </w:pPr>
    </w:p>
    <w:sectPr>
      <w:headerReference r:id="rId5" w:type="default"/>
      <w:pgSz w:w="12240" w:h="15840"/>
      <w:pgMar w:top="1134" w:right="851"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Arial"/>
    <w:panose1 w:val="00000000000000000000"/>
    <w:charset w:val="00"/>
    <w:family w:val="swiss"/>
    <w:pitch w:val="default"/>
    <w:sig w:usb0="00000000" w:usb1="00000000" w:usb2="00000000" w:usb3="00000000" w:csb0="0000019F" w:csb1="00000000"/>
  </w:font>
  <w:font w:name="Aptos Display">
    <w:altName w:val="Arial"/>
    <w:panose1 w:val="00000000000000000000"/>
    <w:charset w:val="00"/>
    <w:family w:val="swiss"/>
    <w:pitch w:val="default"/>
    <w:sig w:usb0="00000000" w:usb1="00000000" w:usb2="00000000" w:usb3="00000000" w:csb0="0000019F" w:csb1="00000000"/>
  </w:font>
  <w:font w:name="system-ui">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9" w:lineRule="auto"/>
      </w:pPr>
      <w:r>
        <w:separator/>
      </w:r>
    </w:p>
  </w:footnote>
  <w:footnote w:type="continuationSeparator" w:id="1">
    <w:p>
      <w:pPr>
        <w:spacing w:before="0" w:after="0" w:line="27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7606954"/>
      <w:docPartObj>
        <w:docPartGallery w:val="AutoText"/>
      </w:docPartObj>
    </w:sdtPr>
    <w:sdtContent>
      <w:p w14:paraId="733E8CA6">
        <w:pPr>
          <w:pStyle w:val="17"/>
          <w:jc w:val="right"/>
        </w:pPr>
        <w:r>
          <w:fldChar w:fldCharType="begin"/>
        </w:r>
        <w:r>
          <w:instrText xml:space="preserve">PAGE   \* MERGEFORMAT</w:instrText>
        </w:r>
        <w:r>
          <w:fldChar w:fldCharType="separate"/>
        </w:r>
        <w:r>
          <w:rPr>
            <w:lang w:val="uk-UA"/>
          </w:rPr>
          <w:t>12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21A64"/>
    <w:multiLevelType w:val="multilevel"/>
    <w:tmpl w:val="01C21A64"/>
    <w:lvl w:ilvl="0" w:tentative="0">
      <w:start w:val="1"/>
      <w:numFmt w:val="decimal"/>
      <w:lvlText w:val="%1."/>
      <w:lvlJc w:val="left"/>
      <w:pPr>
        <w:ind w:left="420" w:hanging="420"/>
      </w:pPr>
      <w:rPr>
        <w:rFonts w:hint="default"/>
      </w:rPr>
    </w:lvl>
    <w:lvl w:ilvl="1" w:tentative="0">
      <w:start w:val="4"/>
      <w:numFmt w:val="decimal"/>
      <w:lvlText w:val="%1.%2."/>
      <w:lvlJc w:val="left"/>
      <w:pPr>
        <w:ind w:left="720" w:hanging="720"/>
      </w:pPr>
      <w:rPr>
        <w:rFonts w:hint="default"/>
        <w:b/>
        <w:bCs/>
      </w:rPr>
    </w:lvl>
    <w:lvl w:ilvl="2" w:tentative="0">
      <w:start w:val="1"/>
      <w:numFmt w:val="decimal"/>
      <w:lvlText w:val="%1.%2.%3."/>
      <w:lvlJc w:val="left"/>
      <w:pPr>
        <w:ind w:left="720" w:hanging="720"/>
      </w:pPr>
      <w:rPr>
        <w:rFonts w:hint="default"/>
        <w:b w:val="0"/>
        <w:bCs w:val="0"/>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
    <w:nsid w:val="03923072"/>
    <w:multiLevelType w:val="multilevel"/>
    <w:tmpl w:val="03923072"/>
    <w:lvl w:ilvl="0" w:tentative="0">
      <w:start w:val="1"/>
      <w:numFmt w:val="decimal"/>
      <w:lvlText w:val="%1)"/>
      <w:lvlJc w:val="left"/>
      <w:pPr>
        <w:ind w:left="927" w:hanging="360"/>
      </w:pPr>
      <w:rPr>
        <w:rFonts w:hint="default" w:ascii="Times New Roman" w:hAnsi="Times New Roman" w:eastAsia="Times New Roman" w:cs="Times New Roman"/>
        <w:color w:val="000000" w:themeColor="text1"/>
        <w:sz w:val="28"/>
        <w14:textFill>
          <w14:solidFill>
            <w14:schemeClr w14:val="tx1"/>
          </w14:solidFill>
        </w14:textFill>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
    <w:nsid w:val="141C246C"/>
    <w:multiLevelType w:val="multilevel"/>
    <w:tmpl w:val="141C246C"/>
    <w:lvl w:ilvl="0" w:tentative="0">
      <w:start w:val="1"/>
      <w:numFmt w:val="bullet"/>
      <w:lvlText w:val="-"/>
      <w:lvlJc w:val="left"/>
      <w:pPr>
        <w:ind w:left="720" w:hanging="360"/>
      </w:pPr>
      <w:rPr>
        <w:rFonts w:hint="default" w:ascii="Times New Roman" w:hAnsi="Times New Roman" w:cs="Times New Roman" w:eastAsiaTheme="minorEastAsia"/>
        <w:color w:val="auto"/>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8A04D0A"/>
    <w:multiLevelType w:val="multilevel"/>
    <w:tmpl w:val="28A04D0A"/>
    <w:lvl w:ilvl="0" w:tentative="0">
      <w:start w:val="1"/>
      <w:numFmt w:val="decimal"/>
      <w:lvlText w:val="%1"/>
      <w:lvlJc w:val="left"/>
      <w:pPr>
        <w:ind w:left="576" w:hanging="576"/>
      </w:pPr>
      <w:rPr>
        <w:rFonts w:hint="default"/>
        <w:b/>
      </w:rPr>
    </w:lvl>
    <w:lvl w:ilvl="1" w:tentative="0">
      <w:start w:val="4"/>
      <w:numFmt w:val="decimal"/>
      <w:lvlText w:val="%1.%2"/>
      <w:lvlJc w:val="left"/>
      <w:pPr>
        <w:ind w:left="858" w:hanging="576"/>
      </w:pPr>
      <w:rPr>
        <w:rFonts w:hint="default"/>
        <w:b/>
      </w:rPr>
    </w:lvl>
    <w:lvl w:ilvl="2" w:tentative="0">
      <w:start w:val="1"/>
      <w:numFmt w:val="decimal"/>
      <w:lvlText w:val="%1.%2.%3"/>
      <w:lvlJc w:val="left"/>
      <w:pPr>
        <w:ind w:left="1284" w:hanging="720"/>
      </w:pPr>
      <w:rPr>
        <w:rFonts w:hint="default"/>
        <w:b/>
      </w:rPr>
    </w:lvl>
    <w:lvl w:ilvl="3" w:tentative="0">
      <w:start w:val="1"/>
      <w:numFmt w:val="decimal"/>
      <w:lvlText w:val="%1.%2.%3.%4"/>
      <w:lvlJc w:val="left"/>
      <w:pPr>
        <w:ind w:left="1926" w:hanging="1080"/>
      </w:pPr>
      <w:rPr>
        <w:rFonts w:hint="default"/>
        <w:b/>
      </w:rPr>
    </w:lvl>
    <w:lvl w:ilvl="4" w:tentative="0">
      <w:start w:val="1"/>
      <w:numFmt w:val="decimal"/>
      <w:lvlText w:val="%1.%2.%3.%4.%5"/>
      <w:lvlJc w:val="left"/>
      <w:pPr>
        <w:ind w:left="2208" w:hanging="1080"/>
      </w:pPr>
      <w:rPr>
        <w:rFonts w:hint="default"/>
        <w:b/>
      </w:rPr>
    </w:lvl>
    <w:lvl w:ilvl="5" w:tentative="0">
      <w:start w:val="1"/>
      <w:numFmt w:val="decimal"/>
      <w:lvlText w:val="%1.%2.%3.%4.%5.%6"/>
      <w:lvlJc w:val="left"/>
      <w:pPr>
        <w:ind w:left="2850" w:hanging="1440"/>
      </w:pPr>
      <w:rPr>
        <w:rFonts w:hint="default"/>
        <w:b/>
      </w:rPr>
    </w:lvl>
    <w:lvl w:ilvl="6" w:tentative="0">
      <w:start w:val="1"/>
      <w:numFmt w:val="decimal"/>
      <w:lvlText w:val="%1.%2.%3.%4.%5.%6.%7"/>
      <w:lvlJc w:val="left"/>
      <w:pPr>
        <w:ind w:left="3132" w:hanging="1440"/>
      </w:pPr>
      <w:rPr>
        <w:rFonts w:hint="default"/>
        <w:b/>
      </w:rPr>
    </w:lvl>
    <w:lvl w:ilvl="7" w:tentative="0">
      <w:start w:val="1"/>
      <w:numFmt w:val="decimal"/>
      <w:lvlText w:val="%1.%2.%3.%4.%5.%6.%7.%8"/>
      <w:lvlJc w:val="left"/>
      <w:pPr>
        <w:ind w:left="3774" w:hanging="1800"/>
      </w:pPr>
      <w:rPr>
        <w:rFonts w:hint="default"/>
        <w:b/>
      </w:rPr>
    </w:lvl>
    <w:lvl w:ilvl="8" w:tentative="0">
      <w:start w:val="1"/>
      <w:numFmt w:val="decimal"/>
      <w:lvlText w:val="%1.%2.%3.%4.%5.%6.%7.%8.%9"/>
      <w:lvlJc w:val="left"/>
      <w:pPr>
        <w:ind w:left="4416" w:hanging="2160"/>
      </w:pPr>
      <w:rPr>
        <w:rFonts w:hint="default"/>
        <w:b/>
      </w:rPr>
    </w:lvl>
  </w:abstractNum>
  <w:abstractNum w:abstractNumId="4">
    <w:nsid w:val="2DBB1FB0"/>
    <w:multiLevelType w:val="multilevel"/>
    <w:tmpl w:val="2DBB1FB0"/>
    <w:lvl w:ilvl="0" w:tentative="0">
      <w:start w:val="1"/>
      <w:numFmt w:val="decimal"/>
      <w:lvlText w:val="%1)"/>
      <w:lvlJc w:val="left"/>
      <w:pPr>
        <w:ind w:left="720" w:hanging="360"/>
      </w:pPr>
      <w:rPr>
        <w:rFonts w:hint="default"/>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9954268"/>
    <w:multiLevelType w:val="multilevel"/>
    <w:tmpl w:val="39954268"/>
    <w:lvl w:ilvl="0" w:tentative="0">
      <w:start w:val="1"/>
      <w:numFmt w:val="decimal"/>
      <w:lvlText w:val="%1."/>
      <w:lvlJc w:val="left"/>
      <w:pPr>
        <w:ind w:left="420" w:hanging="420"/>
      </w:pPr>
      <w:rPr>
        <w:rFonts w:hint="default"/>
        <w:b/>
      </w:rPr>
    </w:lvl>
    <w:lvl w:ilvl="1" w:tentative="0">
      <w:start w:val="3"/>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800" w:hanging="180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6">
    <w:nsid w:val="403A336B"/>
    <w:multiLevelType w:val="multilevel"/>
    <w:tmpl w:val="403A336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FEE2648"/>
    <w:multiLevelType w:val="multilevel"/>
    <w:tmpl w:val="4FEE2648"/>
    <w:lvl w:ilvl="0" w:tentative="0">
      <w:start w:val="1"/>
      <w:numFmt w:val="decimal"/>
      <w:lvlText w:val="%1."/>
      <w:lvlJc w:val="left"/>
      <w:pPr>
        <w:ind w:left="340" w:hanging="322"/>
      </w:pPr>
      <w:rPr>
        <w:rFonts w:hint="default" w:ascii="Times New Roman" w:hAnsi="Times New Roman" w:eastAsia="Times New Roman" w:cs="Times New Roman"/>
        <w:spacing w:val="0"/>
        <w:w w:val="90"/>
        <w:sz w:val="28"/>
        <w:szCs w:val="28"/>
        <w:lang w:val="uk-UA" w:eastAsia="en-US" w:bidi="ar-SA"/>
      </w:rPr>
    </w:lvl>
    <w:lvl w:ilvl="1" w:tentative="0">
      <w:start w:val="0"/>
      <w:numFmt w:val="bullet"/>
      <w:lvlText w:val="•"/>
      <w:lvlJc w:val="left"/>
      <w:pPr>
        <w:ind w:left="1308" w:hanging="322"/>
      </w:pPr>
      <w:rPr>
        <w:rFonts w:hint="default"/>
        <w:lang w:val="uk-UA" w:eastAsia="en-US" w:bidi="ar-SA"/>
      </w:rPr>
    </w:lvl>
    <w:lvl w:ilvl="2" w:tentative="0">
      <w:start w:val="0"/>
      <w:numFmt w:val="bullet"/>
      <w:lvlText w:val="•"/>
      <w:lvlJc w:val="left"/>
      <w:pPr>
        <w:ind w:left="2277" w:hanging="322"/>
      </w:pPr>
      <w:rPr>
        <w:rFonts w:hint="default"/>
        <w:lang w:val="uk-UA" w:eastAsia="en-US" w:bidi="ar-SA"/>
      </w:rPr>
    </w:lvl>
    <w:lvl w:ilvl="3" w:tentative="0">
      <w:start w:val="0"/>
      <w:numFmt w:val="bullet"/>
      <w:lvlText w:val="•"/>
      <w:lvlJc w:val="left"/>
      <w:pPr>
        <w:ind w:left="3246" w:hanging="322"/>
      </w:pPr>
      <w:rPr>
        <w:rFonts w:hint="default"/>
        <w:lang w:val="uk-UA" w:eastAsia="en-US" w:bidi="ar-SA"/>
      </w:rPr>
    </w:lvl>
    <w:lvl w:ilvl="4" w:tentative="0">
      <w:start w:val="0"/>
      <w:numFmt w:val="bullet"/>
      <w:lvlText w:val="•"/>
      <w:lvlJc w:val="left"/>
      <w:pPr>
        <w:ind w:left="4215" w:hanging="322"/>
      </w:pPr>
      <w:rPr>
        <w:rFonts w:hint="default"/>
        <w:lang w:val="uk-UA" w:eastAsia="en-US" w:bidi="ar-SA"/>
      </w:rPr>
    </w:lvl>
    <w:lvl w:ilvl="5" w:tentative="0">
      <w:start w:val="0"/>
      <w:numFmt w:val="bullet"/>
      <w:lvlText w:val="•"/>
      <w:lvlJc w:val="left"/>
      <w:pPr>
        <w:ind w:left="5184" w:hanging="322"/>
      </w:pPr>
      <w:rPr>
        <w:rFonts w:hint="default"/>
        <w:lang w:val="uk-UA" w:eastAsia="en-US" w:bidi="ar-SA"/>
      </w:rPr>
    </w:lvl>
    <w:lvl w:ilvl="6" w:tentative="0">
      <w:start w:val="0"/>
      <w:numFmt w:val="bullet"/>
      <w:lvlText w:val="•"/>
      <w:lvlJc w:val="left"/>
      <w:pPr>
        <w:ind w:left="6153" w:hanging="322"/>
      </w:pPr>
      <w:rPr>
        <w:rFonts w:hint="default"/>
        <w:lang w:val="uk-UA" w:eastAsia="en-US" w:bidi="ar-SA"/>
      </w:rPr>
    </w:lvl>
    <w:lvl w:ilvl="7" w:tentative="0">
      <w:start w:val="0"/>
      <w:numFmt w:val="bullet"/>
      <w:lvlText w:val="•"/>
      <w:lvlJc w:val="left"/>
      <w:pPr>
        <w:ind w:left="7122" w:hanging="322"/>
      </w:pPr>
      <w:rPr>
        <w:rFonts w:hint="default"/>
        <w:lang w:val="uk-UA" w:eastAsia="en-US" w:bidi="ar-SA"/>
      </w:rPr>
    </w:lvl>
    <w:lvl w:ilvl="8" w:tentative="0">
      <w:start w:val="0"/>
      <w:numFmt w:val="bullet"/>
      <w:lvlText w:val="•"/>
      <w:lvlJc w:val="left"/>
      <w:pPr>
        <w:ind w:left="8091" w:hanging="322"/>
      </w:pPr>
      <w:rPr>
        <w:rFonts w:hint="default"/>
        <w:lang w:val="uk-UA" w:eastAsia="en-US" w:bidi="ar-SA"/>
      </w:rPr>
    </w:lvl>
  </w:abstractNum>
  <w:abstractNum w:abstractNumId="8">
    <w:nsid w:val="582B25A0"/>
    <w:multiLevelType w:val="multilevel"/>
    <w:tmpl w:val="582B25A0"/>
    <w:lvl w:ilvl="0" w:tentative="0">
      <w:start w:val="1"/>
      <w:numFmt w:val="decimal"/>
      <w:lvlText w:val="%1."/>
      <w:lvlJc w:val="left"/>
      <w:pPr>
        <w:ind w:left="420" w:hanging="420"/>
      </w:pPr>
      <w:rPr>
        <w:rFonts w:hint="default"/>
        <w:b w:val="0"/>
      </w:rPr>
    </w:lvl>
    <w:lvl w:ilvl="1" w:tentative="0">
      <w:start w:val="1"/>
      <w:numFmt w:val="decimal"/>
      <w:lvlText w:val="%1.%2."/>
      <w:lvlJc w:val="left"/>
      <w:pPr>
        <w:ind w:left="1287" w:hanging="720"/>
      </w:pPr>
      <w:rPr>
        <w:rFonts w:hint="default"/>
        <w:b w:val="0"/>
        <w:sz w:val="28"/>
        <w:szCs w:val="28"/>
      </w:rPr>
    </w:lvl>
    <w:lvl w:ilvl="2" w:tentative="0">
      <w:start w:val="1"/>
      <w:numFmt w:val="decimal"/>
      <w:lvlText w:val="%1.%2.%3."/>
      <w:lvlJc w:val="left"/>
      <w:pPr>
        <w:ind w:left="1854" w:hanging="720"/>
      </w:pPr>
      <w:rPr>
        <w:rFonts w:hint="default"/>
        <w:b w:val="0"/>
      </w:rPr>
    </w:lvl>
    <w:lvl w:ilvl="3" w:tentative="0">
      <w:start w:val="1"/>
      <w:numFmt w:val="decimal"/>
      <w:lvlText w:val="%1.%2.%3.%4."/>
      <w:lvlJc w:val="left"/>
      <w:pPr>
        <w:ind w:left="2781" w:hanging="1080"/>
      </w:pPr>
      <w:rPr>
        <w:rFonts w:hint="default"/>
        <w:b w:val="0"/>
      </w:rPr>
    </w:lvl>
    <w:lvl w:ilvl="4" w:tentative="0">
      <w:start w:val="1"/>
      <w:numFmt w:val="decimal"/>
      <w:lvlText w:val="%1.%2.%3.%4.%5."/>
      <w:lvlJc w:val="left"/>
      <w:pPr>
        <w:ind w:left="3348" w:hanging="1080"/>
      </w:pPr>
      <w:rPr>
        <w:rFonts w:hint="default"/>
        <w:b w:val="0"/>
      </w:rPr>
    </w:lvl>
    <w:lvl w:ilvl="5" w:tentative="0">
      <w:start w:val="1"/>
      <w:numFmt w:val="decimal"/>
      <w:lvlText w:val="%1.%2.%3.%4.%5.%6."/>
      <w:lvlJc w:val="left"/>
      <w:pPr>
        <w:ind w:left="4275" w:hanging="1440"/>
      </w:pPr>
      <w:rPr>
        <w:rFonts w:hint="default"/>
        <w:b w:val="0"/>
      </w:rPr>
    </w:lvl>
    <w:lvl w:ilvl="6" w:tentative="0">
      <w:start w:val="1"/>
      <w:numFmt w:val="decimal"/>
      <w:lvlText w:val="%1.%2.%3.%4.%5.%6.%7."/>
      <w:lvlJc w:val="left"/>
      <w:pPr>
        <w:ind w:left="5202" w:hanging="1800"/>
      </w:pPr>
      <w:rPr>
        <w:rFonts w:hint="default"/>
        <w:b w:val="0"/>
      </w:rPr>
    </w:lvl>
    <w:lvl w:ilvl="7" w:tentative="0">
      <w:start w:val="1"/>
      <w:numFmt w:val="decimal"/>
      <w:lvlText w:val="%1.%2.%3.%4.%5.%6.%7.%8."/>
      <w:lvlJc w:val="left"/>
      <w:pPr>
        <w:ind w:left="5769" w:hanging="1800"/>
      </w:pPr>
      <w:rPr>
        <w:rFonts w:hint="default"/>
        <w:b w:val="0"/>
      </w:rPr>
    </w:lvl>
    <w:lvl w:ilvl="8" w:tentative="0">
      <w:start w:val="1"/>
      <w:numFmt w:val="decimal"/>
      <w:lvlText w:val="%1.%2.%3.%4.%5.%6.%7.%8.%9."/>
      <w:lvlJc w:val="left"/>
      <w:pPr>
        <w:ind w:left="6696" w:hanging="2160"/>
      </w:pPr>
      <w:rPr>
        <w:rFonts w:hint="default"/>
        <w:b w:val="0"/>
      </w:rPr>
    </w:lvl>
  </w:abstractNum>
  <w:abstractNum w:abstractNumId="9">
    <w:nsid w:val="65314576"/>
    <w:multiLevelType w:val="multilevel"/>
    <w:tmpl w:val="65314576"/>
    <w:lvl w:ilvl="0" w:tentative="0">
      <w:start w:val="1"/>
      <w:numFmt w:val="bullet"/>
      <w:lvlText w:val=""/>
      <w:lvlJc w:val="left"/>
      <w:pPr>
        <w:ind w:left="1287" w:hanging="360"/>
      </w:pPr>
      <w:rPr>
        <w:rFonts w:hint="default" w:ascii="Symbol" w:hAnsi="Symbol"/>
        <w:color w:val="auto"/>
        <w:sz w:val="28"/>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0">
    <w:nsid w:val="6B2776CA"/>
    <w:multiLevelType w:val="multilevel"/>
    <w:tmpl w:val="6B2776CA"/>
    <w:lvl w:ilvl="0" w:tentative="0">
      <w:start w:val="1"/>
      <w:numFmt w:val="decimal"/>
      <w:lvlText w:val="%1."/>
      <w:lvlJc w:val="left"/>
      <w:pPr>
        <w:ind w:left="630" w:hanging="630"/>
      </w:pPr>
      <w:rPr>
        <w:rFonts w:hint="default"/>
      </w:rPr>
    </w:lvl>
    <w:lvl w:ilvl="1" w:tentative="0">
      <w:start w:val="4"/>
      <w:numFmt w:val="decimal"/>
      <w:lvlText w:val="%1.%2."/>
      <w:lvlJc w:val="left"/>
      <w:pPr>
        <w:ind w:left="1140" w:hanging="720"/>
      </w:pPr>
      <w:rPr>
        <w:rFonts w:hint="default"/>
      </w:rPr>
    </w:lvl>
    <w:lvl w:ilvl="2" w:tentative="0">
      <w:start w:val="3"/>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4320" w:hanging="180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520" w:hanging="2160"/>
      </w:pPr>
      <w:rPr>
        <w:rFonts w:hint="default"/>
      </w:rPr>
    </w:lvl>
  </w:abstractNum>
  <w:num w:numId="1">
    <w:abstractNumId w:val="8"/>
  </w:num>
  <w:num w:numId="2">
    <w:abstractNumId w:val="0"/>
  </w:num>
  <w:num w:numId="3">
    <w:abstractNumId w:val="7"/>
  </w:num>
  <w:num w:numId="4">
    <w:abstractNumId w:val="5"/>
  </w:num>
  <w:num w:numId="5">
    <w:abstractNumId w:val="3"/>
  </w:num>
  <w:num w:numId="6">
    <w:abstractNumId w:val="10"/>
  </w:num>
  <w:num w:numId="7">
    <w:abstractNumId w:val="1"/>
  </w:num>
  <w:num w:numId="8">
    <w:abstractNumId w:val="2"/>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hideSpellingError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C34816"/>
    <w:rsid w:val="00015B6A"/>
    <w:rsid w:val="00034202"/>
    <w:rsid w:val="00036A8E"/>
    <w:rsid w:val="000441DB"/>
    <w:rsid w:val="00056D13"/>
    <w:rsid w:val="0006236E"/>
    <w:rsid w:val="000671E4"/>
    <w:rsid w:val="0008698B"/>
    <w:rsid w:val="000B164B"/>
    <w:rsid w:val="000B5DBF"/>
    <w:rsid w:val="000D492C"/>
    <w:rsid w:val="000E2A28"/>
    <w:rsid w:val="000E3D20"/>
    <w:rsid w:val="00103ACF"/>
    <w:rsid w:val="00141208"/>
    <w:rsid w:val="0017547C"/>
    <w:rsid w:val="00193C7C"/>
    <w:rsid w:val="00197114"/>
    <w:rsid w:val="001B3EB7"/>
    <w:rsid w:val="001B6D7D"/>
    <w:rsid w:val="001B7B4B"/>
    <w:rsid w:val="001C19FD"/>
    <w:rsid w:val="001C6E94"/>
    <w:rsid w:val="001D7A0D"/>
    <w:rsid w:val="001F2357"/>
    <w:rsid w:val="00200FA3"/>
    <w:rsid w:val="00202A6C"/>
    <w:rsid w:val="00216862"/>
    <w:rsid w:val="00225DFD"/>
    <w:rsid w:val="00226A54"/>
    <w:rsid w:val="00232B48"/>
    <w:rsid w:val="00233635"/>
    <w:rsid w:val="00235DA8"/>
    <w:rsid w:val="0023612F"/>
    <w:rsid w:val="00236D60"/>
    <w:rsid w:val="00241585"/>
    <w:rsid w:val="002470ED"/>
    <w:rsid w:val="002511F5"/>
    <w:rsid w:val="00261AF3"/>
    <w:rsid w:val="0026344B"/>
    <w:rsid w:val="00263B35"/>
    <w:rsid w:val="00277C63"/>
    <w:rsid w:val="00280FD6"/>
    <w:rsid w:val="00295511"/>
    <w:rsid w:val="002972ED"/>
    <w:rsid w:val="002A2547"/>
    <w:rsid w:val="002C7559"/>
    <w:rsid w:val="002E0F6A"/>
    <w:rsid w:val="002E4580"/>
    <w:rsid w:val="003131D5"/>
    <w:rsid w:val="0031D78A"/>
    <w:rsid w:val="00334FA5"/>
    <w:rsid w:val="003367AC"/>
    <w:rsid w:val="003418F4"/>
    <w:rsid w:val="00354650"/>
    <w:rsid w:val="00372ED1"/>
    <w:rsid w:val="00383B57"/>
    <w:rsid w:val="003A3AC0"/>
    <w:rsid w:val="003A6590"/>
    <w:rsid w:val="003C5AEB"/>
    <w:rsid w:val="003D337D"/>
    <w:rsid w:val="003E3844"/>
    <w:rsid w:val="003F3CE5"/>
    <w:rsid w:val="003F79D1"/>
    <w:rsid w:val="0040540C"/>
    <w:rsid w:val="00405708"/>
    <w:rsid w:val="00410DD5"/>
    <w:rsid w:val="00413162"/>
    <w:rsid w:val="004140F2"/>
    <w:rsid w:val="004318A8"/>
    <w:rsid w:val="00431C16"/>
    <w:rsid w:val="00456D99"/>
    <w:rsid w:val="00457D73"/>
    <w:rsid w:val="00480044"/>
    <w:rsid w:val="004977ED"/>
    <w:rsid w:val="004C598C"/>
    <w:rsid w:val="004C64F0"/>
    <w:rsid w:val="004D088E"/>
    <w:rsid w:val="004D18E6"/>
    <w:rsid w:val="004F27B1"/>
    <w:rsid w:val="004F4023"/>
    <w:rsid w:val="005007B3"/>
    <w:rsid w:val="00500F19"/>
    <w:rsid w:val="005053B8"/>
    <w:rsid w:val="005079BE"/>
    <w:rsid w:val="00514572"/>
    <w:rsid w:val="0052046A"/>
    <w:rsid w:val="00555719"/>
    <w:rsid w:val="00560F9F"/>
    <w:rsid w:val="00586206"/>
    <w:rsid w:val="005A67BE"/>
    <w:rsid w:val="005C516E"/>
    <w:rsid w:val="005C7286"/>
    <w:rsid w:val="005D186F"/>
    <w:rsid w:val="005D4147"/>
    <w:rsid w:val="005F0AE6"/>
    <w:rsid w:val="005F6853"/>
    <w:rsid w:val="005F6E5D"/>
    <w:rsid w:val="00617C32"/>
    <w:rsid w:val="0062655E"/>
    <w:rsid w:val="00630E14"/>
    <w:rsid w:val="006344D5"/>
    <w:rsid w:val="006346DF"/>
    <w:rsid w:val="0066008D"/>
    <w:rsid w:val="0066798C"/>
    <w:rsid w:val="006732A7"/>
    <w:rsid w:val="00673EC5"/>
    <w:rsid w:val="00690AB3"/>
    <w:rsid w:val="0069370E"/>
    <w:rsid w:val="006C581E"/>
    <w:rsid w:val="006D07B8"/>
    <w:rsid w:val="006E2FC7"/>
    <w:rsid w:val="006E6C3E"/>
    <w:rsid w:val="00701018"/>
    <w:rsid w:val="007123B7"/>
    <w:rsid w:val="00721153"/>
    <w:rsid w:val="007338F1"/>
    <w:rsid w:val="00742DE9"/>
    <w:rsid w:val="0075484C"/>
    <w:rsid w:val="00765317"/>
    <w:rsid w:val="007775F1"/>
    <w:rsid w:val="007819FC"/>
    <w:rsid w:val="007847B3"/>
    <w:rsid w:val="00793950"/>
    <w:rsid w:val="007B4F5E"/>
    <w:rsid w:val="007C0EEB"/>
    <w:rsid w:val="007C71EE"/>
    <w:rsid w:val="007D14E3"/>
    <w:rsid w:val="007F673D"/>
    <w:rsid w:val="008142AD"/>
    <w:rsid w:val="00817E93"/>
    <w:rsid w:val="00842D02"/>
    <w:rsid w:val="00843004"/>
    <w:rsid w:val="0086479B"/>
    <w:rsid w:val="0088365C"/>
    <w:rsid w:val="00891CE9"/>
    <w:rsid w:val="008A4313"/>
    <w:rsid w:val="008A63D7"/>
    <w:rsid w:val="008B247A"/>
    <w:rsid w:val="008B3267"/>
    <w:rsid w:val="008E412F"/>
    <w:rsid w:val="008F59A7"/>
    <w:rsid w:val="00900745"/>
    <w:rsid w:val="0090550A"/>
    <w:rsid w:val="00911395"/>
    <w:rsid w:val="009119C9"/>
    <w:rsid w:val="00915A01"/>
    <w:rsid w:val="009174AC"/>
    <w:rsid w:val="00917546"/>
    <w:rsid w:val="00920F80"/>
    <w:rsid w:val="00930D6D"/>
    <w:rsid w:val="00931D14"/>
    <w:rsid w:val="00935B8F"/>
    <w:rsid w:val="0094447C"/>
    <w:rsid w:val="0095393D"/>
    <w:rsid w:val="009724AC"/>
    <w:rsid w:val="009747ED"/>
    <w:rsid w:val="00986964"/>
    <w:rsid w:val="009944D9"/>
    <w:rsid w:val="009B3421"/>
    <w:rsid w:val="009B6EB1"/>
    <w:rsid w:val="009D7D2A"/>
    <w:rsid w:val="009E1D9F"/>
    <w:rsid w:val="009E2D57"/>
    <w:rsid w:val="009E5247"/>
    <w:rsid w:val="009E7D57"/>
    <w:rsid w:val="00A040DA"/>
    <w:rsid w:val="00A27918"/>
    <w:rsid w:val="00A31950"/>
    <w:rsid w:val="00A338E0"/>
    <w:rsid w:val="00A35C8E"/>
    <w:rsid w:val="00A36026"/>
    <w:rsid w:val="00A36DC9"/>
    <w:rsid w:val="00A41675"/>
    <w:rsid w:val="00A732AE"/>
    <w:rsid w:val="00A8A54A"/>
    <w:rsid w:val="00A96E73"/>
    <w:rsid w:val="00A9E001"/>
    <w:rsid w:val="00AB3A4C"/>
    <w:rsid w:val="00AB556D"/>
    <w:rsid w:val="00AC55BF"/>
    <w:rsid w:val="00AE5FE7"/>
    <w:rsid w:val="00AEFBA0"/>
    <w:rsid w:val="00AF5CB9"/>
    <w:rsid w:val="00B13B6D"/>
    <w:rsid w:val="00B1544A"/>
    <w:rsid w:val="00B163ED"/>
    <w:rsid w:val="00B27CA4"/>
    <w:rsid w:val="00B361B9"/>
    <w:rsid w:val="00B43309"/>
    <w:rsid w:val="00B466D5"/>
    <w:rsid w:val="00B47B13"/>
    <w:rsid w:val="00B64112"/>
    <w:rsid w:val="00B66145"/>
    <w:rsid w:val="00B67678"/>
    <w:rsid w:val="00B93FC9"/>
    <w:rsid w:val="00BA2D29"/>
    <w:rsid w:val="00BD1F39"/>
    <w:rsid w:val="00BD33B8"/>
    <w:rsid w:val="00BD5C49"/>
    <w:rsid w:val="00BE17E1"/>
    <w:rsid w:val="00C02B69"/>
    <w:rsid w:val="00C14D24"/>
    <w:rsid w:val="00C74145"/>
    <w:rsid w:val="00C77BD8"/>
    <w:rsid w:val="00C93A4F"/>
    <w:rsid w:val="00C96A3C"/>
    <w:rsid w:val="00CA151F"/>
    <w:rsid w:val="00CA3756"/>
    <w:rsid w:val="00CB0172"/>
    <w:rsid w:val="00CCF226"/>
    <w:rsid w:val="00CE43F8"/>
    <w:rsid w:val="00D029BD"/>
    <w:rsid w:val="00D03535"/>
    <w:rsid w:val="00D111A8"/>
    <w:rsid w:val="00D11C72"/>
    <w:rsid w:val="00D36A6D"/>
    <w:rsid w:val="00D40131"/>
    <w:rsid w:val="00D45614"/>
    <w:rsid w:val="00D45B40"/>
    <w:rsid w:val="00D560AA"/>
    <w:rsid w:val="00D56177"/>
    <w:rsid w:val="00D70DE8"/>
    <w:rsid w:val="00D80C52"/>
    <w:rsid w:val="00D84FA3"/>
    <w:rsid w:val="00D86BC6"/>
    <w:rsid w:val="00D91697"/>
    <w:rsid w:val="00D95BD4"/>
    <w:rsid w:val="00DA5FB1"/>
    <w:rsid w:val="00DC6D24"/>
    <w:rsid w:val="00E03118"/>
    <w:rsid w:val="00E13F7D"/>
    <w:rsid w:val="00E27EED"/>
    <w:rsid w:val="00E310E9"/>
    <w:rsid w:val="00E440E3"/>
    <w:rsid w:val="00E52BB1"/>
    <w:rsid w:val="00E7348E"/>
    <w:rsid w:val="00E91766"/>
    <w:rsid w:val="00EA4523"/>
    <w:rsid w:val="00EC031A"/>
    <w:rsid w:val="00EC1BFF"/>
    <w:rsid w:val="00EC5108"/>
    <w:rsid w:val="00ED0DC6"/>
    <w:rsid w:val="00EF37E5"/>
    <w:rsid w:val="00EF4C34"/>
    <w:rsid w:val="00F03673"/>
    <w:rsid w:val="00F36237"/>
    <w:rsid w:val="00F43144"/>
    <w:rsid w:val="00F62EEF"/>
    <w:rsid w:val="00F7574E"/>
    <w:rsid w:val="00F76FA8"/>
    <w:rsid w:val="00F81073"/>
    <w:rsid w:val="00FB3853"/>
    <w:rsid w:val="00FB470F"/>
    <w:rsid w:val="00FC47DE"/>
    <w:rsid w:val="00FD1F31"/>
    <w:rsid w:val="00FD369F"/>
    <w:rsid w:val="00FD7DE3"/>
    <w:rsid w:val="00FE5379"/>
    <w:rsid w:val="00FF41C8"/>
    <w:rsid w:val="00FF60B9"/>
    <w:rsid w:val="00FFFA33"/>
    <w:rsid w:val="011B7103"/>
    <w:rsid w:val="01524B2F"/>
    <w:rsid w:val="01606D77"/>
    <w:rsid w:val="017687B1"/>
    <w:rsid w:val="019060C4"/>
    <w:rsid w:val="01970FB9"/>
    <w:rsid w:val="019BBFE6"/>
    <w:rsid w:val="01AE1881"/>
    <w:rsid w:val="022CB45B"/>
    <w:rsid w:val="024A723C"/>
    <w:rsid w:val="025CE716"/>
    <w:rsid w:val="028BF9A9"/>
    <w:rsid w:val="0298D0E6"/>
    <w:rsid w:val="02D020DC"/>
    <w:rsid w:val="02D5604C"/>
    <w:rsid w:val="03029C75"/>
    <w:rsid w:val="030F28E6"/>
    <w:rsid w:val="033ACDA0"/>
    <w:rsid w:val="0394619F"/>
    <w:rsid w:val="0394BA80"/>
    <w:rsid w:val="03A162E8"/>
    <w:rsid w:val="03A5E62C"/>
    <w:rsid w:val="03A695B3"/>
    <w:rsid w:val="03A76C93"/>
    <w:rsid w:val="03AB0B3A"/>
    <w:rsid w:val="03B0C813"/>
    <w:rsid w:val="03CC0FEC"/>
    <w:rsid w:val="03DDA7E1"/>
    <w:rsid w:val="03F3411A"/>
    <w:rsid w:val="04122ADD"/>
    <w:rsid w:val="0415AA1A"/>
    <w:rsid w:val="046F5977"/>
    <w:rsid w:val="0470B3A4"/>
    <w:rsid w:val="049AB899"/>
    <w:rsid w:val="04C2DDF3"/>
    <w:rsid w:val="04CC141D"/>
    <w:rsid w:val="055C2601"/>
    <w:rsid w:val="0564551D"/>
    <w:rsid w:val="058E1836"/>
    <w:rsid w:val="05B062DC"/>
    <w:rsid w:val="05C6DD58"/>
    <w:rsid w:val="05D97C36"/>
    <w:rsid w:val="05EDFFD0"/>
    <w:rsid w:val="061B72C5"/>
    <w:rsid w:val="062DBD4C"/>
    <w:rsid w:val="06464451"/>
    <w:rsid w:val="065EAE54"/>
    <w:rsid w:val="067D5C2C"/>
    <w:rsid w:val="06D474ED"/>
    <w:rsid w:val="0714F7A4"/>
    <w:rsid w:val="0744A070"/>
    <w:rsid w:val="075E6075"/>
    <w:rsid w:val="0795BB5E"/>
    <w:rsid w:val="07F7B89B"/>
    <w:rsid w:val="083F6A2A"/>
    <w:rsid w:val="085E0194"/>
    <w:rsid w:val="08641661"/>
    <w:rsid w:val="086CEFCB"/>
    <w:rsid w:val="0884BC95"/>
    <w:rsid w:val="0892DB3C"/>
    <w:rsid w:val="08A416E3"/>
    <w:rsid w:val="08B45FEC"/>
    <w:rsid w:val="08BDB36E"/>
    <w:rsid w:val="08C29AC1"/>
    <w:rsid w:val="08D98C28"/>
    <w:rsid w:val="08EC2A5A"/>
    <w:rsid w:val="090A3B6A"/>
    <w:rsid w:val="092E2027"/>
    <w:rsid w:val="09D11977"/>
    <w:rsid w:val="09D31915"/>
    <w:rsid w:val="09D4CB6C"/>
    <w:rsid w:val="09E30518"/>
    <w:rsid w:val="09E46222"/>
    <w:rsid w:val="0A0F021D"/>
    <w:rsid w:val="0A101E5E"/>
    <w:rsid w:val="0A1F028A"/>
    <w:rsid w:val="0A241F18"/>
    <w:rsid w:val="0A54DF19"/>
    <w:rsid w:val="0A558110"/>
    <w:rsid w:val="0A84A9BA"/>
    <w:rsid w:val="0ADCA5DA"/>
    <w:rsid w:val="0B0AF4F5"/>
    <w:rsid w:val="0B16D981"/>
    <w:rsid w:val="0B1EA461"/>
    <w:rsid w:val="0B223D9D"/>
    <w:rsid w:val="0B26F90A"/>
    <w:rsid w:val="0B321F77"/>
    <w:rsid w:val="0B440490"/>
    <w:rsid w:val="0B4D542C"/>
    <w:rsid w:val="0B72DC8D"/>
    <w:rsid w:val="0BB04461"/>
    <w:rsid w:val="0BB44726"/>
    <w:rsid w:val="0C3D6B9D"/>
    <w:rsid w:val="0D044EF3"/>
    <w:rsid w:val="0D3AD7F3"/>
    <w:rsid w:val="0D4A7ADF"/>
    <w:rsid w:val="0D9144AF"/>
    <w:rsid w:val="0DB9D4BC"/>
    <w:rsid w:val="0DCD8553"/>
    <w:rsid w:val="0DF49321"/>
    <w:rsid w:val="0E2F1A27"/>
    <w:rsid w:val="0E57FFA5"/>
    <w:rsid w:val="0E860FC4"/>
    <w:rsid w:val="0E8A968D"/>
    <w:rsid w:val="0E9A97D8"/>
    <w:rsid w:val="0EC591AB"/>
    <w:rsid w:val="0EED096B"/>
    <w:rsid w:val="0F287D7F"/>
    <w:rsid w:val="0FB9BA67"/>
    <w:rsid w:val="100B1615"/>
    <w:rsid w:val="101607BE"/>
    <w:rsid w:val="1019EDB1"/>
    <w:rsid w:val="10440CF0"/>
    <w:rsid w:val="1080DC59"/>
    <w:rsid w:val="10A4DF39"/>
    <w:rsid w:val="10AA61AA"/>
    <w:rsid w:val="10B63BD4"/>
    <w:rsid w:val="10BE2B8D"/>
    <w:rsid w:val="10DC0484"/>
    <w:rsid w:val="10F3EB3E"/>
    <w:rsid w:val="10FF23EB"/>
    <w:rsid w:val="11127057"/>
    <w:rsid w:val="1117F402"/>
    <w:rsid w:val="113586E1"/>
    <w:rsid w:val="11576F14"/>
    <w:rsid w:val="1165CA02"/>
    <w:rsid w:val="116798BD"/>
    <w:rsid w:val="11A2240F"/>
    <w:rsid w:val="11C48BF1"/>
    <w:rsid w:val="11C95435"/>
    <w:rsid w:val="11E724BC"/>
    <w:rsid w:val="11E7A48F"/>
    <w:rsid w:val="11F5B9EC"/>
    <w:rsid w:val="11F7FDBF"/>
    <w:rsid w:val="1208ADF7"/>
    <w:rsid w:val="12190B8A"/>
    <w:rsid w:val="121A2FC6"/>
    <w:rsid w:val="126092F5"/>
    <w:rsid w:val="12743AA8"/>
    <w:rsid w:val="128FC2EB"/>
    <w:rsid w:val="129AF621"/>
    <w:rsid w:val="12DE7E2D"/>
    <w:rsid w:val="1397A736"/>
    <w:rsid w:val="139CBC06"/>
    <w:rsid w:val="13CE7FE0"/>
    <w:rsid w:val="13F72181"/>
    <w:rsid w:val="13F99ACD"/>
    <w:rsid w:val="141263A3"/>
    <w:rsid w:val="14377CE8"/>
    <w:rsid w:val="143F099E"/>
    <w:rsid w:val="147AF961"/>
    <w:rsid w:val="148EF0FF"/>
    <w:rsid w:val="14AD5416"/>
    <w:rsid w:val="14BD1CB2"/>
    <w:rsid w:val="14D43B72"/>
    <w:rsid w:val="14F55148"/>
    <w:rsid w:val="151A3DD7"/>
    <w:rsid w:val="151E4555"/>
    <w:rsid w:val="1551B223"/>
    <w:rsid w:val="158B7A1C"/>
    <w:rsid w:val="15EB7288"/>
    <w:rsid w:val="15F218A9"/>
    <w:rsid w:val="15FC51F3"/>
    <w:rsid w:val="167C2F43"/>
    <w:rsid w:val="169121A9"/>
    <w:rsid w:val="169B3B42"/>
    <w:rsid w:val="16BA9F92"/>
    <w:rsid w:val="16F78765"/>
    <w:rsid w:val="16FCC936"/>
    <w:rsid w:val="17193862"/>
    <w:rsid w:val="171A39C4"/>
    <w:rsid w:val="173C4AD0"/>
    <w:rsid w:val="17578B75"/>
    <w:rsid w:val="178B6474"/>
    <w:rsid w:val="17B28681"/>
    <w:rsid w:val="17ECC868"/>
    <w:rsid w:val="17F71E64"/>
    <w:rsid w:val="17F98572"/>
    <w:rsid w:val="1813CBB1"/>
    <w:rsid w:val="1817A598"/>
    <w:rsid w:val="185F6922"/>
    <w:rsid w:val="1889A82F"/>
    <w:rsid w:val="189D7250"/>
    <w:rsid w:val="18E2BF3F"/>
    <w:rsid w:val="18E5D4C6"/>
    <w:rsid w:val="18EE978A"/>
    <w:rsid w:val="192333FA"/>
    <w:rsid w:val="1929B96B"/>
    <w:rsid w:val="194B3298"/>
    <w:rsid w:val="194EB7BA"/>
    <w:rsid w:val="1960B0C1"/>
    <w:rsid w:val="199159DB"/>
    <w:rsid w:val="199FC6A4"/>
    <w:rsid w:val="19BF5A92"/>
    <w:rsid w:val="19C5FD0C"/>
    <w:rsid w:val="19EAEF36"/>
    <w:rsid w:val="19F28CA7"/>
    <w:rsid w:val="1A636447"/>
    <w:rsid w:val="1A80F82F"/>
    <w:rsid w:val="1A81A527"/>
    <w:rsid w:val="1A87EE4A"/>
    <w:rsid w:val="1A8E0272"/>
    <w:rsid w:val="1A9ACD84"/>
    <w:rsid w:val="1A9FAC54"/>
    <w:rsid w:val="1ABE4616"/>
    <w:rsid w:val="1AC77CEF"/>
    <w:rsid w:val="1AEE152D"/>
    <w:rsid w:val="1AEE1CB9"/>
    <w:rsid w:val="1AF98C22"/>
    <w:rsid w:val="1B06B33C"/>
    <w:rsid w:val="1B1FE566"/>
    <w:rsid w:val="1B27B1C9"/>
    <w:rsid w:val="1B3C5D90"/>
    <w:rsid w:val="1B42DAF2"/>
    <w:rsid w:val="1B798BF0"/>
    <w:rsid w:val="1B97E05C"/>
    <w:rsid w:val="1B9FE7F4"/>
    <w:rsid w:val="1BA0BBA3"/>
    <w:rsid w:val="1BA9629E"/>
    <w:rsid w:val="1BC40FD3"/>
    <w:rsid w:val="1BCEA76D"/>
    <w:rsid w:val="1C1CC56E"/>
    <w:rsid w:val="1C2F8622"/>
    <w:rsid w:val="1C4658A3"/>
    <w:rsid w:val="1C71E390"/>
    <w:rsid w:val="1CBE234B"/>
    <w:rsid w:val="1CE21950"/>
    <w:rsid w:val="1D0E6D93"/>
    <w:rsid w:val="1D3C71BC"/>
    <w:rsid w:val="1D7FCEC6"/>
    <w:rsid w:val="1D8C8EA8"/>
    <w:rsid w:val="1D9168CE"/>
    <w:rsid w:val="1D916BAA"/>
    <w:rsid w:val="1D958782"/>
    <w:rsid w:val="1DA34B69"/>
    <w:rsid w:val="1DDAB448"/>
    <w:rsid w:val="1E1CB253"/>
    <w:rsid w:val="1E1F10FB"/>
    <w:rsid w:val="1E5D8B4F"/>
    <w:rsid w:val="1E69B330"/>
    <w:rsid w:val="1E6DBEBF"/>
    <w:rsid w:val="1E6EA92C"/>
    <w:rsid w:val="1E80216C"/>
    <w:rsid w:val="1EA6E4C0"/>
    <w:rsid w:val="1EAE2906"/>
    <w:rsid w:val="1EBA50BA"/>
    <w:rsid w:val="1EF57E98"/>
    <w:rsid w:val="1F38DFBC"/>
    <w:rsid w:val="1F55164A"/>
    <w:rsid w:val="1F6B94A5"/>
    <w:rsid w:val="1F7942C9"/>
    <w:rsid w:val="1F931DAF"/>
    <w:rsid w:val="1F9F0FE8"/>
    <w:rsid w:val="1FCABB78"/>
    <w:rsid w:val="1FDCBE1B"/>
    <w:rsid w:val="1FF29434"/>
    <w:rsid w:val="200DD45B"/>
    <w:rsid w:val="20180DB3"/>
    <w:rsid w:val="20630301"/>
    <w:rsid w:val="207F8B01"/>
    <w:rsid w:val="2093DA8B"/>
    <w:rsid w:val="2103FDEC"/>
    <w:rsid w:val="2140C0C2"/>
    <w:rsid w:val="216D5AF8"/>
    <w:rsid w:val="2171CA10"/>
    <w:rsid w:val="218C7651"/>
    <w:rsid w:val="219744C8"/>
    <w:rsid w:val="21BCFC02"/>
    <w:rsid w:val="21EFC503"/>
    <w:rsid w:val="2216D101"/>
    <w:rsid w:val="221EFCF5"/>
    <w:rsid w:val="22311D54"/>
    <w:rsid w:val="2236E888"/>
    <w:rsid w:val="22384116"/>
    <w:rsid w:val="225F5304"/>
    <w:rsid w:val="22BB05C8"/>
    <w:rsid w:val="22CEEE94"/>
    <w:rsid w:val="22F49EAF"/>
    <w:rsid w:val="22FF40A4"/>
    <w:rsid w:val="23220193"/>
    <w:rsid w:val="23527572"/>
    <w:rsid w:val="235F346D"/>
    <w:rsid w:val="2365C365"/>
    <w:rsid w:val="2370BD1A"/>
    <w:rsid w:val="23769877"/>
    <w:rsid w:val="2391D17C"/>
    <w:rsid w:val="239362B5"/>
    <w:rsid w:val="23A41710"/>
    <w:rsid w:val="23D4B47D"/>
    <w:rsid w:val="23EE65CD"/>
    <w:rsid w:val="23F188EF"/>
    <w:rsid w:val="23F5A68E"/>
    <w:rsid w:val="23F9232A"/>
    <w:rsid w:val="23FDB326"/>
    <w:rsid w:val="241719AD"/>
    <w:rsid w:val="24315D47"/>
    <w:rsid w:val="24527959"/>
    <w:rsid w:val="25384DE7"/>
    <w:rsid w:val="25554DA8"/>
    <w:rsid w:val="25B10899"/>
    <w:rsid w:val="25E23058"/>
    <w:rsid w:val="262985C8"/>
    <w:rsid w:val="26A414D0"/>
    <w:rsid w:val="26DF1B83"/>
    <w:rsid w:val="2707B7F3"/>
    <w:rsid w:val="27384B14"/>
    <w:rsid w:val="2758C884"/>
    <w:rsid w:val="2783D55F"/>
    <w:rsid w:val="279FC32B"/>
    <w:rsid w:val="27DBDE15"/>
    <w:rsid w:val="27E9EAC0"/>
    <w:rsid w:val="280AF824"/>
    <w:rsid w:val="2838A179"/>
    <w:rsid w:val="2856AEF8"/>
    <w:rsid w:val="28A7829A"/>
    <w:rsid w:val="28DC231C"/>
    <w:rsid w:val="291BE411"/>
    <w:rsid w:val="29283360"/>
    <w:rsid w:val="292A9DFF"/>
    <w:rsid w:val="292E2E2C"/>
    <w:rsid w:val="2930F447"/>
    <w:rsid w:val="29C02E5C"/>
    <w:rsid w:val="2A02CEDB"/>
    <w:rsid w:val="2A15B6EA"/>
    <w:rsid w:val="2A2B5D0C"/>
    <w:rsid w:val="2A60E4B4"/>
    <w:rsid w:val="2A92CB69"/>
    <w:rsid w:val="2A9684D1"/>
    <w:rsid w:val="2A97C8F1"/>
    <w:rsid w:val="2A9C27B5"/>
    <w:rsid w:val="2AB5A17B"/>
    <w:rsid w:val="2AB7F6D2"/>
    <w:rsid w:val="2AD7FB79"/>
    <w:rsid w:val="2AD8F16F"/>
    <w:rsid w:val="2B47298E"/>
    <w:rsid w:val="2B53C135"/>
    <w:rsid w:val="2B6389EC"/>
    <w:rsid w:val="2B93C68F"/>
    <w:rsid w:val="2BF429D2"/>
    <w:rsid w:val="2C114E84"/>
    <w:rsid w:val="2C2C39A7"/>
    <w:rsid w:val="2C60D2D2"/>
    <w:rsid w:val="2C7F6B7D"/>
    <w:rsid w:val="2C81D117"/>
    <w:rsid w:val="2C9E1CEC"/>
    <w:rsid w:val="2CC991B1"/>
    <w:rsid w:val="2CD21981"/>
    <w:rsid w:val="2D0BA7B0"/>
    <w:rsid w:val="2D11F51D"/>
    <w:rsid w:val="2D4C3B4D"/>
    <w:rsid w:val="2D5BBBF5"/>
    <w:rsid w:val="2D722ECD"/>
    <w:rsid w:val="2DA482B6"/>
    <w:rsid w:val="2DA93E8F"/>
    <w:rsid w:val="2DAA96FA"/>
    <w:rsid w:val="2DCF69B3"/>
    <w:rsid w:val="2DED423D"/>
    <w:rsid w:val="2E134E58"/>
    <w:rsid w:val="2E25B7A8"/>
    <w:rsid w:val="2E81DDDB"/>
    <w:rsid w:val="2E83E080"/>
    <w:rsid w:val="2E840FCB"/>
    <w:rsid w:val="2E844B39"/>
    <w:rsid w:val="2E8CBA7C"/>
    <w:rsid w:val="2E8E2A76"/>
    <w:rsid w:val="2EDBA3BC"/>
    <w:rsid w:val="2EE0AE26"/>
    <w:rsid w:val="2F2EEEAB"/>
    <w:rsid w:val="2F3FD21F"/>
    <w:rsid w:val="2F77A57C"/>
    <w:rsid w:val="2FD3E11B"/>
    <w:rsid w:val="2FED0714"/>
    <w:rsid w:val="2FFD2261"/>
    <w:rsid w:val="3026420A"/>
    <w:rsid w:val="3030CFF3"/>
    <w:rsid w:val="3064995D"/>
    <w:rsid w:val="3078420A"/>
    <w:rsid w:val="3078C293"/>
    <w:rsid w:val="307AE717"/>
    <w:rsid w:val="30BF17EC"/>
    <w:rsid w:val="30C862DD"/>
    <w:rsid w:val="30D4EA05"/>
    <w:rsid w:val="30EF0D8E"/>
    <w:rsid w:val="314A44EA"/>
    <w:rsid w:val="3153FB64"/>
    <w:rsid w:val="3162AD64"/>
    <w:rsid w:val="31810944"/>
    <w:rsid w:val="319DBDFD"/>
    <w:rsid w:val="31AF025E"/>
    <w:rsid w:val="31D48CFF"/>
    <w:rsid w:val="31E12991"/>
    <w:rsid w:val="32019A47"/>
    <w:rsid w:val="321FAC70"/>
    <w:rsid w:val="3252AFF0"/>
    <w:rsid w:val="32881EB8"/>
    <w:rsid w:val="328E61E9"/>
    <w:rsid w:val="32A11EEA"/>
    <w:rsid w:val="32B4DB11"/>
    <w:rsid w:val="32EEAD01"/>
    <w:rsid w:val="330079CD"/>
    <w:rsid w:val="333FEA90"/>
    <w:rsid w:val="334BD29D"/>
    <w:rsid w:val="334C6692"/>
    <w:rsid w:val="335B1AC9"/>
    <w:rsid w:val="336BB438"/>
    <w:rsid w:val="33B86497"/>
    <w:rsid w:val="34070D38"/>
    <w:rsid w:val="34101AFE"/>
    <w:rsid w:val="343A224A"/>
    <w:rsid w:val="345B3812"/>
    <w:rsid w:val="347A6557"/>
    <w:rsid w:val="34A92B8E"/>
    <w:rsid w:val="34B2C51C"/>
    <w:rsid w:val="34EBCEFA"/>
    <w:rsid w:val="34EFCD17"/>
    <w:rsid w:val="34FB2B79"/>
    <w:rsid w:val="350B6715"/>
    <w:rsid w:val="350D7440"/>
    <w:rsid w:val="35292318"/>
    <w:rsid w:val="352F30D1"/>
    <w:rsid w:val="3531EB69"/>
    <w:rsid w:val="3532C5EF"/>
    <w:rsid w:val="35371E57"/>
    <w:rsid w:val="3586801A"/>
    <w:rsid w:val="35D29699"/>
    <w:rsid w:val="35DA3187"/>
    <w:rsid w:val="35DA7B98"/>
    <w:rsid w:val="35DD0F99"/>
    <w:rsid w:val="35E58117"/>
    <w:rsid w:val="35E5AA42"/>
    <w:rsid w:val="3613ACE9"/>
    <w:rsid w:val="361E603D"/>
    <w:rsid w:val="3697CC61"/>
    <w:rsid w:val="36A944A1"/>
    <w:rsid w:val="36B0300E"/>
    <w:rsid w:val="36D2EEB8"/>
    <w:rsid w:val="36E7838E"/>
    <w:rsid w:val="370F6AD9"/>
    <w:rsid w:val="37108684"/>
    <w:rsid w:val="371B2C61"/>
    <w:rsid w:val="37587451"/>
    <w:rsid w:val="37730D66"/>
    <w:rsid w:val="377E397F"/>
    <w:rsid w:val="377F1BA9"/>
    <w:rsid w:val="3783A1CE"/>
    <w:rsid w:val="378F3E03"/>
    <w:rsid w:val="3792D8D4"/>
    <w:rsid w:val="37ABE9A4"/>
    <w:rsid w:val="37D5ECCB"/>
    <w:rsid w:val="37D9A378"/>
    <w:rsid w:val="380EB461"/>
    <w:rsid w:val="38414AC9"/>
    <w:rsid w:val="384513B3"/>
    <w:rsid w:val="386F5545"/>
    <w:rsid w:val="3877B94A"/>
    <w:rsid w:val="388E9F72"/>
    <w:rsid w:val="389039E1"/>
    <w:rsid w:val="38D5DD5F"/>
    <w:rsid w:val="38F19452"/>
    <w:rsid w:val="3915C982"/>
    <w:rsid w:val="39581147"/>
    <w:rsid w:val="396CED21"/>
    <w:rsid w:val="397600CD"/>
    <w:rsid w:val="39DB3FAB"/>
    <w:rsid w:val="39EEA416"/>
    <w:rsid w:val="39F37C68"/>
    <w:rsid w:val="3A1195F8"/>
    <w:rsid w:val="3A167C1B"/>
    <w:rsid w:val="3A2C51EC"/>
    <w:rsid w:val="3A3EE42D"/>
    <w:rsid w:val="3A8F4F08"/>
    <w:rsid w:val="3A959734"/>
    <w:rsid w:val="3AAE5579"/>
    <w:rsid w:val="3AB6562A"/>
    <w:rsid w:val="3AB7F1C0"/>
    <w:rsid w:val="3ACEEB3E"/>
    <w:rsid w:val="3ACEFB47"/>
    <w:rsid w:val="3AED115B"/>
    <w:rsid w:val="3AF9BEE6"/>
    <w:rsid w:val="3B60AA36"/>
    <w:rsid w:val="3B6768FA"/>
    <w:rsid w:val="3B8D0D65"/>
    <w:rsid w:val="3B9F802A"/>
    <w:rsid w:val="3BCEBC33"/>
    <w:rsid w:val="3BDB4A5E"/>
    <w:rsid w:val="3BFE3E2C"/>
    <w:rsid w:val="3C3DEA94"/>
    <w:rsid w:val="3CA139F5"/>
    <w:rsid w:val="3D625F17"/>
    <w:rsid w:val="3D6F613D"/>
    <w:rsid w:val="3DFE0570"/>
    <w:rsid w:val="3E14534F"/>
    <w:rsid w:val="3E26F265"/>
    <w:rsid w:val="3E526DFC"/>
    <w:rsid w:val="3E5EEF67"/>
    <w:rsid w:val="3E6BB21D"/>
    <w:rsid w:val="3E7D8EE3"/>
    <w:rsid w:val="3EB8C868"/>
    <w:rsid w:val="3EEE06EB"/>
    <w:rsid w:val="3EFB084A"/>
    <w:rsid w:val="3EFE2F78"/>
    <w:rsid w:val="3F1C8F32"/>
    <w:rsid w:val="3F47A901"/>
    <w:rsid w:val="3F7EB34E"/>
    <w:rsid w:val="3FC8A64D"/>
    <w:rsid w:val="3FEE3E5D"/>
    <w:rsid w:val="40345DC5"/>
    <w:rsid w:val="405D506C"/>
    <w:rsid w:val="4079D0FE"/>
    <w:rsid w:val="407F0AD8"/>
    <w:rsid w:val="4080D77C"/>
    <w:rsid w:val="40B43855"/>
    <w:rsid w:val="40D6F4A4"/>
    <w:rsid w:val="40D833B5"/>
    <w:rsid w:val="40E4FCD0"/>
    <w:rsid w:val="40EC0E52"/>
    <w:rsid w:val="40EF29D3"/>
    <w:rsid w:val="41216615"/>
    <w:rsid w:val="4121F847"/>
    <w:rsid w:val="41598AD2"/>
    <w:rsid w:val="416412B0"/>
    <w:rsid w:val="4165CFE9"/>
    <w:rsid w:val="41A0587E"/>
    <w:rsid w:val="41C02274"/>
    <w:rsid w:val="41C7A507"/>
    <w:rsid w:val="41FA1061"/>
    <w:rsid w:val="4224CAEB"/>
    <w:rsid w:val="42359025"/>
    <w:rsid w:val="4252C638"/>
    <w:rsid w:val="4277F24F"/>
    <w:rsid w:val="42B5199E"/>
    <w:rsid w:val="42CA0EA2"/>
    <w:rsid w:val="430615CD"/>
    <w:rsid w:val="432B8B6E"/>
    <w:rsid w:val="4338E05E"/>
    <w:rsid w:val="434E0C1F"/>
    <w:rsid w:val="435293BE"/>
    <w:rsid w:val="43977919"/>
    <w:rsid w:val="43AAA1FE"/>
    <w:rsid w:val="43C48D63"/>
    <w:rsid w:val="43D33432"/>
    <w:rsid w:val="440EB7C5"/>
    <w:rsid w:val="44153A9A"/>
    <w:rsid w:val="44182C00"/>
    <w:rsid w:val="4438D36A"/>
    <w:rsid w:val="447D2AE9"/>
    <w:rsid w:val="449AC20F"/>
    <w:rsid w:val="449CDA32"/>
    <w:rsid w:val="44A0A12C"/>
    <w:rsid w:val="44C1DA08"/>
    <w:rsid w:val="44D49B4E"/>
    <w:rsid w:val="44DF3393"/>
    <w:rsid w:val="44EA6B96"/>
    <w:rsid w:val="44EE641F"/>
    <w:rsid w:val="451FA455"/>
    <w:rsid w:val="4537454C"/>
    <w:rsid w:val="4546725F"/>
    <w:rsid w:val="45512171"/>
    <w:rsid w:val="4595D139"/>
    <w:rsid w:val="45D9A2F6"/>
    <w:rsid w:val="45EAC9DB"/>
    <w:rsid w:val="463C718D"/>
    <w:rsid w:val="4666D354"/>
    <w:rsid w:val="466CA69A"/>
    <w:rsid w:val="468445D7"/>
    <w:rsid w:val="46926D3F"/>
    <w:rsid w:val="46B9AA23"/>
    <w:rsid w:val="470B25EC"/>
    <w:rsid w:val="4753340A"/>
    <w:rsid w:val="4754F1E7"/>
    <w:rsid w:val="47775EEC"/>
    <w:rsid w:val="4797FE5B"/>
    <w:rsid w:val="47C02136"/>
    <w:rsid w:val="47E6ADB8"/>
    <w:rsid w:val="4802DC0E"/>
    <w:rsid w:val="48077C5E"/>
    <w:rsid w:val="484CB407"/>
    <w:rsid w:val="487E8BDD"/>
    <w:rsid w:val="48810879"/>
    <w:rsid w:val="4891A75F"/>
    <w:rsid w:val="4895B355"/>
    <w:rsid w:val="48B0DC18"/>
    <w:rsid w:val="48B8A7C7"/>
    <w:rsid w:val="48D0708F"/>
    <w:rsid w:val="48E4E8AE"/>
    <w:rsid w:val="49028D1D"/>
    <w:rsid w:val="49073B1E"/>
    <w:rsid w:val="4957B056"/>
    <w:rsid w:val="496891F1"/>
    <w:rsid w:val="498E6BD5"/>
    <w:rsid w:val="499CD5FB"/>
    <w:rsid w:val="49C34816"/>
    <w:rsid w:val="49D4546C"/>
    <w:rsid w:val="49D9CD39"/>
    <w:rsid w:val="49E51C7A"/>
    <w:rsid w:val="49E83687"/>
    <w:rsid w:val="49FAAD8C"/>
    <w:rsid w:val="4A088538"/>
    <w:rsid w:val="4A1750E1"/>
    <w:rsid w:val="4A2BBDD8"/>
    <w:rsid w:val="4A2EDE67"/>
    <w:rsid w:val="4A4F418D"/>
    <w:rsid w:val="4AAD35C7"/>
    <w:rsid w:val="4AB42B1E"/>
    <w:rsid w:val="4AC18708"/>
    <w:rsid w:val="4AF69DAD"/>
    <w:rsid w:val="4B07D966"/>
    <w:rsid w:val="4B5D0F0D"/>
    <w:rsid w:val="4B686CC9"/>
    <w:rsid w:val="4BA33E22"/>
    <w:rsid w:val="4BC39FB7"/>
    <w:rsid w:val="4C19DAB3"/>
    <w:rsid w:val="4C4DB221"/>
    <w:rsid w:val="4C888382"/>
    <w:rsid w:val="4CA3A9C7"/>
    <w:rsid w:val="4CB74D16"/>
    <w:rsid w:val="4CF4393E"/>
    <w:rsid w:val="4CFA71DF"/>
    <w:rsid w:val="4D518444"/>
    <w:rsid w:val="4D864DA7"/>
    <w:rsid w:val="4DC31887"/>
    <w:rsid w:val="4DDDBD30"/>
    <w:rsid w:val="4DEEB781"/>
    <w:rsid w:val="4DF7CC45"/>
    <w:rsid w:val="4E259EA8"/>
    <w:rsid w:val="4EACAEEB"/>
    <w:rsid w:val="4EDE3963"/>
    <w:rsid w:val="4EDE8A39"/>
    <w:rsid w:val="4F2E1548"/>
    <w:rsid w:val="4F338E08"/>
    <w:rsid w:val="4F4ED255"/>
    <w:rsid w:val="4F607B10"/>
    <w:rsid w:val="4FFB4424"/>
    <w:rsid w:val="4FFC39CB"/>
    <w:rsid w:val="5008AE1A"/>
    <w:rsid w:val="50631286"/>
    <w:rsid w:val="5071037B"/>
    <w:rsid w:val="50D1F758"/>
    <w:rsid w:val="510A961A"/>
    <w:rsid w:val="510B1036"/>
    <w:rsid w:val="51220E9F"/>
    <w:rsid w:val="5158E385"/>
    <w:rsid w:val="519E4B3B"/>
    <w:rsid w:val="522760AA"/>
    <w:rsid w:val="522F0282"/>
    <w:rsid w:val="524C7ACD"/>
    <w:rsid w:val="52742C29"/>
    <w:rsid w:val="52C13AE6"/>
    <w:rsid w:val="52D0BF38"/>
    <w:rsid w:val="52DA746E"/>
    <w:rsid w:val="52EF6096"/>
    <w:rsid w:val="52FFD54D"/>
    <w:rsid w:val="5327267F"/>
    <w:rsid w:val="5330CF1E"/>
    <w:rsid w:val="53976446"/>
    <w:rsid w:val="53E76140"/>
    <w:rsid w:val="53EBD66A"/>
    <w:rsid w:val="540B3E85"/>
    <w:rsid w:val="5430D237"/>
    <w:rsid w:val="544DE56C"/>
    <w:rsid w:val="54515A3C"/>
    <w:rsid w:val="5466235C"/>
    <w:rsid w:val="5468C48E"/>
    <w:rsid w:val="5472E051"/>
    <w:rsid w:val="5484AD97"/>
    <w:rsid w:val="549B7818"/>
    <w:rsid w:val="54A42BB2"/>
    <w:rsid w:val="54AF529E"/>
    <w:rsid w:val="54C3F292"/>
    <w:rsid w:val="5531E7FF"/>
    <w:rsid w:val="554994FF"/>
    <w:rsid w:val="55AA996F"/>
    <w:rsid w:val="55B010F8"/>
    <w:rsid w:val="55B048D4"/>
    <w:rsid w:val="55B568B9"/>
    <w:rsid w:val="55E5DB4F"/>
    <w:rsid w:val="5602DE2A"/>
    <w:rsid w:val="560EB0B2"/>
    <w:rsid w:val="561AFF42"/>
    <w:rsid w:val="562BD04A"/>
    <w:rsid w:val="565DF60E"/>
    <w:rsid w:val="565FC2F3"/>
    <w:rsid w:val="56A8BAD1"/>
    <w:rsid w:val="56B6C77F"/>
    <w:rsid w:val="56E94B48"/>
    <w:rsid w:val="56EF86B3"/>
    <w:rsid w:val="56F80547"/>
    <w:rsid w:val="5723E824"/>
    <w:rsid w:val="575B3521"/>
    <w:rsid w:val="5767848A"/>
    <w:rsid w:val="57DC5222"/>
    <w:rsid w:val="57E65D4C"/>
    <w:rsid w:val="5864959A"/>
    <w:rsid w:val="589D704C"/>
    <w:rsid w:val="58C9004E"/>
    <w:rsid w:val="58F766AF"/>
    <w:rsid w:val="590C11B0"/>
    <w:rsid w:val="5933FB64"/>
    <w:rsid w:val="595FB63F"/>
    <w:rsid w:val="5978DE9C"/>
    <w:rsid w:val="5978FB42"/>
    <w:rsid w:val="598A7109"/>
    <w:rsid w:val="59B299B1"/>
    <w:rsid w:val="59B30C9B"/>
    <w:rsid w:val="59D7FABE"/>
    <w:rsid w:val="59DA4654"/>
    <w:rsid w:val="59DD18DC"/>
    <w:rsid w:val="5A189485"/>
    <w:rsid w:val="5A20EC0A"/>
    <w:rsid w:val="5A403EE0"/>
    <w:rsid w:val="5A64D0AF"/>
    <w:rsid w:val="5A967173"/>
    <w:rsid w:val="5AA013CD"/>
    <w:rsid w:val="5AA35D2E"/>
    <w:rsid w:val="5AAC01C5"/>
    <w:rsid w:val="5AC7CF33"/>
    <w:rsid w:val="5AD659E5"/>
    <w:rsid w:val="5B1171A4"/>
    <w:rsid w:val="5B214CD4"/>
    <w:rsid w:val="5B4686C8"/>
    <w:rsid w:val="5B69178B"/>
    <w:rsid w:val="5B6E5FCC"/>
    <w:rsid w:val="5B8B4BD1"/>
    <w:rsid w:val="5BC8C5F3"/>
    <w:rsid w:val="5BE5F36B"/>
    <w:rsid w:val="5BE97A27"/>
    <w:rsid w:val="5C0A95E5"/>
    <w:rsid w:val="5C4D3893"/>
    <w:rsid w:val="5C5F45AD"/>
    <w:rsid w:val="5C696289"/>
    <w:rsid w:val="5C6E9376"/>
    <w:rsid w:val="5CAD3DB2"/>
    <w:rsid w:val="5D5EAEF5"/>
    <w:rsid w:val="5DCB30A5"/>
    <w:rsid w:val="5DE4AFA1"/>
    <w:rsid w:val="5E3BDD29"/>
    <w:rsid w:val="5E447EDF"/>
    <w:rsid w:val="5E69C103"/>
    <w:rsid w:val="5E9C8550"/>
    <w:rsid w:val="5EB357B5"/>
    <w:rsid w:val="5EB981DF"/>
    <w:rsid w:val="5EDA06DB"/>
    <w:rsid w:val="5EDFA68A"/>
    <w:rsid w:val="5EE26936"/>
    <w:rsid w:val="5EE32256"/>
    <w:rsid w:val="5EF45D2D"/>
    <w:rsid w:val="5F18BDDF"/>
    <w:rsid w:val="5F22316A"/>
    <w:rsid w:val="5F2BDD54"/>
    <w:rsid w:val="5F389E50"/>
    <w:rsid w:val="5F41D38B"/>
    <w:rsid w:val="5F511AF0"/>
    <w:rsid w:val="5F5A5950"/>
    <w:rsid w:val="5FDDD16F"/>
    <w:rsid w:val="60026AE2"/>
    <w:rsid w:val="60246073"/>
    <w:rsid w:val="6036474F"/>
    <w:rsid w:val="6039E30A"/>
    <w:rsid w:val="603FE9CB"/>
    <w:rsid w:val="6099B250"/>
    <w:rsid w:val="60AB115D"/>
    <w:rsid w:val="60B18A97"/>
    <w:rsid w:val="60B41367"/>
    <w:rsid w:val="60E8E93D"/>
    <w:rsid w:val="60FD2F79"/>
    <w:rsid w:val="6109F392"/>
    <w:rsid w:val="61110599"/>
    <w:rsid w:val="61377C88"/>
    <w:rsid w:val="6179E366"/>
    <w:rsid w:val="617C1FA1"/>
    <w:rsid w:val="617EB272"/>
    <w:rsid w:val="618E83E2"/>
    <w:rsid w:val="619E02D6"/>
    <w:rsid w:val="61B94684"/>
    <w:rsid w:val="61CF85AE"/>
    <w:rsid w:val="61FB7166"/>
    <w:rsid w:val="62134E20"/>
    <w:rsid w:val="621B221B"/>
    <w:rsid w:val="621EDDF7"/>
    <w:rsid w:val="621F40FA"/>
    <w:rsid w:val="622A4939"/>
    <w:rsid w:val="62348D6C"/>
    <w:rsid w:val="6241C6F5"/>
    <w:rsid w:val="6253259E"/>
    <w:rsid w:val="6253D638"/>
    <w:rsid w:val="62707EB3"/>
    <w:rsid w:val="62782EDB"/>
    <w:rsid w:val="627E3F39"/>
    <w:rsid w:val="62A2EB70"/>
    <w:rsid w:val="630540E0"/>
    <w:rsid w:val="6317F002"/>
    <w:rsid w:val="63485FCA"/>
    <w:rsid w:val="634A7D2A"/>
    <w:rsid w:val="634E16CE"/>
    <w:rsid w:val="63577593"/>
    <w:rsid w:val="637890A1"/>
    <w:rsid w:val="6390CB72"/>
    <w:rsid w:val="63A1D8B9"/>
    <w:rsid w:val="63A6B39D"/>
    <w:rsid w:val="63BBFBC8"/>
    <w:rsid w:val="63C0292F"/>
    <w:rsid w:val="63C0E99E"/>
    <w:rsid w:val="63C5BF6C"/>
    <w:rsid w:val="63D05DCD"/>
    <w:rsid w:val="63DED718"/>
    <w:rsid w:val="63FA5B78"/>
    <w:rsid w:val="64682B63"/>
    <w:rsid w:val="647B7E98"/>
    <w:rsid w:val="6495B3BC"/>
    <w:rsid w:val="64C7BC73"/>
    <w:rsid w:val="6508D44F"/>
    <w:rsid w:val="65092CC6"/>
    <w:rsid w:val="650BC4E9"/>
    <w:rsid w:val="65140924"/>
    <w:rsid w:val="652CD5C8"/>
    <w:rsid w:val="65407B64"/>
    <w:rsid w:val="65639EB1"/>
    <w:rsid w:val="6592EE80"/>
    <w:rsid w:val="65CA10AC"/>
    <w:rsid w:val="65DA8C32"/>
    <w:rsid w:val="65EB6714"/>
    <w:rsid w:val="65EE0AF3"/>
    <w:rsid w:val="65F10C16"/>
    <w:rsid w:val="6621963F"/>
    <w:rsid w:val="667D9598"/>
    <w:rsid w:val="66BE2E7D"/>
    <w:rsid w:val="66C8E20C"/>
    <w:rsid w:val="66EAFD47"/>
    <w:rsid w:val="671677DA"/>
    <w:rsid w:val="672C7F82"/>
    <w:rsid w:val="673E6B92"/>
    <w:rsid w:val="674E6400"/>
    <w:rsid w:val="6763C5DD"/>
    <w:rsid w:val="678593B2"/>
    <w:rsid w:val="67A3499C"/>
    <w:rsid w:val="67BDC7CE"/>
    <w:rsid w:val="67C9C225"/>
    <w:rsid w:val="68284EC4"/>
    <w:rsid w:val="683DAB2F"/>
    <w:rsid w:val="68401C0B"/>
    <w:rsid w:val="68707605"/>
    <w:rsid w:val="687520EB"/>
    <w:rsid w:val="68836759"/>
    <w:rsid w:val="68BCC3E8"/>
    <w:rsid w:val="68C69E5B"/>
    <w:rsid w:val="68E00B63"/>
    <w:rsid w:val="690ADB76"/>
    <w:rsid w:val="692C9469"/>
    <w:rsid w:val="692CFC97"/>
    <w:rsid w:val="695511A8"/>
    <w:rsid w:val="697A8A36"/>
    <w:rsid w:val="6984F54B"/>
    <w:rsid w:val="6985A88A"/>
    <w:rsid w:val="69A24DF9"/>
    <w:rsid w:val="69E90A3F"/>
    <w:rsid w:val="69FB11DB"/>
    <w:rsid w:val="6A370FD4"/>
    <w:rsid w:val="6A9A3604"/>
    <w:rsid w:val="6AB5C920"/>
    <w:rsid w:val="6ABD3474"/>
    <w:rsid w:val="6AC290B8"/>
    <w:rsid w:val="6AC756DE"/>
    <w:rsid w:val="6B14478C"/>
    <w:rsid w:val="6B251F56"/>
    <w:rsid w:val="6B438B40"/>
    <w:rsid w:val="6B5B3A5F"/>
    <w:rsid w:val="6B6B3E69"/>
    <w:rsid w:val="6BA73832"/>
    <w:rsid w:val="6C0BF922"/>
    <w:rsid w:val="6C7D56FD"/>
    <w:rsid w:val="6C903B96"/>
    <w:rsid w:val="6CE41732"/>
    <w:rsid w:val="6CF05181"/>
    <w:rsid w:val="6CF37A7C"/>
    <w:rsid w:val="6D62117A"/>
    <w:rsid w:val="6D763769"/>
    <w:rsid w:val="6D891A88"/>
    <w:rsid w:val="6D9D1E4A"/>
    <w:rsid w:val="6DF06653"/>
    <w:rsid w:val="6E03DD98"/>
    <w:rsid w:val="6E1F2DD5"/>
    <w:rsid w:val="6E28FAD3"/>
    <w:rsid w:val="6E2AFA1A"/>
    <w:rsid w:val="6E53700F"/>
    <w:rsid w:val="6E6F917B"/>
    <w:rsid w:val="6E890FE9"/>
    <w:rsid w:val="6ED70248"/>
    <w:rsid w:val="6F3E31DB"/>
    <w:rsid w:val="6F9D1C1C"/>
    <w:rsid w:val="6FA7A96B"/>
    <w:rsid w:val="6FE079BF"/>
    <w:rsid w:val="6FEE9656"/>
    <w:rsid w:val="6FF939B8"/>
    <w:rsid w:val="6FFC5FBC"/>
    <w:rsid w:val="701E5D7E"/>
    <w:rsid w:val="70205AB0"/>
    <w:rsid w:val="702698DD"/>
    <w:rsid w:val="703BF514"/>
    <w:rsid w:val="704DC294"/>
    <w:rsid w:val="706EE6FE"/>
    <w:rsid w:val="708E8B3D"/>
    <w:rsid w:val="70999463"/>
    <w:rsid w:val="70A8AFC4"/>
    <w:rsid w:val="70E8BECF"/>
    <w:rsid w:val="70EB992E"/>
    <w:rsid w:val="71834DA1"/>
    <w:rsid w:val="7207CBD9"/>
    <w:rsid w:val="7214BF57"/>
    <w:rsid w:val="72747A6A"/>
    <w:rsid w:val="72AD2AE3"/>
    <w:rsid w:val="72B093CE"/>
    <w:rsid w:val="72BEFB77"/>
    <w:rsid w:val="72C665B4"/>
    <w:rsid w:val="731300B5"/>
    <w:rsid w:val="7331ABBA"/>
    <w:rsid w:val="73366D2B"/>
    <w:rsid w:val="736A2B49"/>
    <w:rsid w:val="73932172"/>
    <w:rsid w:val="7405653A"/>
    <w:rsid w:val="7434FAE9"/>
    <w:rsid w:val="749FA227"/>
    <w:rsid w:val="74CF9578"/>
    <w:rsid w:val="74DD6BB8"/>
    <w:rsid w:val="74F2D1EE"/>
    <w:rsid w:val="750F3746"/>
    <w:rsid w:val="7516A781"/>
    <w:rsid w:val="7517DC25"/>
    <w:rsid w:val="759E40CD"/>
    <w:rsid w:val="75AC6C49"/>
    <w:rsid w:val="75CD7A9D"/>
    <w:rsid w:val="75E2F342"/>
    <w:rsid w:val="75EFF2BF"/>
    <w:rsid w:val="7616453B"/>
    <w:rsid w:val="76488A89"/>
    <w:rsid w:val="768DF39B"/>
    <w:rsid w:val="76A02F3C"/>
    <w:rsid w:val="76A56141"/>
    <w:rsid w:val="76E3F73B"/>
    <w:rsid w:val="772E38E2"/>
    <w:rsid w:val="773CC01F"/>
    <w:rsid w:val="77AD6BE6"/>
    <w:rsid w:val="77CCE491"/>
    <w:rsid w:val="77E45AEA"/>
    <w:rsid w:val="77FE9672"/>
    <w:rsid w:val="78139994"/>
    <w:rsid w:val="7878E2A5"/>
    <w:rsid w:val="78AFF86A"/>
    <w:rsid w:val="790521A1"/>
    <w:rsid w:val="79321426"/>
    <w:rsid w:val="79559641"/>
    <w:rsid w:val="7971A781"/>
    <w:rsid w:val="797308D2"/>
    <w:rsid w:val="797CDF86"/>
    <w:rsid w:val="7985C82C"/>
    <w:rsid w:val="799B0E5D"/>
    <w:rsid w:val="79B51A9D"/>
    <w:rsid w:val="79BBCB75"/>
    <w:rsid w:val="79BEA7A1"/>
    <w:rsid w:val="79E9C596"/>
    <w:rsid w:val="7A140D34"/>
    <w:rsid w:val="7A15BB00"/>
    <w:rsid w:val="7A1D0ED5"/>
    <w:rsid w:val="7A1D5A88"/>
    <w:rsid w:val="7A24371E"/>
    <w:rsid w:val="7A31C47D"/>
    <w:rsid w:val="7A630768"/>
    <w:rsid w:val="7AD6E1D0"/>
    <w:rsid w:val="7AE20DDE"/>
    <w:rsid w:val="7AE6C8BC"/>
    <w:rsid w:val="7AEAF405"/>
    <w:rsid w:val="7AFAC618"/>
    <w:rsid w:val="7B25AE9F"/>
    <w:rsid w:val="7B4F6BD4"/>
    <w:rsid w:val="7B76478F"/>
    <w:rsid w:val="7BB55AEF"/>
    <w:rsid w:val="7BE4F493"/>
    <w:rsid w:val="7BFBDF8A"/>
    <w:rsid w:val="7C375BAF"/>
    <w:rsid w:val="7C7A31BE"/>
    <w:rsid w:val="7CAA13AC"/>
    <w:rsid w:val="7CB612F0"/>
    <w:rsid w:val="7CEE151B"/>
    <w:rsid w:val="7D04C4F2"/>
    <w:rsid w:val="7D1C6011"/>
    <w:rsid w:val="7D21255F"/>
    <w:rsid w:val="7D22E130"/>
    <w:rsid w:val="7D51B4EB"/>
    <w:rsid w:val="7DAB1829"/>
    <w:rsid w:val="7DCDA872"/>
    <w:rsid w:val="7E0A505C"/>
    <w:rsid w:val="7E50F7F5"/>
    <w:rsid w:val="7E8BCE40"/>
    <w:rsid w:val="7EB6560E"/>
    <w:rsid w:val="7EC72621"/>
    <w:rsid w:val="7EC75B0D"/>
    <w:rsid w:val="7ECE1343"/>
    <w:rsid w:val="7EDA680C"/>
    <w:rsid w:val="7EEE6149"/>
    <w:rsid w:val="7F996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9" w:lineRule="auto"/>
    </w:pPr>
    <w:rPr>
      <w:rFonts w:asciiTheme="minorHAnsi" w:hAnsiTheme="minorHAnsi" w:eastAsiaTheme="minorEastAsia" w:cstheme="minorBidi"/>
      <w:sz w:val="24"/>
      <w:szCs w:val="24"/>
      <w:lang w:val="en-US" w:eastAsia="ja-JP" w:bidi="ar-SA"/>
    </w:rPr>
  </w:style>
  <w:style w:type="paragraph" w:styleId="2">
    <w:name w:val="heading 1"/>
    <w:basedOn w:val="1"/>
    <w:next w:val="1"/>
    <w:link w:val="22"/>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3"/>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4"/>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5"/>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6"/>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7"/>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link w:val="48"/>
    <w:semiHidden/>
    <w:unhideWhenUsed/>
    <w:qFormat/>
    <w:uiPriority w:val="99"/>
    <w:pPr>
      <w:spacing w:after="120"/>
    </w:pPr>
  </w:style>
  <w:style w:type="paragraph" w:styleId="14">
    <w:name w:val="Body Text 2"/>
    <w:basedOn w:val="1"/>
    <w:link w:val="42"/>
    <w:semiHidden/>
    <w:unhideWhenUsed/>
    <w:uiPriority w:val="99"/>
    <w:pPr>
      <w:spacing w:after="120" w:line="480" w:lineRule="auto"/>
    </w:pPr>
    <w:rPr>
      <w:rFonts w:eastAsiaTheme="minorHAnsi"/>
      <w:sz w:val="22"/>
      <w:szCs w:val="22"/>
      <w:lang w:val="ru-RU" w:eastAsia="en-US"/>
    </w:rPr>
  </w:style>
  <w:style w:type="character" w:styleId="15">
    <w:name w:val="FollowedHyperlink"/>
    <w:basedOn w:val="11"/>
    <w:semiHidden/>
    <w:unhideWhenUsed/>
    <w:qFormat/>
    <w:uiPriority w:val="99"/>
    <w:rPr>
      <w:color w:val="96607D" w:themeColor="followedHyperlink"/>
      <w:u w:val="single"/>
      <w14:textFill>
        <w14:solidFill>
          <w14:schemeClr w14:val="folHlink"/>
        </w14:solidFill>
      </w14:textFill>
    </w:rPr>
  </w:style>
  <w:style w:type="paragraph" w:styleId="16">
    <w:name w:val="footer"/>
    <w:basedOn w:val="1"/>
    <w:link w:val="47"/>
    <w:unhideWhenUsed/>
    <w:qFormat/>
    <w:uiPriority w:val="99"/>
    <w:pPr>
      <w:tabs>
        <w:tab w:val="center" w:pos="4819"/>
        <w:tab w:val="right" w:pos="9639"/>
      </w:tabs>
      <w:spacing w:after="0" w:line="240" w:lineRule="auto"/>
    </w:pPr>
  </w:style>
  <w:style w:type="paragraph" w:styleId="17">
    <w:name w:val="header"/>
    <w:basedOn w:val="1"/>
    <w:link w:val="46"/>
    <w:unhideWhenUsed/>
    <w:qFormat/>
    <w:uiPriority w:val="99"/>
    <w:pPr>
      <w:tabs>
        <w:tab w:val="center" w:pos="4819"/>
        <w:tab w:val="right" w:pos="9639"/>
      </w:tabs>
      <w:spacing w:after="0" w:line="240" w:lineRule="auto"/>
    </w:pPr>
  </w:style>
  <w:style w:type="character" w:styleId="18">
    <w:name w:val="Hyperlink"/>
    <w:basedOn w:val="11"/>
    <w:unhideWhenUsed/>
    <w:uiPriority w:val="99"/>
    <w:rPr>
      <w:color w:val="467886" w:themeColor="hyperlink"/>
      <w:u w:val="single"/>
      <w14:textFill>
        <w14:solidFill>
          <w14:schemeClr w14:val="hlink"/>
        </w14:solidFill>
      </w14:textFill>
    </w:rPr>
  </w:style>
  <w:style w:type="paragraph" w:styleId="19">
    <w:name w:val="Subtitle"/>
    <w:basedOn w:val="1"/>
    <w:next w:val="1"/>
    <w:link w:val="32"/>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0">
    <w:name w:val="Table Grid"/>
    <w:basedOn w:val="12"/>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1">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2">
    <w:name w:val="Überschrift 1 Zchn"/>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23">
    <w:name w:val="Überschrift 2 Zchn"/>
    <w:basedOn w:val="11"/>
    <w:link w:val="3"/>
    <w:uiPriority w:val="9"/>
    <w:rPr>
      <w:rFonts w:asciiTheme="majorHAnsi" w:hAnsiTheme="majorHAnsi" w:eastAsiaTheme="majorEastAsia" w:cstheme="majorBidi"/>
      <w:color w:val="104862" w:themeColor="accent1" w:themeShade="BF"/>
      <w:sz w:val="32"/>
      <w:szCs w:val="32"/>
    </w:rPr>
  </w:style>
  <w:style w:type="character" w:customStyle="1" w:styleId="24">
    <w:name w:val="Überschrift 3 Zchn"/>
    <w:basedOn w:val="11"/>
    <w:link w:val="4"/>
    <w:uiPriority w:val="9"/>
    <w:rPr>
      <w:rFonts w:eastAsiaTheme="majorEastAsia" w:cstheme="majorBidi"/>
      <w:color w:val="104862" w:themeColor="accent1" w:themeShade="BF"/>
      <w:sz w:val="28"/>
      <w:szCs w:val="28"/>
    </w:rPr>
  </w:style>
  <w:style w:type="character" w:customStyle="1" w:styleId="25">
    <w:name w:val="Überschrift 4 Zchn"/>
    <w:basedOn w:val="11"/>
    <w:link w:val="5"/>
    <w:uiPriority w:val="9"/>
    <w:rPr>
      <w:rFonts w:eastAsiaTheme="majorEastAsia" w:cstheme="majorBidi"/>
      <w:i/>
      <w:iCs/>
      <w:color w:val="104862" w:themeColor="accent1" w:themeShade="BF"/>
    </w:rPr>
  </w:style>
  <w:style w:type="character" w:customStyle="1" w:styleId="26">
    <w:name w:val="Überschrift 5 Zchn"/>
    <w:basedOn w:val="11"/>
    <w:link w:val="6"/>
    <w:uiPriority w:val="9"/>
    <w:rPr>
      <w:rFonts w:eastAsiaTheme="majorEastAsia" w:cstheme="majorBidi"/>
      <w:color w:val="104862" w:themeColor="accent1" w:themeShade="BF"/>
    </w:rPr>
  </w:style>
  <w:style w:type="character" w:customStyle="1" w:styleId="27">
    <w:name w:val="Überschrift 6 Zchn"/>
    <w:basedOn w:val="11"/>
    <w:link w:val="7"/>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8">
    <w:name w:val="Überschrift 7 Zchn"/>
    <w:basedOn w:val="11"/>
    <w:link w:val="8"/>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Überschrift 8 Zchn"/>
    <w:basedOn w:val="11"/>
    <w:link w:val="9"/>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0">
    <w:name w:val="Überschrift 9 Zchn"/>
    <w:basedOn w:val="11"/>
    <w:link w:val="10"/>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1">
    <w:name w:val="Titel Zchn"/>
    <w:basedOn w:val="11"/>
    <w:link w:val="21"/>
    <w:uiPriority w:val="10"/>
    <w:rPr>
      <w:rFonts w:asciiTheme="majorHAnsi" w:hAnsiTheme="majorHAnsi" w:eastAsiaTheme="majorEastAsia" w:cstheme="majorBidi"/>
      <w:spacing w:val="-10"/>
      <w:kern w:val="28"/>
      <w:sz w:val="56"/>
      <w:szCs w:val="56"/>
    </w:rPr>
  </w:style>
  <w:style w:type="character" w:customStyle="1" w:styleId="32">
    <w:name w:val="Untertitel Zchn"/>
    <w:basedOn w:val="11"/>
    <w:link w:val="19"/>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33">
    <w:name w:val="Intense Emphasis"/>
    <w:basedOn w:val="11"/>
    <w:qFormat/>
    <w:uiPriority w:val="21"/>
    <w:rPr>
      <w:i/>
      <w:iCs/>
      <w:color w:val="104862" w:themeColor="accent1" w:themeShade="BF"/>
    </w:rPr>
  </w:style>
  <w:style w:type="character" w:customStyle="1" w:styleId="34">
    <w:name w:val="Zitat Zchn"/>
    <w:basedOn w:val="11"/>
    <w:link w:val="35"/>
    <w:uiPriority w:val="29"/>
    <w:rPr>
      <w:i/>
      <w:iCs/>
      <w:color w:val="404040" w:themeColor="text1" w:themeTint="BF"/>
      <w14:textFill>
        <w14:solidFill>
          <w14:schemeClr w14:val="tx1">
            <w14:lumMod w14:val="75000"/>
            <w14:lumOff w14:val="25000"/>
          </w14:schemeClr>
        </w14:solidFill>
      </w14:textFill>
    </w:rPr>
  </w:style>
  <w:style w:type="paragraph" w:styleId="35">
    <w:name w:val="Quote"/>
    <w:basedOn w:val="1"/>
    <w:next w:val="1"/>
    <w:link w:val="34"/>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Intensives Zitat Zchn"/>
    <w:basedOn w:val="11"/>
    <w:link w:val="37"/>
    <w:uiPriority w:val="30"/>
    <w:rPr>
      <w:i/>
      <w:iCs/>
      <w:color w:val="104862" w:themeColor="accent1" w:themeShade="BF"/>
    </w:rPr>
  </w:style>
  <w:style w:type="paragraph" w:styleId="37">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Intense Reference"/>
    <w:basedOn w:val="11"/>
    <w:qFormat/>
    <w:uiPriority w:val="32"/>
    <w:rPr>
      <w:b/>
      <w:bCs/>
      <w:smallCaps/>
      <w:color w:val="104862" w:themeColor="accent1" w:themeShade="BF"/>
      <w:spacing w:val="5"/>
    </w:rPr>
  </w:style>
  <w:style w:type="paragraph" w:styleId="39">
    <w:name w:val="No Spacing"/>
    <w:qFormat/>
    <w:uiPriority w:val="1"/>
    <w:pPr>
      <w:spacing w:after="0" w:line="240" w:lineRule="auto"/>
    </w:pPr>
    <w:rPr>
      <w:rFonts w:asciiTheme="minorHAnsi" w:hAnsiTheme="minorHAnsi" w:eastAsiaTheme="minorEastAsia" w:cstheme="minorBidi"/>
      <w:sz w:val="24"/>
      <w:szCs w:val="24"/>
      <w:lang w:val="en-US" w:eastAsia="ja-JP" w:bidi="ar-SA"/>
    </w:rPr>
  </w:style>
  <w:style w:type="paragraph" w:styleId="40">
    <w:name w:val="List Paragraph"/>
    <w:basedOn w:val="1"/>
    <w:qFormat/>
    <w:uiPriority w:val="1"/>
    <w:pPr>
      <w:ind w:left="720"/>
      <w:contextualSpacing/>
    </w:pPr>
  </w:style>
  <w:style w:type="table" w:customStyle="1" w:styleId="41">
    <w:name w:val="Grid Table Light"/>
    <w:basedOn w:val="12"/>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2">
    <w:name w:val="Textkörper 2 Zchn"/>
    <w:basedOn w:val="11"/>
    <w:link w:val="14"/>
    <w:semiHidden/>
    <w:uiPriority w:val="99"/>
    <w:rPr>
      <w:rFonts w:eastAsiaTheme="minorHAnsi"/>
      <w:sz w:val="22"/>
      <w:szCs w:val="22"/>
      <w:lang w:val="ru-RU" w:eastAsia="en-US"/>
    </w:rPr>
  </w:style>
  <w:style w:type="character" w:customStyle="1" w:styleId="43">
    <w:name w:val="Стиль 14 пт"/>
    <w:qFormat/>
    <w:uiPriority w:val="0"/>
    <w:rPr>
      <w:sz w:val="28"/>
    </w:rPr>
  </w:style>
  <w:style w:type="paragraph" w:customStyle="1" w:styleId="44">
    <w:name w:val="Стиль2"/>
    <w:basedOn w:val="1"/>
    <w:qFormat/>
    <w:uiPriority w:val="0"/>
    <w:pPr>
      <w:shd w:val="clear" w:color="auto" w:fill="FFFFFF"/>
      <w:spacing w:after="0" w:line="360" w:lineRule="auto"/>
      <w:ind w:firstLine="720"/>
      <w:jc w:val="center"/>
    </w:pPr>
    <w:rPr>
      <w:rFonts w:ascii="Times New Roman" w:hAnsi="Times New Roman" w:eastAsia="Times New Roman" w:cs="Times New Roman"/>
      <w:b/>
      <w:color w:val="000000"/>
      <w:sz w:val="28"/>
      <w:szCs w:val="28"/>
      <w:lang w:val="uk-UA" w:eastAsia="ru-RU"/>
    </w:rPr>
  </w:style>
  <w:style w:type="character" w:customStyle="1" w:styleId="45">
    <w:name w:val="fontstyle01"/>
    <w:basedOn w:val="11"/>
    <w:qFormat/>
    <w:uiPriority w:val="0"/>
    <w:rPr>
      <w:rFonts w:hint="default" w:ascii="Times New Roman" w:hAnsi="Times New Roman" w:cs="Times New Roman"/>
      <w:color w:val="000000"/>
      <w:sz w:val="28"/>
      <w:szCs w:val="28"/>
    </w:rPr>
  </w:style>
  <w:style w:type="character" w:customStyle="1" w:styleId="46">
    <w:name w:val="Kopfzeile Zchn"/>
    <w:basedOn w:val="11"/>
    <w:link w:val="17"/>
    <w:qFormat/>
    <w:uiPriority w:val="99"/>
  </w:style>
  <w:style w:type="character" w:customStyle="1" w:styleId="47">
    <w:name w:val="Fußzeile Zchn"/>
    <w:basedOn w:val="11"/>
    <w:link w:val="16"/>
    <w:qFormat/>
    <w:uiPriority w:val="99"/>
  </w:style>
  <w:style w:type="character" w:customStyle="1" w:styleId="48">
    <w:name w:val="Textkörper Zchn"/>
    <w:basedOn w:val="11"/>
    <w:link w:val="13"/>
    <w:semiHidden/>
    <w:qFormat/>
    <w:uiPriority w:val="99"/>
  </w:style>
  <w:style w:type="character" w:customStyle="1" w:styleId="49">
    <w:name w:val="Незакрита згадка1"/>
    <w:basedOn w:val="11"/>
    <w:semiHidden/>
    <w:unhideWhenUsed/>
    <w:qFormat/>
    <w:uiPriority w:val="99"/>
    <w:rPr>
      <w:color w:val="605E5C"/>
      <w:shd w:val="clear" w:color="auto" w:fill="E1DFDD"/>
    </w:rPr>
  </w:style>
  <w:style w:type="paragraph" w:customStyle="1" w:styleId="50">
    <w:name w:val="rvps2"/>
    <w:basedOn w:val="1"/>
    <w:qFormat/>
    <w:uiPriority w:val="0"/>
    <w:pPr>
      <w:spacing w:before="100" w:beforeAutospacing="1" w:after="100" w:afterAutospacing="1" w:line="240" w:lineRule="auto"/>
    </w:pPr>
    <w:rPr>
      <w:rFonts w:ascii="Times New Roman" w:hAnsi="Times New Roman" w:eastAsia="Times New Roman" w:cs="Times New Roman"/>
      <w:lang w:val="uk-UA" w:eastAsia="uk-UA"/>
    </w:rPr>
  </w:style>
  <w:style w:type="character" w:customStyle="1" w:styleId="51">
    <w:name w:val="normaltextrun"/>
    <w:basedOn w:val="11"/>
    <w:qFormat/>
    <w:uiPriority w:val="0"/>
  </w:style>
  <w:style w:type="character" w:customStyle="1" w:styleId="52">
    <w:name w:val="eop"/>
    <w:basedOn w:val="11"/>
    <w:qFormat/>
    <w:uiPriority w:val="0"/>
  </w:style>
  <w:style w:type="character" w:customStyle="1" w:styleId="53">
    <w:name w:val="docdata"/>
    <w:basedOn w:val="11"/>
    <w:qFormat/>
    <w:uiPriority w:val="0"/>
  </w:style>
  <w:style w:type="paragraph" w:customStyle="1" w:styleId="54">
    <w:name w:val="3558"/>
    <w:basedOn w:val="1"/>
    <w:qFormat/>
    <w:uiPriority w:val="0"/>
    <w:pPr>
      <w:spacing w:before="100" w:beforeAutospacing="1" w:after="100" w:afterAutospacing="1" w:line="240" w:lineRule="auto"/>
    </w:pPr>
    <w:rPr>
      <w:rFonts w:ascii="Times New Roman" w:hAnsi="Times New Roman" w:eastAsia="Times New Roman" w:cs="Times New Roman"/>
      <w:lang w:val="uk-UA" w:eastAsia="uk-U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cer\Desktop\&#1088;&#1086;&#1079;&#1072;%20&#1074;&#1110;&#1090;&#1088;&#1110;&#107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01_Docs\2201_LvivClim\LvivClimate_1961_20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654497733238"/>
          <c:y val="0.118812613212081"/>
          <c:w val="0.745174845568546"/>
          <c:h val="0.829614431998817"/>
        </c:manualLayout>
      </c:layout>
      <c:radarChart>
        <c:radarStyle val="marker"/>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9203720348924e-17"/>
                  <c:y val="0.024570024570024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6872771124739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96232965158531"/>
                  <c:y val="-0.0472508657548028"/>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33600004804891"/>
                  <c:y val="0.029066145601578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Аркуш1!$A$17:$H$17</c:f>
              <c:strCache>
                <c:ptCount val="8"/>
                <c:pt idx="0">
                  <c:v>Пн</c:v>
                </c:pt>
                <c:pt idx="1">
                  <c:v>ПнСх</c:v>
                </c:pt>
                <c:pt idx="2">
                  <c:v>Сх</c:v>
                </c:pt>
                <c:pt idx="3">
                  <c:v>ПдСх</c:v>
                </c:pt>
                <c:pt idx="4">
                  <c:v>Пд</c:v>
                </c:pt>
                <c:pt idx="5">
                  <c:v>ПдЗх</c:v>
                </c:pt>
                <c:pt idx="6">
                  <c:v>Зх</c:v>
                </c:pt>
                <c:pt idx="7">
                  <c:v>ПнЗх</c:v>
                </c:pt>
              </c:strCache>
            </c:strRef>
          </c:cat>
          <c:val>
            <c:numRef>
              <c:f>Аркуш1!$A$18:$H$18</c:f>
              <c:numCache>
                <c:formatCode>General</c:formatCode>
                <c:ptCount val="8"/>
                <c:pt idx="0">
                  <c:v>8.9</c:v>
                </c:pt>
                <c:pt idx="1">
                  <c:v>6.6</c:v>
                </c:pt>
                <c:pt idx="2">
                  <c:v>10.2</c:v>
                </c:pt>
                <c:pt idx="3">
                  <c:v>19.5</c:v>
                </c:pt>
                <c:pt idx="4">
                  <c:v>10</c:v>
                </c:pt>
                <c:pt idx="5">
                  <c:v>9.2</c:v>
                </c:pt>
                <c:pt idx="6">
                  <c:v>21.7</c:v>
                </c:pt>
                <c:pt idx="7">
                  <c:v>13.9</c:v>
                </c:pt>
              </c:numCache>
            </c:numRef>
          </c:val>
        </c:ser>
        <c:dLbls>
          <c:showLegendKey val="0"/>
          <c:showVal val="0"/>
          <c:showCatName val="0"/>
          <c:showSerName val="0"/>
          <c:showPercent val="0"/>
          <c:showBubbleSize val="0"/>
        </c:dLbls>
        <c:axId val="747469104"/>
        <c:axId val="747462864"/>
      </c:radarChart>
      <c:catAx>
        <c:axId val="74746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47462864"/>
        <c:crosses val="autoZero"/>
        <c:auto val="1"/>
        <c:lblAlgn val="ctr"/>
        <c:lblOffset val="100"/>
        <c:noMultiLvlLbl val="0"/>
      </c:catAx>
      <c:valAx>
        <c:axId val="7474628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47469104"/>
        <c:crosses val="autoZero"/>
        <c:crossBetween val="between"/>
      </c:valAx>
      <c:spPr>
        <a:noFill/>
        <a:ln>
          <a:noFill/>
        </a:ln>
        <a:effectLst/>
      </c:spPr>
    </c:plotArea>
    <c:plotVisOnly val="1"/>
    <c:dispBlanksAs val="gap"/>
    <c:showDLblsOverMax val="0"/>
    <c:extLst>
      <c:ext uri="{0b15fc19-7d7d-44ad-8c2d-2c3a37ce22c3}">
        <chartProps xmlns="https://web.wps.cn/et/2018/main" chartId="{d41ee300-09f6-467c-b0a9-1a72cf8e7a03}"/>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15662133142"/>
          <c:y val="0.0352777777777778"/>
          <c:w val="0.840584337866858"/>
          <c:h val="0.792515277777778"/>
        </c:manualLayout>
      </c:layout>
      <c:barChart>
        <c:barDir val="col"/>
        <c:grouping val="clustered"/>
        <c:varyColors val="0"/>
        <c:ser>
          <c:idx val="1"/>
          <c:order val="0"/>
          <c:tx>
            <c:strRef>
              <c:f>' Mean T'!$C$3:$O$3</c:f>
              <c:strCache>
                <c:ptCount val="1"/>
                <c:pt idx="0">
                  <c:v>Грудень Січень Лютий Березень Квітень Травень Червень Липень Серпень Вересень Жовтень Листопад Рік</c:v>
                </c:pt>
              </c:strCache>
            </c:strRef>
          </c:tx>
          <c:invertIfNegative val="0"/>
          <c:dLbls>
            <c:dLbl>
              <c:idx val="7"/>
              <c:layout>
                <c:manualLayout>
                  <c:x val="-0.0088032684386884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0" tIns="0" rIns="0" bIns="0" anchor="ctr" anchorCtr="1">
                <a:spAutoFit/>
              </a:bodyPr>
              <a:lstStyle/>
              <a:p>
                <a:pPr>
                  <a:defRPr lang="en-US" sz="90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 Mean T'!$C$3:$O$3</c:f>
              <c:strCache>
                <c:ptCount val="13"/>
                <c:pt idx="0">
                  <c:v>Грудень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Рік</c:v>
                </c:pt>
              </c:strCache>
            </c:strRef>
          </c:cat>
          <c:val>
            <c:numRef>
              <c:f>' Mean T'!$C$68:$N$68</c:f>
              <c:numCache>
                <c:formatCode>0.0</c:formatCode>
                <c:ptCount val="12"/>
                <c:pt idx="0">
                  <c:v>-1.36666666666667</c:v>
                </c:pt>
                <c:pt idx="1">
                  <c:v>-2.70333333333333</c:v>
                </c:pt>
                <c:pt idx="2">
                  <c:v>-1.49333333333333</c:v>
                </c:pt>
                <c:pt idx="3">
                  <c:v>2.53333333333333</c:v>
                </c:pt>
                <c:pt idx="4">
                  <c:v>8.98</c:v>
                </c:pt>
                <c:pt idx="5">
                  <c:v>13.8666666666667</c:v>
                </c:pt>
                <c:pt idx="6">
                  <c:v>17.2866666666667</c:v>
                </c:pt>
                <c:pt idx="7">
                  <c:v>18.9866666666667</c:v>
                </c:pt>
                <c:pt idx="8">
                  <c:v>18.5150806451613</c:v>
                </c:pt>
                <c:pt idx="9">
                  <c:v>13.51</c:v>
                </c:pt>
                <c:pt idx="10">
                  <c:v>8.37530913978495</c:v>
                </c:pt>
                <c:pt idx="11">
                  <c:v>3.33</c:v>
                </c:pt>
              </c:numCache>
            </c:numRef>
          </c:val>
        </c:ser>
        <c:dLbls>
          <c:showLegendKey val="0"/>
          <c:showVal val="0"/>
          <c:showCatName val="0"/>
          <c:showSerName val="0"/>
          <c:showPercent val="0"/>
          <c:showBubbleSize val="0"/>
        </c:dLbls>
        <c:gapWidth val="100"/>
        <c:axId val="136366720"/>
        <c:axId val="136377856"/>
      </c:barChart>
      <c:catAx>
        <c:axId val="136366720"/>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prstDash val="solid"/>
            <a:round/>
          </a:ln>
          <a:effectLst/>
        </c:spPr>
        <c:txPr>
          <a:bodyPr rot="-5400000" spcFirstLastPara="1" vertOverflow="ellipsis" vert="horz" wrap="square" anchor="b" anchorCtr="0"/>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36377856"/>
        <c:crossesAt val="0"/>
        <c:auto val="0"/>
        <c:lblAlgn val="ctr"/>
        <c:lblOffset val="0"/>
        <c:noMultiLvlLbl val="0"/>
      </c:catAx>
      <c:valAx>
        <c:axId val="136377856"/>
        <c:scaling>
          <c:orientation val="minMax"/>
          <c:max val="20"/>
          <c:min val="-5"/>
        </c:scaling>
        <c:delete val="1"/>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uk-UA" sz="1000" baseline="0">
                    <a:solidFill>
                      <a:sysClr val="windowText" lastClr="000000"/>
                    </a:solidFill>
                    <a:latin typeface="Times New Roman" panose="02020603050405020304" charset="0"/>
                    <a:cs typeface="Times New Roman" panose="02020603050405020304" charset="0"/>
                  </a:rPr>
                  <a:t>Температура повітря (</a:t>
                </a:r>
                <a:r>
                  <a:rPr lang="uk-UA" sz="1000">
                    <a:solidFill>
                      <a:sysClr val="windowText" lastClr="000000"/>
                    </a:solidFill>
                    <a:effectLst/>
                    <a:latin typeface="Times New Roman" panose="02020603050405020304" charset="0"/>
                    <a:cs typeface="Times New Roman" panose="02020603050405020304" charset="0"/>
                  </a:rPr>
                  <a:t>°</a:t>
                </a:r>
                <a:r>
                  <a:rPr lang="en-US" sz="1000">
                    <a:solidFill>
                      <a:sysClr val="windowText" lastClr="000000"/>
                    </a:solidFill>
                    <a:effectLst/>
                    <a:latin typeface="Times New Roman" panose="02020603050405020304" charset="0"/>
                    <a:cs typeface="Times New Roman" panose="02020603050405020304" charset="0"/>
                  </a:rPr>
                  <a:t>C</a:t>
                </a:r>
                <a:r>
                  <a:rPr lang="en-US" sz="1000" baseline="0">
                    <a:solidFill>
                      <a:sysClr val="windowText" lastClr="000000"/>
                    </a:solidFill>
                    <a:latin typeface="Times New Roman" panose="02020603050405020304" charset="0"/>
                    <a:cs typeface="Times New Roman" panose="02020603050405020304" charset="0"/>
                  </a:rPr>
                  <a:t>)</a:t>
                </a:r>
                <a:endParaRPr lang="en-US" sz="1000">
                  <a:solidFill>
                    <a:sysClr val="windowText" lastClr="000000"/>
                  </a:solidFill>
                  <a:latin typeface="Times New Roman" panose="02020603050405020304" charset="0"/>
                  <a:cs typeface="Times New Roman" panose="02020603050405020304" charset="0"/>
                </a:endParaRPr>
              </a:p>
            </c:rich>
          </c:tx>
          <c:layout>
            <c:manualLayout>
              <c:xMode val="edge"/>
              <c:yMode val="edge"/>
              <c:x val="0.04088827385106"/>
              <c:y val="0.23010327464364"/>
            </c:manualLayout>
          </c:layout>
          <c:overlay val="0"/>
          <c:spPr>
            <a:noFill/>
            <a:ln>
              <a:noFill/>
            </a:ln>
            <a:effectLst/>
          </c:spPr>
        </c:title>
        <c:numFmt formatCode="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6366720"/>
        <c:crossesAt val="0"/>
        <c:crossBetween val="between"/>
        <c:majorUnit val="5"/>
        <c:minorUnit val="1"/>
      </c:valAx>
      <c:spPr>
        <a:noFill/>
        <a:ln>
          <a:noFill/>
        </a:ln>
        <a:effectLst/>
      </c:spPr>
    </c:plotArea>
    <c:plotVisOnly val="1"/>
    <c:dispBlanksAs val="gap"/>
    <c:showDLblsOverMax val="0"/>
    <c:extLst>
      <c:ext uri="{0b15fc19-7d7d-44ad-8c2d-2c3a37ce22c3}">
        <chartProps xmlns="https://web.wps.cn/et/2018/main" chartId="{ba1cec93-4e00-4677-bbcb-15f104ddd42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Tabelle1!$B$2:$B$11</c:f>
              <c:numCache>
                <c:formatCode>General</c:formatCode>
                <c:ptCount val="10"/>
                <c:pt idx="0">
                  <c:v>6.43</c:v>
                </c:pt>
                <c:pt idx="1">
                  <c:v>7.2</c:v>
                </c:pt>
                <c:pt idx="2">
                  <c:v>5.7</c:v>
                </c:pt>
                <c:pt idx="3">
                  <c:v>5.07</c:v>
                </c:pt>
                <c:pt idx="4">
                  <c:v>5.89</c:v>
                </c:pt>
                <c:pt idx="5">
                  <c:v>4.91</c:v>
                </c:pt>
                <c:pt idx="6">
                  <c:v>7.69</c:v>
                </c:pt>
                <c:pt idx="7">
                  <c:v>8.21</c:v>
                </c:pt>
                <c:pt idx="8">
                  <c:v>7.71</c:v>
                </c:pt>
                <c:pt idx="9">
                  <c:v>7.05</c:v>
                </c:pt>
              </c:numCache>
            </c:numRef>
          </c:val>
        </c:ser>
        <c:ser>
          <c:idx val="1"/>
          <c:order val="1"/>
          <c:tx>
            <c:strRef>
              <c:f>Tabelle1!$C$1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Tabelle1!$C$2:$C$11</c:f>
              <c:numCache>
                <c:formatCode>General</c:formatCode>
                <c:ptCount val="10"/>
                <c:pt idx="0">
                  <c:v>5.87</c:v>
                </c:pt>
                <c:pt idx="1">
                  <c:v>5.52</c:v>
                </c:pt>
                <c:pt idx="2">
                  <c:v>6.25</c:v>
                </c:pt>
                <c:pt idx="3">
                  <c:v>5.36</c:v>
                </c:pt>
                <c:pt idx="4">
                  <c:v>6.04</c:v>
                </c:pt>
                <c:pt idx="5">
                  <c:v>4.54</c:v>
                </c:pt>
                <c:pt idx="6">
                  <c:v>5.13</c:v>
                </c:pt>
                <c:pt idx="7">
                  <c:v>7.66</c:v>
                </c:pt>
                <c:pt idx="8">
                  <c:v>8.09</c:v>
                </c:pt>
                <c:pt idx="9">
                  <c:v>4.87</c:v>
                </c:pt>
              </c:numCache>
            </c:numRef>
          </c:val>
        </c:ser>
        <c:ser>
          <c:idx val="2"/>
          <c:order val="2"/>
          <c:tx>
            <c:strRef>
              <c:f>Tabelle1!$D$1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Tabelle1!$D$2:$D$11</c:f>
              <c:numCache>
                <c:formatCode>General</c:formatCode>
                <c:ptCount val="10"/>
                <c:pt idx="0">
                  <c:v>5.41</c:v>
                </c:pt>
                <c:pt idx="1">
                  <c:v>4.85</c:v>
                </c:pt>
                <c:pt idx="2">
                  <c:v>8.06</c:v>
                </c:pt>
                <c:pt idx="3">
                  <c:v>5.56</c:v>
                </c:pt>
                <c:pt idx="4">
                  <c:v>5.09</c:v>
                </c:pt>
                <c:pt idx="5">
                  <c:v>5.21</c:v>
                </c:pt>
                <c:pt idx="6">
                  <c:v>5.27</c:v>
                </c:pt>
                <c:pt idx="7">
                  <c:v>8.15</c:v>
                </c:pt>
                <c:pt idx="8">
                  <c:v>6.75</c:v>
                </c:pt>
                <c:pt idx="9">
                  <c:v>4.29</c:v>
                </c:pt>
              </c:numCache>
            </c:numRef>
          </c:val>
        </c:ser>
        <c:ser>
          <c:idx val="3"/>
          <c:order val="3"/>
          <c:tx>
            <c:strRef>
              <c:f>Tabelle1!$E$1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Tabelle1!$E$2:$E$11</c:f>
              <c:numCache>
                <c:formatCode>General</c:formatCode>
                <c:ptCount val="10"/>
                <c:pt idx="0">
                  <c:v>6.02</c:v>
                </c:pt>
                <c:pt idx="1">
                  <c:v>5.19</c:v>
                </c:pt>
                <c:pt idx="2">
                  <c:v>6.99</c:v>
                </c:pt>
                <c:pt idx="3">
                  <c:v>5.05</c:v>
                </c:pt>
                <c:pt idx="4">
                  <c:v>4.77</c:v>
                </c:pt>
                <c:pt idx="5">
                  <c:v>5.11</c:v>
                </c:pt>
                <c:pt idx="6">
                  <c:v>6.3</c:v>
                </c:pt>
                <c:pt idx="7">
                  <c:v>8.5</c:v>
                </c:pt>
                <c:pt idx="8">
                  <c:v>7.71</c:v>
                </c:pt>
                <c:pt idx="9">
                  <c:v>3.82</c:v>
                </c:pt>
              </c:numCache>
            </c:numRef>
          </c:val>
        </c:ser>
        <c:ser>
          <c:idx val="4"/>
          <c:order val="4"/>
          <c:tx>
            <c:strRef>
              <c:f>Tabelle1!$F$1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Tabelle1!$F$2:$F$11</c:f>
              <c:numCache>
                <c:formatCode>General</c:formatCode>
                <c:ptCount val="10"/>
                <c:pt idx="0">
                  <c:v>6.75</c:v>
                </c:pt>
                <c:pt idx="1">
                  <c:v>4.98</c:v>
                </c:pt>
                <c:pt idx="2">
                  <c:v>6.24</c:v>
                </c:pt>
                <c:pt idx="3">
                  <c:v>8</c:v>
                </c:pt>
                <c:pt idx="4">
                  <c:v>8.25</c:v>
                </c:pt>
                <c:pt idx="5">
                  <c:v>8.5</c:v>
                </c:pt>
                <c:pt idx="6">
                  <c:v>6.65</c:v>
                </c:pt>
                <c:pt idx="7">
                  <c:v>7.75</c:v>
                </c:pt>
                <c:pt idx="8">
                  <c:v>7.96</c:v>
                </c:pt>
                <c:pt idx="9">
                  <c:v>5.05</c:v>
                </c:pt>
              </c:numCache>
            </c:numRef>
          </c:val>
        </c:ser>
        <c:ser>
          <c:idx val="5"/>
          <c:order val="5"/>
          <c:tx>
            <c:strRef>
              <c:f>Tabelle1!$G$1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Tabelle1!$G$2:$G$11</c:f>
              <c:numCache>
                <c:formatCode>General</c:formatCode>
                <c:ptCount val="10"/>
                <c:pt idx="0">
                  <c:v>5.26</c:v>
                </c:pt>
                <c:pt idx="6">
                  <c:v>3.41</c:v>
                </c:pt>
                <c:pt idx="7">
                  <c:v>5.55</c:v>
                </c:pt>
                <c:pt idx="8">
                  <c:v>4.83</c:v>
                </c:pt>
              </c:numCache>
            </c:numRef>
          </c:val>
        </c:ser>
        <c:ser>
          <c:idx val="6"/>
          <c:order val="6"/>
          <c:tx>
            <c:strRef>
              <c:f>Tabelle1!$H$1</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Tabelle1!$H$2:$H$11</c:f>
              <c:numCache>
                <c:formatCode>General</c:formatCode>
                <c:ptCount val="10"/>
                <c:pt idx="0">
                  <c:v>4.99</c:v>
                </c:pt>
                <c:pt idx="6">
                  <c:v>2.89</c:v>
                </c:pt>
                <c:pt idx="7">
                  <c:v>5.75</c:v>
                </c:pt>
                <c:pt idx="8">
                  <c:v>3.33</c:v>
                </c:pt>
              </c:numCache>
            </c:numRef>
          </c:val>
        </c:ser>
        <c:ser>
          <c:idx val="7"/>
          <c:order val="7"/>
          <c:tx>
            <c:strRef>
              <c:f>Tabelle1!$I$1</c:f>
              <c:strCache>
                <c:ptCount val="1"/>
                <c:pt idx="0">
                  <c:v>2023</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Tabelle1!$I$2:$I$11</c:f>
              <c:numCache>
                <c:formatCode>General</c:formatCode>
                <c:ptCount val="10"/>
                <c:pt idx="0">
                  <c:v>5.49</c:v>
                </c:pt>
                <c:pt idx="6">
                  <c:v>4.03</c:v>
                </c:pt>
                <c:pt idx="7">
                  <c:v>6.33</c:v>
                </c:pt>
                <c:pt idx="8">
                  <c:v>4.12</c:v>
                </c:pt>
              </c:numCache>
            </c:numRef>
          </c:val>
        </c:ser>
        <c:dLbls>
          <c:showLegendKey val="0"/>
          <c:showVal val="1"/>
          <c:showCatName val="0"/>
          <c:showSerName val="0"/>
          <c:showPercent val="0"/>
          <c:showBubbleSize val="0"/>
        </c:dLbls>
        <c:gapWidth val="444"/>
        <c:overlap val="-90"/>
        <c:axId val="652020400"/>
        <c:axId val="652015824"/>
      </c:barChart>
      <c:catAx>
        <c:axId val="65202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652015824"/>
        <c:crosses val="autoZero"/>
        <c:auto val="1"/>
        <c:lblAlgn val="ctr"/>
        <c:lblOffset val="100"/>
        <c:noMultiLvlLbl val="0"/>
      </c:catAx>
      <c:valAx>
        <c:axId val="652015824"/>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520204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a1961d-3fe2-48ff-81ec-7e58320a8869}"/>
      </c:ext>
    </c:extLst>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Tabelle1!$B$2:$B$11</c:f>
              <c:numCache>
                <c:formatCode>General</c:formatCode>
                <c:ptCount val="10"/>
                <c:pt idx="0">
                  <c:v>0.205</c:v>
                </c:pt>
                <c:pt idx="1">
                  <c:v>0.218</c:v>
                </c:pt>
                <c:pt idx="2">
                  <c:v>0.172</c:v>
                </c:pt>
                <c:pt idx="3">
                  <c:v>0.162</c:v>
                </c:pt>
                <c:pt idx="4">
                  <c:v>0.211</c:v>
                </c:pt>
                <c:pt idx="5">
                  <c:v>0.175</c:v>
                </c:pt>
                <c:pt idx="6">
                  <c:v>0.238</c:v>
                </c:pt>
                <c:pt idx="7">
                  <c:v>0.238</c:v>
                </c:pt>
                <c:pt idx="8">
                  <c:v>0.231</c:v>
                </c:pt>
                <c:pt idx="9">
                  <c:v>0.247</c:v>
                </c:pt>
              </c:numCache>
            </c:numRef>
          </c:val>
        </c:ser>
        <c:ser>
          <c:idx val="1"/>
          <c:order val="1"/>
          <c:tx>
            <c:strRef>
              <c:f>Tabelle1!$C$1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Tabelle1!$C$2:$C$11</c:f>
              <c:numCache>
                <c:formatCode>General</c:formatCode>
                <c:ptCount val="10"/>
                <c:pt idx="0">
                  <c:v>0.189</c:v>
                </c:pt>
                <c:pt idx="1">
                  <c:v>0.187</c:v>
                </c:pt>
                <c:pt idx="2">
                  <c:v>0.201</c:v>
                </c:pt>
                <c:pt idx="3">
                  <c:v>0.188</c:v>
                </c:pt>
                <c:pt idx="4">
                  <c:v>0.195</c:v>
                </c:pt>
                <c:pt idx="5">
                  <c:v>0.15</c:v>
                </c:pt>
                <c:pt idx="6">
                  <c:v>0.178</c:v>
                </c:pt>
                <c:pt idx="7">
                  <c:v>0.242</c:v>
                </c:pt>
                <c:pt idx="8">
                  <c:v>0.257</c:v>
                </c:pt>
                <c:pt idx="9">
                  <c:v>0.161</c:v>
                </c:pt>
              </c:numCache>
            </c:numRef>
          </c:val>
        </c:ser>
        <c:ser>
          <c:idx val="2"/>
          <c:order val="2"/>
          <c:tx>
            <c:strRef>
              <c:f>Tabelle1!$D$1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Tabelle1!$D$2:$D$11</c:f>
              <c:numCache>
                <c:formatCode>General</c:formatCode>
                <c:ptCount val="10"/>
                <c:pt idx="0">
                  <c:v>0.189</c:v>
                </c:pt>
                <c:pt idx="1">
                  <c:v>0.151</c:v>
                </c:pt>
                <c:pt idx="2">
                  <c:v>0.241</c:v>
                </c:pt>
                <c:pt idx="3">
                  <c:v>0.208</c:v>
                </c:pt>
                <c:pt idx="4">
                  <c:v>0.189</c:v>
                </c:pt>
                <c:pt idx="5">
                  <c:v>0.192</c:v>
                </c:pt>
                <c:pt idx="6">
                  <c:v>0.163</c:v>
                </c:pt>
                <c:pt idx="7">
                  <c:v>0.271</c:v>
                </c:pt>
                <c:pt idx="8">
                  <c:v>0.212</c:v>
                </c:pt>
                <c:pt idx="9">
                  <c:v>0.156</c:v>
                </c:pt>
              </c:numCache>
            </c:numRef>
          </c:val>
        </c:ser>
        <c:ser>
          <c:idx val="3"/>
          <c:order val="3"/>
          <c:tx>
            <c:strRef>
              <c:f>Tabelle1!$E$1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Tabelle1!$E$2:$E$11</c:f>
              <c:numCache>
                <c:formatCode>General</c:formatCode>
                <c:ptCount val="10"/>
                <c:pt idx="0">
                  <c:v>0.196</c:v>
                </c:pt>
                <c:pt idx="1">
                  <c:v>0.177</c:v>
                </c:pt>
                <c:pt idx="2">
                  <c:v>0.226</c:v>
                </c:pt>
                <c:pt idx="3">
                  <c:v>0.174</c:v>
                </c:pt>
                <c:pt idx="4">
                  <c:v>0.161</c:v>
                </c:pt>
                <c:pt idx="5">
                  <c:v>0.169</c:v>
                </c:pt>
                <c:pt idx="6">
                  <c:v>0.202</c:v>
                </c:pt>
                <c:pt idx="7">
                  <c:v>0.281</c:v>
                </c:pt>
                <c:pt idx="8">
                  <c:v>0.257</c:v>
                </c:pt>
                <c:pt idx="9">
                  <c:v>0.175</c:v>
                </c:pt>
              </c:numCache>
            </c:numRef>
          </c:val>
        </c:ser>
        <c:ser>
          <c:idx val="4"/>
          <c:order val="4"/>
          <c:tx>
            <c:strRef>
              <c:f>Tabelle1!$F$1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Tabelle1!$F$2:$F$11</c:f>
              <c:numCache>
                <c:formatCode>General</c:formatCode>
                <c:ptCount val="10"/>
                <c:pt idx="0">
                  <c:v>0.233</c:v>
                </c:pt>
                <c:pt idx="1">
                  <c:v>0.155</c:v>
                </c:pt>
                <c:pt idx="2">
                  <c:v>0.181</c:v>
                </c:pt>
                <c:pt idx="3">
                  <c:v>0.288</c:v>
                </c:pt>
                <c:pt idx="4">
                  <c:v>0.281</c:v>
                </c:pt>
                <c:pt idx="5">
                  <c:v>0.257</c:v>
                </c:pt>
                <c:pt idx="6">
                  <c:v>0.212</c:v>
                </c:pt>
                <c:pt idx="7">
                  <c:v>0.251</c:v>
                </c:pt>
                <c:pt idx="8">
                  <c:v>0.256</c:v>
                </c:pt>
                <c:pt idx="9">
                  <c:v>0.178</c:v>
                </c:pt>
              </c:numCache>
            </c:numRef>
          </c:val>
        </c:ser>
        <c:ser>
          <c:idx val="5"/>
          <c:order val="5"/>
          <c:tx>
            <c:strRef>
              <c:f>Tabelle1!$G$1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Tabelle1!$G$2:$G$11</c:f>
              <c:numCache>
                <c:formatCode>General</c:formatCode>
                <c:ptCount val="10"/>
                <c:pt idx="0">
                  <c:v>0.188</c:v>
                </c:pt>
                <c:pt idx="6">
                  <c:v>0.124</c:v>
                </c:pt>
                <c:pt idx="7">
                  <c:v>0.21</c:v>
                </c:pt>
                <c:pt idx="8">
                  <c:v>0.155</c:v>
                </c:pt>
              </c:numCache>
            </c:numRef>
          </c:val>
        </c:ser>
        <c:ser>
          <c:idx val="6"/>
          <c:order val="6"/>
          <c:tx>
            <c:strRef>
              <c:f>Tabelle1!$H$1</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Tabelle1!$H$2:$H$11</c:f>
              <c:numCache>
                <c:formatCode>General</c:formatCode>
                <c:ptCount val="10"/>
                <c:pt idx="0">
                  <c:v>0.254</c:v>
                </c:pt>
                <c:pt idx="6">
                  <c:v>0.231</c:v>
                </c:pt>
                <c:pt idx="7">
                  <c:v>0.251</c:v>
                </c:pt>
                <c:pt idx="8">
                  <c:v>0.149</c:v>
                </c:pt>
              </c:numCache>
            </c:numRef>
          </c:val>
        </c:ser>
        <c:ser>
          <c:idx val="7"/>
          <c:order val="7"/>
          <c:tx>
            <c:strRef>
              <c:f>Tabelle1!$I$1</c:f>
              <c:strCache>
                <c:ptCount val="1"/>
                <c:pt idx="0">
                  <c:v>2023</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Tabelle1!$I$2:$I$11</c:f>
              <c:numCache>
                <c:formatCode>General</c:formatCode>
                <c:ptCount val="10"/>
                <c:pt idx="0">
                  <c:v>0.247</c:v>
                </c:pt>
                <c:pt idx="6">
                  <c:v>0.144</c:v>
                </c:pt>
                <c:pt idx="7">
                  <c:v>0.287</c:v>
                </c:pt>
                <c:pt idx="8">
                  <c:v>0.145</c:v>
                </c:pt>
              </c:numCache>
            </c:numRef>
          </c:val>
        </c:ser>
        <c:dLbls>
          <c:showLegendKey val="0"/>
          <c:showVal val="1"/>
          <c:showCatName val="0"/>
          <c:showSerName val="0"/>
          <c:showPercent val="0"/>
          <c:showBubbleSize val="0"/>
        </c:dLbls>
        <c:gapWidth val="444"/>
        <c:overlap val="-90"/>
        <c:axId val="134659296"/>
        <c:axId val="134649312"/>
      </c:barChart>
      <c:catAx>
        <c:axId val="13465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134649312"/>
        <c:crosses val="autoZero"/>
        <c:auto val="1"/>
        <c:lblAlgn val="ctr"/>
        <c:lblOffset val="100"/>
        <c:noMultiLvlLbl val="0"/>
      </c:catAx>
      <c:valAx>
        <c:axId val="134649312"/>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4659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54ca3f3-5bff-4999-96ea-1086a814c57b}"/>
      </c:ext>
    </c:extLst>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Tabelle1!$B$2:$B$11</c:f>
              <c:numCache>
                <c:formatCode>General</c:formatCode>
                <c:ptCount val="10"/>
                <c:pt idx="0">
                  <c:v>0.219</c:v>
                </c:pt>
                <c:pt idx="1">
                  <c:v>0.218</c:v>
                </c:pt>
                <c:pt idx="2">
                  <c:v>0.208</c:v>
                </c:pt>
                <c:pt idx="3">
                  <c:v>0.176</c:v>
                </c:pt>
                <c:pt idx="4">
                  <c:v>0.219</c:v>
                </c:pt>
                <c:pt idx="5">
                  <c:v>0.221</c:v>
                </c:pt>
                <c:pt idx="6">
                  <c:v>0.242</c:v>
                </c:pt>
                <c:pt idx="7">
                  <c:v>0.241</c:v>
                </c:pt>
                <c:pt idx="8">
                  <c:v>0.246</c:v>
                </c:pt>
                <c:pt idx="9">
                  <c:v>0.261</c:v>
                </c:pt>
              </c:numCache>
            </c:numRef>
          </c:val>
        </c:ser>
        <c:ser>
          <c:idx val="1"/>
          <c:order val="1"/>
          <c:tx>
            <c:strRef>
              <c:f>Tabelle1!$C$1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Tabelle1!$C$2:$C$11</c:f>
              <c:numCache>
                <c:formatCode>General</c:formatCode>
                <c:ptCount val="10"/>
                <c:pt idx="0">
                  <c:v>0.211</c:v>
                </c:pt>
                <c:pt idx="1">
                  <c:v>0.187</c:v>
                </c:pt>
                <c:pt idx="2">
                  <c:v>0.221</c:v>
                </c:pt>
                <c:pt idx="3">
                  <c:v>0.202</c:v>
                </c:pt>
                <c:pt idx="4">
                  <c:v>0.219</c:v>
                </c:pt>
                <c:pt idx="5">
                  <c:v>0.229</c:v>
                </c:pt>
                <c:pt idx="6">
                  <c:v>0.194</c:v>
                </c:pt>
                <c:pt idx="7">
                  <c:v>0.259</c:v>
                </c:pt>
                <c:pt idx="8">
                  <c:v>0.275</c:v>
                </c:pt>
                <c:pt idx="9">
                  <c:v>0.184</c:v>
                </c:pt>
              </c:numCache>
            </c:numRef>
          </c:val>
        </c:ser>
        <c:ser>
          <c:idx val="2"/>
          <c:order val="2"/>
          <c:tx>
            <c:strRef>
              <c:f>Tabelle1!$D$1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Tabelle1!$D$2:$D$11</c:f>
              <c:numCache>
                <c:formatCode>General</c:formatCode>
                <c:ptCount val="10"/>
                <c:pt idx="0">
                  <c:v>0.206</c:v>
                </c:pt>
                <c:pt idx="1">
                  <c:v>0.151</c:v>
                </c:pt>
                <c:pt idx="2">
                  <c:v>0.244</c:v>
                </c:pt>
                <c:pt idx="3">
                  <c:v>0.221</c:v>
                </c:pt>
                <c:pt idx="4">
                  <c:v>0.196</c:v>
                </c:pt>
                <c:pt idx="5">
                  <c:v>0.255</c:v>
                </c:pt>
                <c:pt idx="6">
                  <c:v>0.185</c:v>
                </c:pt>
                <c:pt idx="7">
                  <c:v>0.295</c:v>
                </c:pt>
                <c:pt idx="8">
                  <c:v>0.237</c:v>
                </c:pt>
                <c:pt idx="9">
                  <c:v>0.166</c:v>
                </c:pt>
              </c:numCache>
            </c:numRef>
          </c:val>
        </c:ser>
        <c:ser>
          <c:idx val="3"/>
          <c:order val="3"/>
          <c:tx>
            <c:strRef>
              <c:f>Tabelle1!$E$1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Tabelle1!$E$2:$E$11</c:f>
              <c:numCache>
                <c:formatCode>General</c:formatCode>
                <c:ptCount val="10"/>
                <c:pt idx="0">
                  <c:v>0.209</c:v>
                </c:pt>
                <c:pt idx="1">
                  <c:v>0.177</c:v>
                </c:pt>
                <c:pt idx="2">
                  <c:v>0.231</c:v>
                </c:pt>
                <c:pt idx="3">
                  <c:v>0.185</c:v>
                </c:pt>
                <c:pt idx="4">
                  <c:v>0.168</c:v>
                </c:pt>
                <c:pt idx="5">
                  <c:v>0.191</c:v>
                </c:pt>
                <c:pt idx="6">
                  <c:v>0.214</c:v>
                </c:pt>
                <c:pt idx="7">
                  <c:v>0.302</c:v>
                </c:pt>
                <c:pt idx="8">
                  <c:v>0.281</c:v>
                </c:pt>
                <c:pt idx="9">
                  <c:v>0.135</c:v>
                </c:pt>
              </c:numCache>
            </c:numRef>
          </c:val>
        </c:ser>
        <c:ser>
          <c:idx val="4"/>
          <c:order val="4"/>
          <c:tx>
            <c:strRef>
              <c:f>Tabelle1!$F$1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Tabelle1!$F$2:$F$11</c:f>
              <c:numCache>
                <c:formatCode>General</c:formatCode>
                <c:ptCount val="10"/>
                <c:pt idx="0">
                  <c:v>0.251</c:v>
                </c:pt>
                <c:pt idx="1">
                  <c:v>0.155</c:v>
                </c:pt>
                <c:pt idx="2">
                  <c:v>0.197</c:v>
                </c:pt>
                <c:pt idx="3">
                  <c:v>0.303</c:v>
                </c:pt>
                <c:pt idx="4">
                  <c:v>0.305</c:v>
                </c:pt>
                <c:pt idx="5">
                  <c:v>0.271</c:v>
                </c:pt>
                <c:pt idx="6">
                  <c:v>0.233</c:v>
                </c:pt>
                <c:pt idx="7">
                  <c:v>0.271</c:v>
                </c:pt>
                <c:pt idx="8">
                  <c:v>0.269</c:v>
                </c:pt>
                <c:pt idx="9">
                  <c:v>0.187</c:v>
                </c:pt>
              </c:numCache>
            </c:numRef>
          </c:val>
        </c:ser>
        <c:ser>
          <c:idx val="5"/>
          <c:order val="5"/>
          <c:tx>
            <c:strRef>
              <c:f>Tabelle1!$G$1</c:f>
              <c:strCache>
                <c:ptCount val="1"/>
                <c:pt idx="0">
                  <c:v>2021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Tabelle1!$G$2:$G$11</c:f>
              <c:numCache>
                <c:formatCode>General</c:formatCode>
                <c:ptCount val="10"/>
                <c:pt idx="0">
                  <c:v>0.207</c:v>
                </c:pt>
                <c:pt idx="6">
                  <c:v>0.147</c:v>
                </c:pt>
                <c:pt idx="7">
                  <c:v>0.276</c:v>
                </c:pt>
                <c:pt idx="8">
                  <c:v>0.178</c:v>
                </c:pt>
              </c:numCache>
            </c:numRef>
          </c:val>
        </c:ser>
        <c:ser>
          <c:idx val="6"/>
          <c:order val="6"/>
          <c:tx>
            <c:strRef>
              <c:f>Tabelle1!$H$1</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Tabelle1!$H$2:$H$11</c:f>
              <c:numCache>
                <c:formatCode>General</c:formatCode>
                <c:ptCount val="10"/>
                <c:pt idx="0">
                  <c:v>0.193</c:v>
                </c:pt>
                <c:pt idx="6">
                  <c:v>0.125</c:v>
                </c:pt>
                <c:pt idx="7">
                  <c:v>0.236</c:v>
                </c:pt>
                <c:pt idx="8">
                  <c:v>0.138</c:v>
                </c:pt>
              </c:numCache>
            </c:numRef>
          </c:val>
        </c:ser>
        <c:ser>
          <c:idx val="7"/>
          <c:order val="7"/>
          <c:tx>
            <c:strRef>
              <c:f>Tabelle1!$I$1</c:f>
              <c:strCache>
                <c:ptCount val="1"/>
                <c:pt idx="0">
                  <c:v>2023</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Tabelle1!$I$2:$I$11</c:f>
              <c:numCache>
                <c:formatCode>General</c:formatCode>
                <c:ptCount val="10"/>
                <c:pt idx="0">
                  <c:v>0.233</c:v>
                </c:pt>
                <c:pt idx="6">
                  <c:v>0.125</c:v>
                </c:pt>
                <c:pt idx="7">
                  <c:v>0.259</c:v>
                </c:pt>
                <c:pt idx="8">
                  <c:v>0.129</c:v>
                </c:pt>
              </c:numCache>
            </c:numRef>
          </c:val>
        </c:ser>
        <c:dLbls>
          <c:showLegendKey val="0"/>
          <c:showVal val="1"/>
          <c:showCatName val="0"/>
          <c:showSerName val="0"/>
          <c:showPercent val="0"/>
          <c:showBubbleSize val="0"/>
        </c:dLbls>
        <c:gapWidth val="444"/>
        <c:overlap val="-90"/>
        <c:axId val="651982960"/>
        <c:axId val="652007920"/>
      </c:barChart>
      <c:catAx>
        <c:axId val="65198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652007920"/>
        <c:crosses val="autoZero"/>
        <c:auto val="1"/>
        <c:lblAlgn val="ctr"/>
        <c:lblOffset val="100"/>
        <c:noMultiLvlLbl val="0"/>
      </c:catAx>
      <c:valAx>
        <c:axId val="652007920"/>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5198296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927d119-93bf-4314-b3a9-3bb772b0d658}"/>
      </c:ext>
    </c:extLst>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Tabelle1!$B$2:$B$11</c:f>
              <c:numCache>
                <c:formatCode>General</c:formatCode>
                <c:ptCount val="10"/>
                <c:pt idx="0">
                  <c:v>0.079</c:v>
                </c:pt>
                <c:pt idx="1">
                  <c:v>0.089</c:v>
                </c:pt>
                <c:pt idx="2">
                  <c:v>0.071</c:v>
                </c:pt>
                <c:pt idx="3">
                  <c:v>0.082</c:v>
                </c:pt>
                <c:pt idx="4">
                  <c:v>0.092</c:v>
                </c:pt>
                <c:pt idx="5">
                  <c:v>0.083</c:v>
                </c:pt>
                <c:pt idx="6">
                  <c:v>0.088</c:v>
                </c:pt>
                <c:pt idx="7">
                  <c:v>0.091</c:v>
                </c:pt>
                <c:pt idx="8">
                  <c:v>0.103</c:v>
                </c:pt>
                <c:pt idx="9">
                  <c:v>0.118</c:v>
                </c:pt>
              </c:numCache>
            </c:numRef>
          </c:val>
        </c:ser>
        <c:ser>
          <c:idx val="1"/>
          <c:order val="1"/>
          <c:tx>
            <c:strRef>
              <c:f>Tabelle1!$C$1</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Tabelle1!$C$2:$C$11</c:f>
              <c:numCache>
                <c:formatCode>General</c:formatCode>
                <c:ptCount val="10"/>
                <c:pt idx="0">
                  <c:v>0.08</c:v>
                </c:pt>
                <c:pt idx="1">
                  <c:v>0.093</c:v>
                </c:pt>
                <c:pt idx="2">
                  <c:v>0.087</c:v>
                </c:pt>
                <c:pt idx="3">
                  <c:v>0.091</c:v>
                </c:pt>
                <c:pt idx="4">
                  <c:v>0.097</c:v>
                </c:pt>
                <c:pt idx="5">
                  <c:v>0.108</c:v>
                </c:pt>
                <c:pt idx="6">
                  <c:v>0.083</c:v>
                </c:pt>
                <c:pt idx="7">
                  <c:v>0.131</c:v>
                </c:pt>
                <c:pt idx="8">
                  <c:v>0.134</c:v>
                </c:pt>
                <c:pt idx="9">
                  <c:v>0.072</c:v>
                </c:pt>
              </c:numCache>
            </c:numRef>
          </c:val>
        </c:ser>
        <c:ser>
          <c:idx val="2"/>
          <c:order val="2"/>
          <c:tx>
            <c:strRef>
              <c:f>Tabelle1!$D$1</c:f>
              <c:strCache>
                <c:ptCount val="1"/>
                <c:pt idx="0">
                  <c:v>2018</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Tabelle1!$D$2:$D$11</c:f>
              <c:numCache>
                <c:formatCode>General</c:formatCode>
                <c:ptCount val="10"/>
                <c:pt idx="0">
                  <c:v>0.094</c:v>
                </c:pt>
                <c:pt idx="1">
                  <c:v>0.084</c:v>
                </c:pt>
                <c:pt idx="2">
                  <c:v>0.111</c:v>
                </c:pt>
                <c:pt idx="3">
                  <c:v>0.084</c:v>
                </c:pt>
                <c:pt idx="4">
                  <c:v>0.088</c:v>
                </c:pt>
                <c:pt idx="5">
                  <c:v>0.129</c:v>
                </c:pt>
                <c:pt idx="6">
                  <c:v>0.087</c:v>
                </c:pt>
                <c:pt idx="7">
                  <c:v>0.127</c:v>
                </c:pt>
                <c:pt idx="8">
                  <c:v>0.121</c:v>
                </c:pt>
                <c:pt idx="9">
                  <c:v>0.075</c:v>
                </c:pt>
              </c:numCache>
            </c:numRef>
          </c:val>
        </c:ser>
        <c:ser>
          <c:idx val="3"/>
          <c:order val="3"/>
          <c:tx>
            <c:strRef>
              <c:f>Tabelle1!$E$1</c:f>
              <c:strCache>
                <c:ptCount val="1"/>
                <c:pt idx="0">
                  <c:v>2019</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Tabelle1!$E$2:$E$11</c:f>
              <c:numCache>
                <c:formatCode>General</c:formatCode>
                <c:ptCount val="10"/>
                <c:pt idx="0">
                  <c:v>0.126</c:v>
                </c:pt>
                <c:pt idx="1">
                  <c:v>0.121</c:v>
                </c:pt>
                <c:pt idx="2">
                  <c:v>0.129</c:v>
                </c:pt>
                <c:pt idx="3">
                  <c:v>0.092</c:v>
                </c:pt>
                <c:pt idx="4">
                  <c:v>0.081</c:v>
                </c:pt>
                <c:pt idx="5">
                  <c:v>0.092</c:v>
                </c:pt>
                <c:pt idx="6">
                  <c:v>0.127</c:v>
                </c:pt>
                <c:pt idx="7">
                  <c:v>0.153</c:v>
                </c:pt>
                <c:pt idx="8">
                  <c:v>0.133</c:v>
                </c:pt>
                <c:pt idx="9">
                  <c:v>0.055</c:v>
                </c:pt>
              </c:numCache>
            </c:numRef>
          </c:val>
        </c:ser>
        <c:ser>
          <c:idx val="4"/>
          <c:order val="4"/>
          <c:tx>
            <c:strRef>
              <c:f>Tabelle1!$F$1</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Tabelle1!$F$2:$F$11</c:f>
              <c:numCache>
                <c:formatCode>General</c:formatCode>
                <c:ptCount val="10"/>
                <c:pt idx="0">
                  <c:v>0.144</c:v>
                </c:pt>
                <c:pt idx="1">
                  <c:v>0.101</c:v>
                </c:pt>
                <c:pt idx="2">
                  <c:v>0.115</c:v>
                </c:pt>
                <c:pt idx="3">
                  <c:v>0.176</c:v>
                </c:pt>
                <c:pt idx="4">
                  <c:v>0.156</c:v>
                </c:pt>
                <c:pt idx="5">
                  <c:v>0.129</c:v>
                </c:pt>
                <c:pt idx="6">
                  <c:v>0.126</c:v>
                </c:pt>
                <c:pt idx="7">
                  <c:v>0.136</c:v>
                </c:pt>
                <c:pt idx="8">
                  <c:v>0.141</c:v>
                </c:pt>
                <c:pt idx="9">
                  <c:v>0.088</c:v>
                </c:pt>
              </c:numCache>
            </c:numRef>
          </c:val>
        </c:ser>
        <c:ser>
          <c:idx val="5"/>
          <c:order val="5"/>
          <c:tx>
            <c:strRef>
              <c:f>Tabelle1!$G$1</c:f>
              <c:strCache>
                <c:ptCount val="1"/>
                <c:pt idx="0">
                  <c:v>2021</c:v>
                </c:pt>
              </c:strCache>
            </c:strRef>
          </c:tx>
          <c:spPr>
            <a:solidFill>
              <a:schemeClr val="accent6"/>
            </a:solidFill>
            <a:ln>
              <a:noFill/>
            </a:ln>
            <a:effectLst/>
          </c:spPr>
          <c:invertIfNegative val="0"/>
          <c:dLbls>
            <c:dLbl>
              <c:idx val="6"/>
              <c:layout/>
              <c:tx>
                <c:rich>
                  <a:bodyPr rot="-5400000" spcFirstLastPara="1" vertOverflow="clip" horzOverflow="clip" vert="horz" wrap="square" lIns="38100" tIns="19050" rIns="38100" bIns="19050" anchor="ctr" anchorCtr="1">
                    <a:spAutoFit/>
                  </a:bodyPr>
                  <a:lstStyle/>
                  <a:p>
                    <a:fld id="{007e65f7-a902-4f88-997a-00d4dec9d3d2}" type="VALUE">
                      <a:t>[VALUE]</a:t>
                    </a:fld>
                    <a:endParaRPr lang="uk-UA"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0"/>
              <c:showSerName val="0"/>
              <c:showPercent val="0"/>
              <c:showBubbleSize val="0"/>
              <c:extLst>
                <c:ext xmlns:c15="http://schemas.microsoft.com/office/drawing/2012/chart" uri="{CE6537A1-D6FC-4f65-9D91-7224C49458BB}"/>
              </c:extLst>
            </c:dLbl>
            <c:dLbl>
              <c:idx val="8"/>
              <c:layout/>
              <c:numFmt formatCode="General" sourceLinked="1"/>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Tabelle1!$G$2:$G$11</c:f>
              <c:numCache>
                <c:formatCode>General</c:formatCode>
                <c:ptCount val="10"/>
                <c:pt idx="0">
                  <c:v>0.087</c:v>
                </c:pt>
                <c:pt idx="6">
                  <c:v>0.065</c:v>
                </c:pt>
                <c:pt idx="7">
                  <c:v>0.099</c:v>
                </c:pt>
                <c:pt idx="8">
                  <c:v>0.09</c:v>
                </c:pt>
              </c:numCache>
            </c:numRef>
          </c:val>
        </c:ser>
        <c:ser>
          <c:idx val="6"/>
          <c:order val="6"/>
          <c:tx>
            <c:strRef>
              <c:f>Tabelle1!$H$1</c:f>
              <c:strCache>
                <c:ptCount val="1"/>
                <c:pt idx="0">
                  <c:v>2022</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Tabelle1!$H$2:$H$11</c:f>
              <c:numCache>
                <c:formatCode>General</c:formatCode>
                <c:ptCount val="10"/>
                <c:pt idx="0">
                  <c:v>0.088</c:v>
                </c:pt>
                <c:pt idx="6">
                  <c:v>0.032</c:v>
                </c:pt>
                <c:pt idx="7">
                  <c:v>0.111</c:v>
                </c:pt>
                <c:pt idx="8">
                  <c:v>0.063</c:v>
                </c:pt>
              </c:numCache>
            </c:numRef>
          </c:val>
        </c:ser>
        <c:ser>
          <c:idx val="7"/>
          <c:order val="7"/>
          <c:tx>
            <c:strRef>
              <c:f>Tabelle1!$I$1</c:f>
              <c:strCache>
                <c:ptCount val="1"/>
                <c:pt idx="0">
                  <c:v>2023</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Tabelle1!$A$2:$A$11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Tabelle1!$I$2:$I$11</c:f>
              <c:numCache>
                <c:formatCode>General</c:formatCode>
                <c:ptCount val="10"/>
                <c:pt idx="0">
                  <c:v>0.104</c:v>
                </c:pt>
                <c:pt idx="6">
                  <c:v>0.066</c:v>
                </c:pt>
                <c:pt idx="7">
                  <c:v>0.102</c:v>
                </c:pt>
                <c:pt idx="8">
                  <c:v>0.065</c:v>
                </c:pt>
              </c:numCache>
            </c:numRef>
          </c:val>
        </c:ser>
        <c:dLbls>
          <c:showLegendKey val="0"/>
          <c:showVal val="1"/>
          <c:showCatName val="0"/>
          <c:showSerName val="0"/>
          <c:showPercent val="0"/>
          <c:showBubbleSize val="0"/>
        </c:dLbls>
        <c:gapWidth val="444"/>
        <c:overlap val="-90"/>
        <c:axId val="651989200"/>
        <c:axId val="651992944"/>
      </c:barChart>
      <c:catAx>
        <c:axId val="65198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p>
        </c:txPr>
        <c:crossAx val="651992944"/>
        <c:crosses val="autoZero"/>
        <c:auto val="1"/>
        <c:lblAlgn val="ctr"/>
        <c:lblOffset val="100"/>
        <c:noMultiLvlLbl val="0"/>
      </c:catAx>
      <c:valAx>
        <c:axId val="651992944"/>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519892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3842210-daa7-4fa0-8a22-1b1b4d743af3}"/>
      </c:ext>
    </c:extLst>
  </c:chart>
  <c:spPr>
    <a:solidFill>
      <a:schemeClr val="lt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4B05E6-9DC4-4095-908C-7B178D055E46}">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13588</Words>
  <Characters>89681</Characters>
  <Lines>3587</Lines>
  <Paragraphs>1518</Paragraphs>
  <TotalTime>0</TotalTime>
  <ScaleCrop>false</ScaleCrop>
  <LinksUpToDate>false</LinksUpToDate>
  <CharactersWithSpaces>101751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2024-06-10T09:46:00Z</dcterms:created>
  <dc:creator>Zefirka 😏</dc:creator>
  <cp:lastModifiedBy>Катерина</cp:lastModifiedBy>
  <dcterms:modified xsi:type="dcterms:W3CDTF">2025-02-03T13:08:19Z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64737d56-ac45-4bcc-a93c-21d25d3e308f</vt:lpwstr>
  </property>
  <property fmtid="{D5CDD505-2E9C-101B-9397-08002B2CF9AE}" pid="3" name="KSOProductBuildVer">
    <vt:lpwstr>1033-12.2.0.19805</vt:lpwstr>
  </property>
  <property fmtid="{D5CDD505-2E9C-101B-9397-08002B2CF9AE}" pid="4" name="ICV">
    <vt:lpwstr>EE6675A38CBD4E26937D68B279BCC9DE_12</vt:lpwstr>
  </property>
</Properties>
</file>