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88C3" w14:textId="77777777" w:rsidR="001F2D53" w:rsidRPr="00E752B7" w:rsidRDefault="001F2D53" w:rsidP="001F2D53">
      <w:pPr>
        <w:rPr>
          <w:rStyle w:val="normaltextru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752B7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УДК </w:t>
      </w:r>
      <w:r w:rsidR="00741026" w:rsidRPr="00E752B7">
        <w:rPr>
          <w:rStyle w:val="a4"/>
          <w:rFonts w:ascii="Times New Roman" w:hAnsi="Times New Roman" w:cs="Times New Roman"/>
          <w:sz w:val="28"/>
          <w:szCs w:val="28"/>
        </w:rPr>
        <w:t>327.56:81’42:004.032</w:t>
      </w:r>
    </w:p>
    <w:p w14:paraId="3C917788" w14:textId="77777777" w:rsidR="001F2D53" w:rsidRPr="006078AD" w:rsidRDefault="001F2D53" w:rsidP="001F2D53">
      <w:pP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A36C6A8" w14:textId="77777777" w:rsidR="00E543E2" w:rsidRDefault="001F2D53" w:rsidP="001F2D5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078A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E543E2">
        <w:rPr>
          <w:rFonts w:ascii="Times New Roman" w:hAnsi="Times New Roman" w:cs="Times New Roman"/>
          <w:b/>
          <w:bCs/>
          <w:kern w:val="0"/>
          <w:sz w:val="28"/>
          <w:szCs w:val="28"/>
        </w:rPr>
        <w:t>МОВНІ СТРАТЕГІЇ ІНФОРМУВАННЯ</w:t>
      </w:r>
      <w:r w:rsidR="00951AAE" w:rsidRPr="00951AA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E543E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НАСЕЛЕННЯ </w:t>
      </w:r>
    </w:p>
    <w:p w14:paraId="33A37C51" w14:textId="7B403B7B" w:rsidR="001F2D53" w:rsidRDefault="00E543E2" w:rsidP="001F2D5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В УМОВАХ ВІЙНИ</w:t>
      </w:r>
    </w:p>
    <w:p w14:paraId="21E4F616" w14:textId="77777777" w:rsidR="00951AAE" w:rsidRDefault="00951AAE" w:rsidP="001F2D5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59F5604" w14:textId="1A984EB6" w:rsidR="001F2D53" w:rsidRPr="00E16C9B" w:rsidRDefault="001F2D53" w:rsidP="00E543E2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16C9B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Оксана ПИЛИПЕЦЬ, </w:t>
      </w:r>
      <w:r w:rsidR="00E16C9B" w:rsidRPr="00E16C9B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курсант </w:t>
      </w:r>
      <w:r w:rsidR="00E16C9B" w:rsidRPr="00E16C9B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Владислав ВОРОБЕЦЬ</w:t>
      </w:r>
      <w:r w:rsidR="00E16C9B" w:rsidRPr="00E16C9B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Pr="00E16C9B">
        <w:rPr>
          <w:rStyle w:val="scxw19280761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16C9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16C9B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Львівський державний університет безпеки життєдіяльності</w:t>
      </w:r>
    </w:p>
    <w:p w14:paraId="045CDBFA" w14:textId="07B64F44" w:rsidR="00951AAE" w:rsidRPr="00E16C9B" w:rsidRDefault="00951AAE" w:rsidP="00E752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6FC416" w14:textId="16EB9CE9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Сьогоднішня збройна агресія </w:t>
      </w:r>
      <w:r w:rsidR="00E752B7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осійської </w:t>
      </w:r>
      <w:r w:rsidR="00E752B7">
        <w:rPr>
          <w:rFonts w:ascii="Times New Roman" w:hAnsi="Times New Roman" w:cs="Times New Roman"/>
          <w:sz w:val="28"/>
          <w:szCs w:val="28"/>
          <w:lang w:eastAsia="uk-UA"/>
        </w:rPr>
        <w:t>ф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едерації проти України відбувається не лише у військовій, а й у потужній інформаційній площині. Медіапростір перетворився на арену протиборства, де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мовне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повідомлення може мати ефект,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співмірний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із дією фізичної сили. У таких умовах принципово важливо не обмежуватися простим констатуванням подій, а усвідомлювати, яким чином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засоби впливають на інтерпретацію та переосмислення реальності. Кожен інформаційний продукт — новина, заголовок або публічний коментар — містить смислові акценти, що здатні формувати суспільні настрої. Усвідомлення цих прихованих механізмів можливе лише через аналіз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стратегій, до яких вдаються сторони протистояння. Такий підхід сприяє розрізненню достовірної інформації й маніпулятивних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наративів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>, розвитку критичного мислення та захисту національного інформаційного простору [1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E752B7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E752B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469–470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4FC26EA7" w14:textId="780BA6E9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У контексті інформаційної війни мова виходить за межі звичайної комунікативної функції та стає інструментом впливу на колективну свідомість. Саме через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конструкції створюються образи дійсності, які можуть як зміцнювати довіру до державних інституцій, так і провокувати тривогу, ворожість або дезорієнтацію. Георгій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Почепцов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наголошує, що об’єктом інформаційної війни є не територія, а людське мислення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[2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>, с. 43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 Відтак</w:t>
      </w:r>
      <w:r w:rsidR="00E752B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стратегії стають ключовим чинником впливу на емоційний стан, переконання та поведінкові моделі аудиторії.</w:t>
      </w:r>
    </w:p>
    <w:p w14:paraId="711BD229" w14:textId="40AAEBC6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Одним із найхарактерніших прийомів інформаційного впливу є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евфемізація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>, відома також як «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новомова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». Її завданням є маскування або пом’якшення реального змісту подій, створення відчуття контрольованості та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«нормальності» ситуації. Зокрема, у російському офіційному дискурсі слово «війна» систематично замінюється формулюванням «спеціальна військова операція», а атаки на цивільну інфраструктуру подаються як «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демілітаризаційні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заходи». Подібні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підміни знижують рівень суспільного осуду та притуплюють сприйняття насильства, фактично легітимізуючи його у свідомості населення. Як зазначає Кара-Мурза, такі практики спрямовані на приховування злочинів та виправдання агресії [3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с. 112–115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535A5266" w14:textId="3A8691D5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>Ще однією поширеною стратегією є дегуманізація, що реалізується через мову ворожнечі. Її суть полягає у зображенні супротивника як нелюдського або меншовартісного, що полегшує виправдання агресивних дій. Використання ярликів на кшталт «фашисти», «нацисти», «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укропи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>», а з протилежного боку — «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орки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>» чи «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русня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>» трансформує реальних людей у безликі об’єкти ненависті. Це сприяє зростанню поляризації, руйнує можливість діалогу та загострює соціальні розколи, що є вигідним інструментом для пропагандистських структур [4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>, с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. 95–97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4B17F549" w14:textId="5CDF1DEE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Вагоме значення у формуванні потрібного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наративу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має і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фреймінг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— спосіб подання інформації під певним кутом зору. Завдяки добору лексики, експертних коментарів та візуального супроводу одна й та сама подія може набувати протилежних значень. Так, руйнування житлових кварталів можуть трактуватися як «точкові удари по військових об’єктах», а збройна агресія — як «захист мирного населення». У результаті фактична сторона подій відходить на другий план, поступаючись місцем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навантаженим інтерпретаціям [5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752B7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. 36–38</w:t>
      </w:r>
      <w:r w:rsidR="00AF6BCE">
        <w:rPr>
          <w:rFonts w:ascii="Times New Roman" w:hAnsi="Times New Roman" w:cs="Times New Roman"/>
          <w:sz w:val="28"/>
          <w:szCs w:val="28"/>
          <w:lang w:eastAsia="uk-UA"/>
        </w:rPr>
        <w:t>;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>, с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. 54–55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7129D060" w14:textId="50158DB3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>Окремим інструментом впливу є багаторазове відтворення однакових меседжів і гасел. Постійне повторення створює ефект навіювання, коли твердження сприймається як істинне лише через частоту його появи. Формули на кшталт «усе відбувається за планом», «відповідальність лежить на Заході» або «війна є вимушеним захистом» виконують заспокійливу функцію та знімають відчуття особистої відповідальності за дії влади  [7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>, с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. 25–27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6C2BF16D" w14:textId="0B246BC6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Водночас Україна сформувала власні ефективні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механізми протидії інформаційному тиску. Однією з найпомітніших стратегій стала активна експлуатація гумору, іронії та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мемної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культури. Під час війни сміх перетворився на інструмент психологічного спротиву. Відомі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формули та жартівливі позначення подій виконують не лише розважальну, а й символічну функцію: вони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деміфологізують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образ агресора, знижують рівень страху та підтримують моральну стійкість суспільства [8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с. 48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6CD9DADB" w14:textId="756429C9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Значну роль у цьому процесі відіграє й поява нових лексичних одиниць, які фіксують воєнний досвід українців. Неологізми, що виникли у період повномасштабної війни, стали способом осмислення реальності, формування спільної пам’яті та посилення колективної ідентичності. Вони дозволяють називати події прямо, не втрачаючи водночас елементу самоіронії 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[8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с. 49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7CADF1ED" w14:textId="471B7FFE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Активна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мовна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творчість у соціальних мережах набула рис народної журналістики. Короткі слогани, жарти, поетичні тексти та пісні швидко поширюються онлайн, створюючи спільний символічний простір. Подібні практики не лише підтримують психологічний стан суспільства, а й ефективно нейтралізують емоційні цілі пропаганди, зокрема страх і відчай 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[2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5204C" w:rsidRPr="00E16C9B">
        <w:rPr>
          <w:rFonts w:ascii="Times New Roman" w:hAnsi="Times New Roman" w:cs="Times New Roman"/>
          <w:sz w:val="28"/>
          <w:szCs w:val="28"/>
          <w:lang w:eastAsia="uk-UA"/>
        </w:rPr>
        <w:t>с. 318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14:paraId="3827005E" w14:textId="6FB3EB8A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Водночас ключовою умовою інформаційної стійкості залишається розвиток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медіаграмотності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. В умовах миттєвого поширення інформації кожен громадянин має володіти навичками критичного аналізу джерел. В Україні ці компетенції поступово інтегруються в освітній процес, а діяльність громадських ініціатив і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медіаорганізацій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сприяє підвищенню рівня обізнаності населення щодо механізмів маніпуляції </w:t>
      </w:r>
      <w:r w:rsidR="0075204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t>[9].</w:t>
      </w:r>
    </w:p>
    <w:p w14:paraId="4B45E5F2" w14:textId="77777777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>Слід наголосити, що інформаційне протистояння виходить далеко за межі новинних платформ. Воно пронизує освіту, культуру та повсякденне спілкування. Саме тому важливо не лише споживати інформацію, а й аналізувати її походження, інтенції автора та приховані смисли. Усвідомлення цього є передумовою формування інформаційної автономії.</w:t>
      </w:r>
    </w:p>
    <w:p w14:paraId="53935FE9" w14:textId="77777777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Отже,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стратегії в умовах інформаційної війни відіграють визначальну роль у формуванні суспільного бачення подій. Вони впливають на </w:t>
      </w:r>
      <w:r w:rsidRPr="00E16C9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оцінку дій держави, армії та окремих акторів, визначають межу між «своїми» і «чужими». Здатність розпізнавати маніпулятивні фрейми, уникати мови ворожнечі та критично осмислювати повідомлення є необхідною складовою інформаційної безпеки.</w:t>
      </w:r>
    </w:p>
    <w:p w14:paraId="57D3562B" w14:textId="77777777" w:rsidR="00951AAE" w:rsidRPr="00E16C9B" w:rsidRDefault="00951AAE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Таким чином, розвиток критичного мислення, підтримка незалежних медіа й системне підвищення рівня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медіаграмотності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стають фундаментом інформаційного захисту України. Слово в цій боротьбі набуває статусу духовної зброї, адже саме від </w:t>
      </w:r>
      <w:proofErr w:type="spellStart"/>
      <w:r w:rsidRPr="00E16C9B">
        <w:rPr>
          <w:rFonts w:ascii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E16C9B">
        <w:rPr>
          <w:rFonts w:ascii="Times New Roman" w:hAnsi="Times New Roman" w:cs="Times New Roman"/>
          <w:sz w:val="28"/>
          <w:szCs w:val="28"/>
          <w:lang w:eastAsia="uk-UA"/>
        </w:rPr>
        <w:t xml:space="preserve"> інтерпретацій війни залежить її осмислення в колективній пам’яті та передача правди майбутнім поколінням.</w:t>
      </w:r>
    </w:p>
    <w:p w14:paraId="75EB4BCD" w14:textId="6BD4ACAC" w:rsidR="003C4D67" w:rsidRPr="00B038BC" w:rsidRDefault="003C4D67" w:rsidP="00B038BC">
      <w:pPr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16C9B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5EC7E8C3" w14:textId="3269D200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Minosian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, A., &amp;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Varypaiev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, O.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aggression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existential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Selected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(EDSD 2024),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15–17, 2024.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Technologies, 2024. P. 466–472. DOI: </w:t>
      </w:r>
      <w:hyperlink r:id="rId6" w:history="1">
        <w:r w:rsidRPr="00E16C9B">
          <w:rPr>
            <w:rStyle w:val="a7"/>
            <w:rFonts w:ascii="Times New Roman" w:hAnsi="Times New Roman" w:cs="Times New Roman"/>
            <w:sz w:val="28"/>
            <w:szCs w:val="28"/>
          </w:rPr>
          <w:t>https://doi.org/10.24263/EDSD-2024-6-52</w:t>
        </w:r>
      </w:hyperlink>
      <w:r w:rsidRPr="00E16C9B">
        <w:rPr>
          <w:rFonts w:ascii="Times New Roman" w:hAnsi="Times New Roman" w:cs="Times New Roman"/>
          <w:sz w:val="28"/>
          <w:szCs w:val="28"/>
        </w:rPr>
        <w:t>.</w:t>
      </w:r>
    </w:p>
    <w:p w14:paraId="36397342" w14:textId="77777777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Г. Г. Інформаційні війни. Київ 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Ваклер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>, 2000. 576 с.</w:t>
      </w:r>
    </w:p>
    <w:p w14:paraId="55076C77" w14:textId="77777777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>3. Кара-Мурза С. Г. Маніпуляція свідомістю. Київ : Наш формат, 2019. 464 с.</w:t>
      </w:r>
    </w:p>
    <w:p w14:paraId="18D8E1A2" w14:textId="59AB8F82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Fairclough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>, 2014. 248 p.</w:t>
      </w:r>
    </w:p>
    <w:p w14:paraId="5354B381" w14:textId="77777777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Entman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R. M.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Framing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Toward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Clarification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Fractured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Paradigm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1993.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43,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>. 4. P. 51–58. DOI: 10.1111/j.1460- 2466.1993.tb01304.x. 91</w:t>
      </w:r>
    </w:p>
    <w:p w14:paraId="737749C8" w14:textId="4D40A448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Lakoff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Elephant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!: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Frame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Debate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River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Junction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Chelsea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>, 2004. 176 p.</w:t>
      </w:r>
    </w:p>
    <w:p w14:paraId="42566967" w14:textId="34D09B65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Marwick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A., &amp;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Lewis</w:t>
      </w:r>
      <w:proofErr w:type="spellEnd"/>
      <w:r w:rsidR="00E752B7">
        <w:rPr>
          <w:rFonts w:ascii="Times New Roman" w:hAnsi="Times New Roman" w:cs="Times New Roman"/>
          <w:sz w:val="28"/>
          <w:szCs w:val="28"/>
        </w:rPr>
        <w:t>,</w:t>
      </w:r>
      <w:r w:rsidRPr="00E16C9B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Manipulation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Disinformation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>, 2017. 68 p. URL: https://datasociety.net/pubs/ia/DataAndSociety_MediaManipulationAndDisinformati onOnline.pdf.</w:t>
      </w:r>
    </w:p>
    <w:p w14:paraId="0816760E" w14:textId="77777777" w:rsidR="003C4D67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lastRenderedPageBreak/>
        <w:t xml:space="preserve">8. Курбан О. В., Гриценко О. В. Мова та ідентичність в українському медіапросторі в умовах війни. Наукові записки Інституту журналістики. 2023.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>. 1. С. 45–53.</w:t>
      </w:r>
    </w:p>
    <w:p w14:paraId="60BB9E32" w14:textId="123E2FB5" w:rsidR="00321689" w:rsidRPr="00E16C9B" w:rsidRDefault="003C4D67" w:rsidP="00E16C9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C9B">
        <w:rPr>
          <w:rFonts w:ascii="Times New Roman" w:hAnsi="Times New Roman" w:cs="Times New Roman"/>
          <w:sz w:val="28"/>
          <w:szCs w:val="28"/>
        </w:rPr>
        <w:t xml:space="preserve">9. Міністерство освіти і науки України. </w:t>
      </w:r>
      <w:proofErr w:type="spellStart"/>
      <w:r w:rsidRPr="00E16C9B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E16C9B">
        <w:rPr>
          <w:rFonts w:ascii="Times New Roman" w:hAnsi="Times New Roman" w:cs="Times New Roman"/>
          <w:sz w:val="28"/>
          <w:szCs w:val="28"/>
        </w:rPr>
        <w:t xml:space="preserve"> в освіті [Електронний ресурс]. </w:t>
      </w:r>
      <w:hyperlink r:id="rId7" w:history="1">
        <w:r w:rsidR="00E752B7" w:rsidRPr="0056651F">
          <w:rPr>
            <w:rStyle w:val="a7"/>
            <w:rFonts w:ascii="Times New Roman" w:hAnsi="Times New Roman" w:cs="Times New Roman"/>
            <w:sz w:val="28"/>
            <w:szCs w:val="28"/>
          </w:rPr>
          <w:t>URL:https://mon.gov.ua/tag/mediagramotnist</w:t>
        </w:r>
      </w:hyperlink>
      <w:r w:rsidR="00E752B7">
        <w:rPr>
          <w:rFonts w:ascii="Times New Roman" w:hAnsi="Times New Roman" w:cs="Times New Roman"/>
          <w:sz w:val="28"/>
          <w:szCs w:val="28"/>
        </w:rPr>
        <w:t xml:space="preserve"> </w:t>
      </w:r>
      <w:r w:rsidRPr="00E16C9B">
        <w:rPr>
          <w:rFonts w:ascii="Times New Roman" w:hAnsi="Times New Roman" w:cs="Times New Roman"/>
          <w:sz w:val="28"/>
          <w:szCs w:val="28"/>
        </w:rPr>
        <w:t xml:space="preserve"> (дата звернення: 08.11.2025)</w:t>
      </w:r>
    </w:p>
    <w:sectPr w:rsidR="00321689" w:rsidRPr="00E16C9B" w:rsidSect="00E16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E2908"/>
    <w:multiLevelType w:val="hybridMultilevel"/>
    <w:tmpl w:val="89D06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1927"/>
    <w:multiLevelType w:val="multilevel"/>
    <w:tmpl w:val="6418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363736">
    <w:abstractNumId w:val="1"/>
  </w:num>
  <w:num w:numId="2" w16cid:durableId="54232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D53"/>
    <w:rsid w:val="000A51C4"/>
    <w:rsid w:val="000C5506"/>
    <w:rsid w:val="001F2D53"/>
    <w:rsid w:val="00313256"/>
    <w:rsid w:val="00321689"/>
    <w:rsid w:val="003C4D67"/>
    <w:rsid w:val="006B4EE1"/>
    <w:rsid w:val="00741026"/>
    <w:rsid w:val="0075204C"/>
    <w:rsid w:val="00894094"/>
    <w:rsid w:val="00951AAE"/>
    <w:rsid w:val="00952656"/>
    <w:rsid w:val="00AF6BCE"/>
    <w:rsid w:val="00B038BC"/>
    <w:rsid w:val="00B60669"/>
    <w:rsid w:val="00BF01C5"/>
    <w:rsid w:val="00E16C9B"/>
    <w:rsid w:val="00E543E2"/>
    <w:rsid w:val="00E752B7"/>
    <w:rsid w:val="00E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AE60"/>
  <w15:docId w15:val="{5A5855F8-B14D-4953-82DF-27C74417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D5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3">
    <w:name w:val="heading 3"/>
    <w:basedOn w:val="a"/>
    <w:link w:val="30"/>
    <w:uiPriority w:val="9"/>
    <w:qFormat/>
    <w:rsid w:val="003216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1F2D53"/>
  </w:style>
  <w:style w:type="character" w:customStyle="1" w:styleId="scxw192807610">
    <w:name w:val="scxw192807610"/>
    <w:basedOn w:val="a0"/>
    <w:rsid w:val="001F2D53"/>
  </w:style>
  <w:style w:type="character" w:customStyle="1" w:styleId="eop">
    <w:name w:val="eop"/>
    <w:basedOn w:val="a0"/>
    <w:rsid w:val="001F2D53"/>
  </w:style>
  <w:style w:type="paragraph" w:styleId="a3">
    <w:name w:val="Normal (Web)"/>
    <w:basedOn w:val="a"/>
    <w:uiPriority w:val="99"/>
    <w:semiHidden/>
    <w:unhideWhenUsed/>
    <w:rsid w:val="003216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Strong"/>
    <w:basedOn w:val="a0"/>
    <w:uiPriority w:val="22"/>
    <w:qFormat/>
    <w:rsid w:val="0032168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2168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Emphasis"/>
    <w:basedOn w:val="a0"/>
    <w:uiPriority w:val="20"/>
    <w:qFormat/>
    <w:rsid w:val="00321689"/>
    <w:rPr>
      <w:i/>
      <w:iCs/>
    </w:rPr>
  </w:style>
  <w:style w:type="paragraph" w:styleId="a6">
    <w:name w:val="List Paragraph"/>
    <w:basedOn w:val="a"/>
    <w:uiPriority w:val="34"/>
    <w:qFormat/>
    <w:rsid w:val="008940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C4D6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17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2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5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46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9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URL:https://mon.gov.ua/tag/mediagramotn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263/EDSD-2024-6-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8435-4234-4712-BDAE-1C9D4411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5097</Words>
  <Characters>2906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Пилипець Оксана Василівна</cp:lastModifiedBy>
  <cp:revision>13</cp:revision>
  <dcterms:created xsi:type="dcterms:W3CDTF">2025-10-21T21:53:00Z</dcterms:created>
  <dcterms:modified xsi:type="dcterms:W3CDTF">2026-02-14T16:51:00Z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d44b9d02-d405-4b4c-a965-fe6cb54bb43b</vt:lpwstr>
  </property>
</Properties>
</file>