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4129C" w14:textId="77777777" w:rsidR="00D574F2" w:rsidRPr="00615949" w:rsidRDefault="00000000">
      <w:pPr>
        <w:spacing w:after="0" w:line="360" w:lineRule="auto"/>
        <w:jc w:val="right"/>
        <w:rPr>
          <w:rStyle w:val="normaltextrun"/>
          <w:rFonts w:ascii="Times New Roman" w:hAnsi="Times New Roman" w:cs="Times New Roman"/>
          <w:b/>
          <w:bCs/>
          <w:color w:val="000000"/>
          <w:sz w:val="28"/>
          <w:szCs w:val="28"/>
          <w:shd w:val="clear" w:color="auto" w:fill="FFFFFF"/>
          <w:lang w:val="ru-RU"/>
        </w:rPr>
      </w:pPr>
      <w:r>
        <w:rPr>
          <w:rStyle w:val="normaltextrun"/>
          <w:rFonts w:ascii="Times New Roman" w:hAnsi="Times New Roman" w:cs="Times New Roman"/>
          <w:b/>
          <w:bCs/>
          <w:i/>
          <w:iCs/>
          <w:color w:val="000000"/>
          <w:sz w:val="28"/>
          <w:szCs w:val="28"/>
          <w:shd w:val="clear" w:color="auto" w:fill="FFFFFF"/>
          <w:lang w:val="ru-RU"/>
        </w:rPr>
        <w:t xml:space="preserve"> </w:t>
      </w:r>
      <w:r w:rsidRPr="00615949">
        <w:rPr>
          <w:rStyle w:val="normaltextrun"/>
          <w:rFonts w:ascii="Times New Roman" w:hAnsi="Times New Roman" w:cs="Times New Roman"/>
          <w:b/>
          <w:bCs/>
          <w:color w:val="000000"/>
          <w:sz w:val="28"/>
          <w:szCs w:val="28"/>
          <w:shd w:val="clear" w:color="auto" w:fill="FFFFFF"/>
          <w:lang w:val="ru-RU"/>
        </w:rPr>
        <w:t>Воробець Владислав</w:t>
      </w:r>
    </w:p>
    <w:p w14:paraId="3F5AA9B0" w14:textId="77777777" w:rsidR="00D574F2" w:rsidRDefault="00000000">
      <w:pPr>
        <w:spacing w:after="0" w:line="360" w:lineRule="auto"/>
        <w:jc w:val="right"/>
        <w:rPr>
          <w:rStyle w:val="normaltextrun"/>
          <w:rFonts w:ascii="Times New Roman" w:hAnsi="Times New Roman" w:cs="Times New Roman"/>
          <w:i/>
          <w:iCs/>
          <w:color w:val="000000"/>
          <w:sz w:val="28"/>
          <w:szCs w:val="28"/>
          <w:shd w:val="clear" w:color="auto" w:fill="FFFFFF"/>
          <w:lang w:val="ru-RU"/>
        </w:rPr>
      </w:pPr>
      <w:r>
        <w:rPr>
          <w:rStyle w:val="normaltextrun"/>
          <w:rFonts w:ascii="Times New Roman" w:hAnsi="Times New Roman" w:cs="Times New Roman"/>
          <w:i/>
          <w:iCs/>
          <w:color w:val="000000"/>
          <w:sz w:val="28"/>
          <w:szCs w:val="28"/>
          <w:shd w:val="clear" w:color="auto" w:fill="FFFFFF"/>
          <w:lang w:val="ru-RU"/>
        </w:rPr>
        <w:t xml:space="preserve">курсант 3 курсу </w:t>
      </w:r>
    </w:p>
    <w:p w14:paraId="142C9590" w14:textId="77777777" w:rsidR="00D574F2" w:rsidRDefault="00000000">
      <w:pPr>
        <w:spacing w:after="0" w:line="360" w:lineRule="auto"/>
        <w:jc w:val="right"/>
        <w:rPr>
          <w:rStyle w:val="normaltextrun"/>
          <w:rFonts w:ascii="Times New Roman" w:hAnsi="Times New Roman" w:cs="Times New Roman"/>
          <w:i/>
          <w:iCs/>
          <w:sz w:val="28"/>
          <w:szCs w:val="28"/>
          <w:shd w:val="clear" w:color="auto" w:fill="FFFFFF"/>
        </w:rPr>
      </w:pPr>
      <w:r>
        <w:rPr>
          <w:rStyle w:val="normaltextrun"/>
          <w:rFonts w:ascii="Times New Roman" w:hAnsi="Times New Roman" w:cs="Times New Roman"/>
          <w:i/>
          <w:iCs/>
          <w:sz w:val="28"/>
          <w:szCs w:val="28"/>
          <w:shd w:val="clear" w:color="auto" w:fill="FFFFFF"/>
        </w:rPr>
        <w:t xml:space="preserve">Львівський державний університет </w:t>
      </w:r>
    </w:p>
    <w:p w14:paraId="0D7279E0" w14:textId="77777777" w:rsidR="00D574F2" w:rsidRDefault="00000000">
      <w:pPr>
        <w:spacing w:after="0" w:line="360" w:lineRule="auto"/>
        <w:jc w:val="right"/>
        <w:rPr>
          <w:rStyle w:val="scxw192807610"/>
          <w:rFonts w:ascii="Times New Roman" w:hAnsi="Times New Roman" w:cs="Times New Roman"/>
          <w:i/>
          <w:iCs/>
          <w:sz w:val="28"/>
          <w:szCs w:val="28"/>
          <w:shd w:val="clear" w:color="auto" w:fill="FFFFFF"/>
        </w:rPr>
      </w:pPr>
      <w:r>
        <w:rPr>
          <w:rStyle w:val="normaltextrun"/>
          <w:rFonts w:ascii="Times New Roman" w:hAnsi="Times New Roman" w:cs="Times New Roman"/>
          <w:i/>
          <w:iCs/>
          <w:sz w:val="28"/>
          <w:szCs w:val="28"/>
          <w:shd w:val="clear" w:color="auto" w:fill="FFFFFF"/>
        </w:rPr>
        <w:t>безпеки життєдіяльності</w:t>
      </w:r>
      <w:r>
        <w:rPr>
          <w:rStyle w:val="eop"/>
          <w:rFonts w:ascii="Times New Roman" w:hAnsi="Times New Roman" w:cs="Times New Roman"/>
          <w:i/>
          <w:iCs/>
          <w:sz w:val="28"/>
          <w:szCs w:val="28"/>
          <w:shd w:val="clear" w:color="auto" w:fill="FFFFFF"/>
        </w:rPr>
        <w:t> </w:t>
      </w:r>
      <w:r>
        <w:rPr>
          <w:rStyle w:val="normaltextrun"/>
          <w:rFonts w:ascii="Times New Roman" w:hAnsi="Times New Roman" w:cs="Times New Roman"/>
          <w:i/>
          <w:iCs/>
          <w:sz w:val="28"/>
          <w:szCs w:val="28"/>
          <w:shd w:val="clear" w:color="auto" w:fill="FFFFFF"/>
        </w:rPr>
        <w:t xml:space="preserve"> </w:t>
      </w:r>
    </w:p>
    <w:p w14:paraId="7BBA4191" w14:textId="77777777" w:rsidR="00D574F2" w:rsidRDefault="00000000">
      <w:pPr>
        <w:spacing w:after="0" w:line="360" w:lineRule="auto"/>
        <w:jc w:val="right"/>
        <w:rPr>
          <w:rStyle w:val="scxw192807610"/>
          <w:rFonts w:ascii="Times New Roman" w:hAnsi="Times New Roman" w:cs="Times New Roman"/>
          <w:i/>
          <w:iCs/>
          <w:sz w:val="28"/>
          <w:szCs w:val="28"/>
          <w:shd w:val="clear" w:color="auto" w:fill="FFFFFF"/>
        </w:rPr>
      </w:pPr>
      <w:r>
        <w:rPr>
          <w:rStyle w:val="scxw192807610"/>
          <w:rFonts w:ascii="Times New Roman" w:hAnsi="Times New Roman" w:cs="Times New Roman"/>
          <w:i/>
          <w:iCs/>
          <w:sz w:val="28"/>
          <w:szCs w:val="28"/>
          <w:shd w:val="clear" w:color="auto" w:fill="FFFFFF"/>
        </w:rPr>
        <w:t>Науковий керівник</w:t>
      </w:r>
    </w:p>
    <w:p w14:paraId="3372448C" w14:textId="77777777" w:rsidR="00D574F2" w:rsidRDefault="00000000">
      <w:pPr>
        <w:spacing w:after="0" w:line="360" w:lineRule="auto"/>
        <w:jc w:val="right"/>
        <w:rPr>
          <w:rStyle w:val="normaltextrun"/>
          <w:rFonts w:ascii="Times New Roman" w:hAnsi="Times New Roman" w:cs="Times New Roman"/>
          <w:i/>
          <w:iCs/>
          <w:sz w:val="28"/>
          <w:szCs w:val="28"/>
          <w:shd w:val="clear" w:color="auto" w:fill="FFFFFF"/>
        </w:rPr>
      </w:pPr>
      <w:r>
        <w:rPr>
          <w:rStyle w:val="normaltextrun"/>
          <w:rFonts w:ascii="Times New Roman" w:hAnsi="Times New Roman" w:cs="Times New Roman"/>
          <w:i/>
          <w:iCs/>
          <w:sz w:val="28"/>
          <w:szCs w:val="28"/>
          <w:shd w:val="clear" w:color="auto" w:fill="FFFFFF"/>
        </w:rPr>
        <w:t>Пилипець</w:t>
      </w:r>
      <w:r>
        <w:rPr>
          <w:rStyle w:val="eop"/>
          <w:rFonts w:ascii="Times New Roman" w:hAnsi="Times New Roman" w:cs="Times New Roman"/>
          <w:i/>
          <w:iCs/>
          <w:sz w:val="28"/>
          <w:szCs w:val="28"/>
          <w:shd w:val="clear" w:color="auto" w:fill="FFFFFF"/>
        </w:rPr>
        <w:t> </w:t>
      </w:r>
      <w:r>
        <w:rPr>
          <w:rFonts w:ascii="Times New Roman" w:hAnsi="Times New Roman" w:cs="Times New Roman"/>
          <w:i/>
          <w:iCs/>
          <w:sz w:val="28"/>
          <w:szCs w:val="28"/>
          <w:shd w:val="clear" w:color="auto" w:fill="FFFFFF"/>
        </w:rPr>
        <w:t xml:space="preserve"> </w:t>
      </w:r>
      <w:r>
        <w:rPr>
          <w:rStyle w:val="normaltextrun"/>
          <w:rFonts w:ascii="Times New Roman" w:hAnsi="Times New Roman" w:cs="Times New Roman"/>
          <w:i/>
          <w:iCs/>
          <w:sz w:val="28"/>
          <w:szCs w:val="28"/>
          <w:shd w:val="clear" w:color="auto" w:fill="FFFFFF"/>
        </w:rPr>
        <w:t xml:space="preserve">Оксана </w:t>
      </w:r>
    </w:p>
    <w:p w14:paraId="41BC85DA" w14:textId="77777777" w:rsidR="00D574F2" w:rsidRDefault="00D574F2">
      <w:pPr>
        <w:spacing w:after="0" w:line="360" w:lineRule="auto"/>
        <w:jc w:val="right"/>
        <w:rPr>
          <w:rStyle w:val="eop"/>
          <w:rFonts w:ascii="Times New Roman" w:hAnsi="Times New Roman" w:cs="Times New Roman"/>
          <w:i/>
          <w:iCs/>
          <w:sz w:val="28"/>
          <w:szCs w:val="28"/>
          <w:shd w:val="clear" w:color="auto" w:fill="FFFFFF"/>
        </w:rPr>
      </w:pPr>
    </w:p>
    <w:p w14:paraId="7867D19C" w14:textId="77777777" w:rsidR="00D574F2" w:rsidRDefault="00000000">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МОВНА ПОЛІТИКА ТА ПРОБЛЕМА  ДВОМОВНОСТІ В СУЧАСНОМУ СУСПІЛЬСТВІ</w:t>
      </w:r>
    </w:p>
    <w:p w14:paraId="41E15092" w14:textId="77777777" w:rsidR="00D574F2" w:rsidRDefault="00000000">
      <w:pPr>
        <w:pStyle w:val="a8"/>
        <w:spacing w:after="0" w:line="360" w:lineRule="auto"/>
        <w:jc w:val="both"/>
        <w:rPr>
          <w:rFonts w:ascii="Times New Roman" w:hAnsi="Times New Roman"/>
          <w:sz w:val="28"/>
          <w:szCs w:val="28"/>
        </w:rPr>
      </w:pPr>
      <w:r>
        <w:rPr>
          <w:rFonts w:ascii="Times New Roman" w:hAnsi="Times New Roman" w:cs="Times New Roman"/>
          <w:sz w:val="28"/>
          <w:szCs w:val="28"/>
          <w:lang w:eastAsia="uk-UA"/>
        </w:rPr>
        <w:tab/>
        <w:t>У сучасному світі мова остаточно перестала бути лише засобом комунікації чи побутового обміну інформацією. Для України вона трансформувалася в фундаментальний елемент національної безпеки, дієвий інструмент деколонізації та ключовий чинник державної цілісності [1]. Історичний контекст, позначений тривалими періодами насильницької русифікації, системного лінгвоциду та штучного витіснення української мови на периферію, створив специфічну та складну соціолінгвістичну ситуацію — масову двомовність. Сьогодні державна мовна політика спрямована не просто на формальне утвердження української мови як єдиної державної, а на формування цілісного, самодостатнього україномовного простору, що здатний ефективно протистояти зовнішнім культурним, інформаційним та політичним загрозам.</w:t>
      </w:r>
    </w:p>
    <w:p w14:paraId="7BDCD776" w14:textId="77777777" w:rsidR="00D574F2" w:rsidRDefault="00000000">
      <w:pPr>
        <w:pStyle w:val="a8"/>
        <w:spacing w:line="360" w:lineRule="auto"/>
        <w:ind w:firstLine="567"/>
        <w:jc w:val="both"/>
        <w:rPr>
          <w:rFonts w:ascii="Times New Roman" w:hAnsi="Times New Roman"/>
          <w:sz w:val="28"/>
          <w:szCs w:val="28"/>
        </w:rPr>
      </w:pPr>
      <w:r>
        <w:rPr>
          <w:rFonts w:ascii="Times New Roman" w:hAnsi="Times New Roman"/>
          <w:sz w:val="28"/>
          <w:szCs w:val="28"/>
        </w:rPr>
        <w:tab/>
        <w:t xml:space="preserve">Фундаментом цієї масштабної трансформації є Державна цільова національно-культурна програма до 2030 року, офіційно ухвалена у березні 2024 року. Це стратегічний документ нового зразка, який нарешті переводить питання мови з площини емоційних дискусій та політичних спекуляцій у площину чіткого державного планування та фінансової звітності. Програма передбачає глибоке інституційне утвердження: від розбудови широкої мережі безкоштовних мовних курсів для дорослих у кожній громаді до прямої підтримки вітчизняного книговидання та грантового стимулювання україномовного контенту в цифровій сфері. Стратегія охоплює всі без винятку </w:t>
      </w:r>
      <w:r>
        <w:rPr>
          <w:rFonts w:ascii="Times New Roman" w:hAnsi="Times New Roman"/>
          <w:sz w:val="28"/>
          <w:szCs w:val="28"/>
        </w:rPr>
        <w:lastRenderedPageBreak/>
        <w:t>сфери суспільного буття, інтегруючи державну мову в корпоративну культуру бізнесу, сферу високих технологій, технічну документацію та IT-сектор. Головний акцент робиться на концепції «лагідної, але неухильної українізації»: держава створює умови, за яких використання української стає ознакою престижу, професійного успіху та природною потребою, паралельно забезпечуючи поступове витіснення російської мови з публічного та ділового простору.</w:t>
      </w:r>
    </w:p>
    <w:p w14:paraId="6242D5AE" w14:textId="3D1E9DD8" w:rsidR="00D574F2" w:rsidRDefault="00000000">
      <w:pPr>
        <w:pStyle w:val="a8"/>
        <w:spacing w:line="360" w:lineRule="auto"/>
        <w:ind w:firstLine="567"/>
        <w:jc w:val="both"/>
        <w:rPr>
          <w:rFonts w:ascii="Times New Roman" w:hAnsi="Times New Roman"/>
          <w:sz w:val="28"/>
          <w:szCs w:val="28"/>
        </w:rPr>
      </w:pPr>
      <w:r>
        <w:rPr>
          <w:rFonts w:ascii="Times New Roman" w:hAnsi="Times New Roman"/>
          <w:sz w:val="28"/>
          <w:szCs w:val="28"/>
        </w:rPr>
        <w:tab/>
        <w:t>Проблема двомовності в Україні має глибокий соціокультурний та політичний підтекст і не може розглядатися як звичайна лінгвістична особливість [3</w:t>
      </w:r>
      <w:r w:rsidR="00182B2B" w:rsidRPr="00182B2B">
        <w:rPr>
          <w:rFonts w:ascii="Times New Roman" w:hAnsi="Times New Roman"/>
          <w:sz w:val="28"/>
          <w:szCs w:val="28"/>
        </w:rPr>
        <w:t>],</w:t>
      </w:r>
      <w:r w:rsidR="00816490" w:rsidRPr="00816490">
        <w:rPr>
          <w:rFonts w:ascii="Times New Roman" w:hAnsi="Times New Roman"/>
          <w:sz w:val="28"/>
          <w:szCs w:val="28"/>
        </w:rPr>
        <w:t xml:space="preserve"> </w:t>
      </w:r>
      <w:r w:rsidR="00182B2B" w:rsidRPr="00182B2B">
        <w:rPr>
          <w:rFonts w:ascii="Times New Roman" w:hAnsi="Times New Roman"/>
          <w:sz w:val="28"/>
          <w:szCs w:val="28"/>
        </w:rPr>
        <w:t>[</w:t>
      </w:r>
      <w:r>
        <w:rPr>
          <w:rFonts w:ascii="Times New Roman" w:hAnsi="Times New Roman"/>
          <w:sz w:val="28"/>
          <w:szCs w:val="28"/>
        </w:rPr>
        <w:t>5]. Вона має асиметричний характер через десятиліття штучного домінування російської мови в індустріальних центрах Сходу та Півдня, що призвело до деформації національної ідентичності мільйонів громадян. Наявність двох паралельних мовних ареалів десятиліттями використовувалася агресивними зовнішніми силами для штучного розколу українського суспільства за регіональною ознакою. Постійне перебування в російськомовному інформаційному полі робило значну частину населення вразливою до маніпуляцій та психологічних операцій країни-агресора. Саме тому офіційна позиція держави наразі є безкомпромісною: двомовність визнається виключно як перехідний історичний етап, а не кінцева мета. Пріоритетом визначено «українсько-центричну» модель суспільства, де державна мова є єдиною домінантою у всіх публічних актах, законодавчих процесах та соціальних комунікаціях.</w:t>
      </w:r>
    </w:p>
    <w:p w14:paraId="390C7251" w14:textId="68F97A31" w:rsidR="00D574F2" w:rsidRDefault="00000000">
      <w:pPr>
        <w:pStyle w:val="a8"/>
        <w:spacing w:line="360" w:lineRule="auto"/>
        <w:ind w:firstLine="567"/>
        <w:jc w:val="both"/>
        <w:rPr>
          <w:rFonts w:ascii="Times New Roman" w:hAnsi="Times New Roman"/>
          <w:sz w:val="28"/>
          <w:szCs w:val="28"/>
        </w:rPr>
      </w:pPr>
      <w:r>
        <w:rPr>
          <w:rFonts w:ascii="Times New Roman" w:hAnsi="Times New Roman"/>
          <w:sz w:val="28"/>
          <w:szCs w:val="28"/>
        </w:rPr>
        <w:tab/>
        <w:t xml:space="preserve">На початку 2026 року мовна політика отримала новий стратегічний імпульс через реєстрацію постанови </w:t>
      </w:r>
      <w:r w:rsidR="00816490">
        <w:rPr>
          <w:rFonts w:ascii="Times New Roman" w:hAnsi="Times New Roman"/>
          <w:sz w:val="28"/>
          <w:szCs w:val="28"/>
        </w:rPr>
        <w:t>№ 14334</w:t>
      </w:r>
      <w:r>
        <w:rPr>
          <w:rFonts w:ascii="Times New Roman" w:hAnsi="Times New Roman"/>
          <w:sz w:val="28"/>
          <w:szCs w:val="28"/>
        </w:rPr>
        <w:t xml:space="preserve">, що ознаменувало перехід від кількісних показників до етапу «якісного очищення» мовного середовища [6]. Цей етап включає не лише боротьбу з русизмами та суржиком, а й поступове повернення до автентичних мовних норм і правописних традицій, які були цілеспрямовано нівельовані в радянський період задля штучного наближення української мови до російської. Питання «цифрової гігієни» також виходить на </w:t>
      </w:r>
      <w:r>
        <w:rPr>
          <w:rFonts w:ascii="Times New Roman" w:hAnsi="Times New Roman"/>
          <w:sz w:val="28"/>
          <w:szCs w:val="28"/>
        </w:rPr>
        <w:lastRenderedPageBreak/>
        <w:t>перший план: впроваджуються стандарти для алгоритмів соціальних мереж та медіа-платформ, де держава стимулює авторів створювати контент високої літературної якості. Важливим вектором стала інклюзивність, зокрема офіційне визнання та інтеграція української жестової мови, що робить мовну політику доступною для людей з порушенням слуху та розширює кордони національної солідарності.</w:t>
      </w:r>
    </w:p>
    <w:p w14:paraId="2D8A5BCD" w14:textId="77777777" w:rsidR="00D574F2" w:rsidRDefault="00000000">
      <w:pPr>
        <w:pStyle w:val="a8"/>
        <w:spacing w:line="360" w:lineRule="auto"/>
        <w:ind w:firstLine="567"/>
        <w:jc w:val="both"/>
        <w:rPr>
          <w:rFonts w:ascii="Times New Roman" w:hAnsi="Times New Roman"/>
          <w:sz w:val="28"/>
          <w:szCs w:val="28"/>
        </w:rPr>
      </w:pPr>
      <w:r>
        <w:rPr>
          <w:rFonts w:ascii="Times New Roman" w:hAnsi="Times New Roman"/>
          <w:sz w:val="28"/>
          <w:szCs w:val="28"/>
        </w:rPr>
        <w:tab/>
        <w:t>Попри очевидну позитивну динаміку, шлях до 2030 року залишається сповнений серйозних викликів. Мовна інтеграція деокупованих територій та регіонів із тривалою традицією російськомовності вимагає максимальної делікатності, психологічного супроводу та індивідуального підходу, щоб уникнути штучного відчуття відчуження у громадян. Крім того, «сіра зона» інтернету — YouTube, TikTok та Telegram-канали — залишається простором жорсткої конкуренції, де український продукт має перемагати не лише за формою, а й за якістю сенсів. Окремо стоїть проблема кадрового голоду: країні необхідна нова генерація викладачів, здатних навчати мови дорослу аудиторію за новітніми андрагогічними методиками, відходячи від застарілих шкільних шаблонів.</w:t>
      </w:r>
    </w:p>
    <w:p w14:paraId="2FF0A12A" w14:textId="77777777" w:rsidR="00D574F2" w:rsidRDefault="00000000">
      <w:pPr>
        <w:pStyle w:val="a8"/>
        <w:spacing w:line="360" w:lineRule="auto"/>
        <w:ind w:firstLine="567"/>
        <w:jc w:val="both"/>
        <w:rPr>
          <w:rFonts w:ascii="Times New Roman" w:hAnsi="Times New Roman"/>
          <w:sz w:val="28"/>
          <w:szCs w:val="28"/>
        </w:rPr>
      </w:pPr>
      <w:r>
        <w:rPr>
          <w:rFonts w:ascii="Times New Roman" w:hAnsi="Times New Roman"/>
          <w:sz w:val="28"/>
          <w:szCs w:val="28"/>
        </w:rPr>
        <w:tab/>
        <w:t>У контексті євроінтеграційних прагнень українська мова стає потужним інструментом «м’якої сили» (soft power) на міжнародній арені. Популяризація української як іноземної в академічних колах світу формує мережу лояльних інтелектуальних еліт, які стають амбасадорами нашої культури. Разом із цим держава активно інвестує у технологічний суверенітет, розробляючи україномовні датасети для навчання штучного інтелекту [4]. Це стратегічний крок, що дозволяє уникнути «цифрової колонізації» та гарантує, що українська мова буде повноцінно представлена в архітектурі майбутнього. Економічний ефект від цих процесів також є значним: україномовне середовище в бізнесі стає синонімом етичності та відповідальності, стимулюючи транснаціональні корпорації до глибокої локалізації своїх продуктів саме під українського споживача.</w:t>
      </w:r>
    </w:p>
    <w:p w14:paraId="3D638BFE" w14:textId="77777777" w:rsidR="00D574F2" w:rsidRDefault="00000000">
      <w:pPr>
        <w:pStyle w:val="a8"/>
        <w:spacing w:line="360" w:lineRule="auto"/>
        <w:ind w:firstLine="567"/>
        <w:jc w:val="both"/>
        <w:rPr>
          <w:rFonts w:ascii="Times New Roman" w:hAnsi="Times New Roman"/>
          <w:sz w:val="28"/>
          <w:szCs w:val="28"/>
        </w:rPr>
      </w:pPr>
      <w:r>
        <w:rPr>
          <w:rFonts w:ascii="Times New Roman" w:hAnsi="Times New Roman"/>
          <w:sz w:val="28"/>
          <w:szCs w:val="28"/>
        </w:rPr>
        <w:lastRenderedPageBreak/>
        <w:tab/>
        <w:t>Ключовою складовою стратегії є подолання колективної «мовної травми» та психологічна реінтеграція суспільства. Держава бере на себе роль фасилітатора, створюючи безпечне середовище, де перехід на українську мову сприймається як акт особистого звільнення, самоповаги та повернення до власного коріння. Кінцева мета до 2030 року — це не просто сухі статистичні звіти про кількість осіб, що володіють мовою, а докорінна зміна мовної поведінки нації. Очікувані результати включають 100% україномовну освіту на всіх рівнях (від дошкілля до PhD) [2], повне панування державної мови в медіапросторі та закріплення її статусу як мови інновацій, успішного бізнесу та глобального прогресу. Це дозволить сформувати монолітне суспільство, де єдиний мовний простір стане надійним щитом проти будь-яких зовнішніх посягань і назавжди зніме питання «мовного поділу» з порядку денного.</w:t>
      </w:r>
    </w:p>
    <w:p w14:paraId="2EFE70E8" w14:textId="77777777" w:rsidR="00D574F2" w:rsidRDefault="00D574F2">
      <w:pPr>
        <w:pStyle w:val="a8"/>
        <w:spacing w:after="0" w:line="360" w:lineRule="auto"/>
        <w:ind w:firstLine="567"/>
        <w:jc w:val="both"/>
        <w:rPr>
          <w:rFonts w:ascii="Times New Roman" w:hAnsi="Times New Roman"/>
          <w:sz w:val="28"/>
          <w:szCs w:val="28"/>
        </w:rPr>
      </w:pPr>
    </w:p>
    <w:p w14:paraId="723E41C1" w14:textId="77777777" w:rsidR="00D574F2" w:rsidRDefault="0000000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________________________ </w:t>
      </w:r>
      <w:r>
        <w:rPr>
          <w:rFonts w:ascii="Times New Roman" w:hAnsi="Times New Roman" w:cs="Times New Roman"/>
          <w:b/>
          <w:bCs/>
          <w:sz w:val="28"/>
          <w:szCs w:val="28"/>
        </w:rPr>
        <w:t xml:space="preserve"> </w:t>
      </w:r>
    </w:p>
    <w:p w14:paraId="596D8245" w14:textId="77777777" w:rsidR="00D574F2" w:rsidRDefault="00000000">
      <w:pPr>
        <w:pStyle w:val="ad"/>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Конституція України: Закон від 28.06.1996 № 254к/96-ВР. </w:t>
      </w:r>
    </w:p>
    <w:p w14:paraId="592B8654" w14:textId="77777777" w:rsidR="00D574F2" w:rsidRDefault="00000000">
      <w:pPr>
        <w:pStyle w:val="ad"/>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 освіту: Закон України від 05.09.2017 № 2145-VIII. Відомості Верховної Ради України. 2017. № 38-39. Ст. 380.</w:t>
      </w:r>
    </w:p>
    <w:p w14:paraId="75CD289E" w14:textId="77777777" w:rsidR="00D574F2" w:rsidRDefault="00000000">
      <w:pPr>
        <w:pStyle w:val="ad"/>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Сидоренко А. П. Інноваційні підходи до розв'язання проблеми двомовності. </w:t>
      </w:r>
    </w:p>
    <w:p w14:paraId="5A9C2903" w14:textId="77777777" w:rsidR="00D574F2" w:rsidRDefault="00000000">
      <w:pPr>
        <w:pStyle w:val="ad"/>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Український науковий журнал. 2024. Т. 12, № 2. С. 45–52.</w:t>
      </w:r>
    </w:p>
    <w:p w14:paraId="33DE3C6B" w14:textId="77777777" w:rsidR="00D574F2" w:rsidRDefault="00000000">
      <w:pPr>
        <w:pStyle w:val="ad"/>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Мельник В. І. Цифровізація як чинник розвитку галузі. Економіка та суспільство. 2023. Вип. 48. </w:t>
      </w:r>
    </w:p>
    <w:p w14:paraId="6FC0B706" w14:textId="77777777" w:rsidR="00D574F2" w:rsidRDefault="00000000">
      <w:pPr>
        <w:pStyle w:val="ad"/>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Офіційний сайт Державної служби статистики України. </w:t>
      </w:r>
    </w:p>
    <w:p w14:paraId="4F3A5F6F" w14:textId="77777777" w:rsidR="00D574F2" w:rsidRDefault="00000000">
      <w:pPr>
        <w:pStyle w:val="ad"/>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URL: </w:t>
      </w:r>
      <w:hyperlink r:id="rId5">
        <w:r w:rsidR="00D574F2">
          <w:rPr>
            <w:rStyle w:val="a5"/>
            <w:rFonts w:ascii="Times New Roman" w:hAnsi="Times New Roman" w:cs="Times New Roman"/>
            <w:sz w:val="28"/>
            <w:szCs w:val="28"/>
          </w:rPr>
          <w:t>http://www.ukrstat.gov.ua</w:t>
        </w:r>
      </w:hyperlink>
      <w:r>
        <w:rPr>
          <w:rFonts w:ascii="Times New Roman" w:hAnsi="Times New Roman" w:cs="Times New Roman"/>
          <w:sz w:val="28"/>
          <w:szCs w:val="28"/>
        </w:rPr>
        <w:t xml:space="preserve">  (дата звернення: 26.02.2026).</w:t>
      </w:r>
    </w:p>
    <w:p w14:paraId="0D6C01B7" w14:textId="77777777" w:rsidR="00D574F2" w:rsidRDefault="00000000">
      <w:pPr>
        <w:pStyle w:val="ad"/>
        <w:numPr>
          <w:ilvl w:val="0"/>
          <w:numId w:val="1"/>
        </w:numPr>
        <w:spacing w:after="0" w:line="360" w:lineRule="auto"/>
        <w:jc w:val="both"/>
        <w:rPr>
          <w:rFonts w:ascii="Times New Roman" w:hAnsi="Times New Roman" w:cs="Times New Roman"/>
        </w:rPr>
      </w:pPr>
      <w:r>
        <w:rPr>
          <w:rFonts w:ascii="Times New Roman" w:hAnsi="Times New Roman" w:cs="Times New Roman"/>
          <w:sz w:val="28"/>
          <w:szCs w:val="28"/>
        </w:rPr>
        <w:t>Постанова про посилення ролі української мови в утвердженні Української держави, реєстр. №14334</w:t>
      </w:r>
    </w:p>
    <w:sectPr w:rsidR="00D574F2">
      <w:pgSz w:w="11906" w:h="16838"/>
      <w:pgMar w:top="1134" w:right="1121" w:bottom="1134" w:left="1215"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57447"/>
    <w:multiLevelType w:val="multilevel"/>
    <w:tmpl w:val="113C941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DA663CD"/>
    <w:multiLevelType w:val="multilevel"/>
    <w:tmpl w:val="2348EB1C"/>
    <w:lvl w:ilvl="0">
      <w:start w:val="1"/>
      <w:numFmt w:val="decimal"/>
      <w:lvlText w:val="%1."/>
      <w:lvlJc w:val="left"/>
      <w:pPr>
        <w:tabs>
          <w:tab w:val="num" w:pos="0"/>
        </w:tabs>
        <w:ind w:left="720" w:hanging="360"/>
      </w:pPr>
      <w:rPr>
        <w:sz w:val="28"/>
        <w:szCs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052382912">
    <w:abstractNumId w:val="1"/>
  </w:num>
  <w:num w:numId="2" w16cid:durableId="441464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4F2"/>
    <w:rsid w:val="001543EB"/>
    <w:rsid w:val="00182B2B"/>
    <w:rsid w:val="00527922"/>
    <w:rsid w:val="00615949"/>
    <w:rsid w:val="00816490"/>
    <w:rsid w:val="00AB1C7C"/>
    <w:rsid w:val="00AC2D9A"/>
    <w:rsid w:val="00D574F2"/>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620AF"/>
  <w15:docId w15:val="{E42BA45B-8B0E-4037-B752-C68C3D100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paragraph" w:styleId="1">
    <w:name w:val="heading 1"/>
    <w:basedOn w:val="a"/>
    <w:next w:val="a"/>
    <w:link w:val="10"/>
    <w:uiPriority w:val="9"/>
    <w:qFormat/>
    <w:rsid w:val="003F00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3F0003"/>
    <w:pPr>
      <w:spacing w:beforeAutospacing="1"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3F000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 Знак"/>
    <w:basedOn w:val="a0"/>
    <w:link w:val="a4"/>
    <w:uiPriority w:val="10"/>
    <w:qFormat/>
    <w:rsid w:val="003F0003"/>
    <w:rPr>
      <w:rFonts w:asciiTheme="majorHAnsi" w:eastAsiaTheme="majorEastAsia" w:hAnsiTheme="majorHAnsi" w:cstheme="majorBidi"/>
      <w:spacing w:val="-10"/>
      <w:kern w:val="2"/>
      <w:sz w:val="56"/>
      <w:szCs w:val="56"/>
    </w:rPr>
  </w:style>
  <w:style w:type="character" w:customStyle="1" w:styleId="20">
    <w:name w:val="Заголовок 2 Знак"/>
    <w:basedOn w:val="a0"/>
    <w:link w:val="2"/>
    <w:uiPriority w:val="9"/>
    <w:qFormat/>
    <w:rsid w:val="003F0003"/>
    <w:rPr>
      <w:rFonts w:ascii="Times New Roman" w:eastAsia="Times New Roman" w:hAnsi="Times New Roman" w:cs="Times New Roman"/>
      <w:b/>
      <w:bCs/>
      <w:sz w:val="36"/>
      <w:szCs w:val="36"/>
      <w:lang w:eastAsia="uk-UA"/>
    </w:rPr>
  </w:style>
  <w:style w:type="character" w:customStyle="1" w:styleId="whitespace-normal">
    <w:name w:val="whitespace-normal"/>
    <w:basedOn w:val="a0"/>
    <w:qFormat/>
    <w:rsid w:val="003F0003"/>
  </w:style>
  <w:style w:type="character" w:customStyle="1" w:styleId="10">
    <w:name w:val="Заголовок 1 Знак"/>
    <w:basedOn w:val="a0"/>
    <w:link w:val="1"/>
    <w:uiPriority w:val="9"/>
    <w:qFormat/>
    <w:rsid w:val="003F0003"/>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qFormat/>
    <w:rsid w:val="003F0003"/>
    <w:rPr>
      <w:rFonts w:asciiTheme="majorHAnsi" w:eastAsiaTheme="majorEastAsia" w:hAnsiTheme="majorHAnsi" w:cstheme="majorBidi"/>
      <w:color w:val="1F4D78" w:themeColor="accent1" w:themeShade="7F"/>
      <w:sz w:val="24"/>
      <w:szCs w:val="24"/>
    </w:rPr>
  </w:style>
  <w:style w:type="character" w:customStyle="1" w:styleId="normaltextrun">
    <w:name w:val="normaltextrun"/>
    <w:basedOn w:val="a0"/>
    <w:qFormat/>
    <w:rsid w:val="007C2A00"/>
  </w:style>
  <w:style w:type="character" w:customStyle="1" w:styleId="scxw192807610">
    <w:name w:val="scxw192807610"/>
    <w:basedOn w:val="a0"/>
    <w:qFormat/>
    <w:rsid w:val="007C2A00"/>
  </w:style>
  <w:style w:type="character" w:customStyle="1" w:styleId="eop">
    <w:name w:val="eop"/>
    <w:basedOn w:val="a0"/>
    <w:qFormat/>
    <w:rsid w:val="007C2A00"/>
  </w:style>
  <w:style w:type="character" w:styleId="a5">
    <w:name w:val="Hyperlink"/>
    <w:basedOn w:val="a0"/>
    <w:uiPriority w:val="99"/>
    <w:unhideWhenUsed/>
    <w:rsid w:val="00C51ED1"/>
    <w:rPr>
      <w:color w:val="0563C1" w:themeColor="hyperlink"/>
      <w:u w:val="single"/>
    </w:rPr>
  </w:style>
  <w:style w:type="character" w:styleId="a6">
    <w:name w:val="Unresolved Mention"/>
    <w:basedOn w:val="a0"/>
    <w:uiPriority w:val="99"/>
    <w:semiHidden/>
    <w:unhideWhenUsed/>
    <w:qFormat/>
    <w:rsid w:val="00C51ED1"/>
    <w:rPr>
      <w:color w:val="605E5C"/>
      <w:shd w:val="clear" w:color="auto" w:fill="E1DFDD"/>
    </w:rPr>
  </w:style>
  <w:style w:type="paragraph" w:customStyle="1" w:styleId="a7">
    <w:name w:val="Заголовок"/>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pPr>
      <w:spacing w:after="140" w:line="276" w:lineRule="auto"/>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customStyle="1" w:styleId="ab">
    <w:name w:val="Покажчик"/>
    <w:basedOn w:val="a"/>
    <w:qFormat/>
    <w:pPr>
      <w:suppressLineNumbers/>
    </w:pPr>
    <w:rPr>
      <w:rFonts w:cs="Arial"/>
    </w:rPr>
  </w:style>
  <w:style w:type="paragraph" w:styleId="a4">
    <w:name w:val="Title"/>
    <w:basedOn w:val="a"/>
    <w:next w:val="a"/>
    <w:link w:val="a3"/>
    <w:uiPriority w:val="10"/>
    <w:qFormat/>
    <w:rsid w:val="003F0003"/>
    <w:pPr>
      <w:spacing w:after="0" w:line="240" w:lineRule="auto"/>
      <w:contextualSpacing/>
    </w:pPr>
    <w:rPr>
      <w:rFonts w:asciiTheme="majorHAnsi" w:eastAsiaTheme="majorEastAsia" w:hAnsiTheme="majorHAnsi" w:cstheme="majorBidi"/>
      <w:spacing w:val="-10"/>
      <w:kern w:val="2"/>
      <w:sz w:val="56"/>
      <w:szCs w:val="56"/>
    </w:rPr>
  </w:style>
  <w:style w:type="paragraph" w:styleId="ac">
    <w:name w:val="Normal (Web)"/>
    <w:basedOn w:val="a"/>
    <w:uiPriority w:val="99"/>
    <w:unhideWhenUsed/>
    <w:qFormat/>
    <w:rsid w:val="003F0003"/>
    <w:pPr>
      <w:spacing w:beforeAutospacing="1" w:afterAutospacing="1" w:line="240" w:lineRule="auto"/>
    </w:pPr>
    <w:rPr>
      <w:rFonts w:ascii="Times New Roman" w:eastAsia="Times New Roman" w:hAnsi="Times New Roman" w:cs="Times New Roman"/>
      <w:sz w:val="24"/>
      <w:szCs w:val="24"/>
      <w:lang w:eastAsia="uk-UA"/>
    </w:rPr>
  </w:style>
  <w:style w:type="paragraph" w:styleId="ad">
    <w:name w:val="List Paragraph"/>
    <w:basedOn w:val="a"/>
    <w:uiPriority w:val="34"/>
    <w:qFormat/>
    <w:rsid w:val="00CF3C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krstat.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4</Pages>
  <Words>4488</Words>
  <Characters>2559</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Yaroslav_S</dc:creator>
  <dc:description/>
  <cp:lastModifiedBy>Пилипець Оксана Василівна</cp:lastModifiedBy>
  <cp:revision>27</cp:revision>
  <dcterms:created xsi:type="dcterms:W3CDTF">2026-02-18T10:36:00Z</dcterms:created>
  <dcterms:modified xsi:type="dcterms:W3CDTF">2026-03-07T16:15:00Z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ebd27f1c-cce7-41f6-bf33-c60ad99a27d8</vt:lpwstr>
  </property>
</Properties>
</file>