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34" w:rsidRPr="00C80FD4" w:rsidRDefault="00741434" w:rsidP="00741434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FD4">
        <w:rPr>
          <w:rFonts w:ascii="Times New Roman" w:hAnsi="Times New Roman" w:cs="Times New Roman"/>
          <w:sz w:val="28"/>
          <w:szCs w:val="28"/>
          <w:lang w:val="uk-UA"/>
        </w:rPr>
        <w:t>Лозинський</w:t>
      </w:r>
      <w:r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C80FD4">
        <w:rPr>
          <w:rFonts w:ascii="Times New Roman" w:hAnsi="Times New Roman" w:cs="Times New Roman"/>
          <w:sz w:val="28"/>
          <w:szCs w:val="28"/>
          <w:lang w:val="uk-UA"/>
        </w:rPr>
        <w:t xml:space="preserve">А. Соціальна робота з військовослужбовцями в роки Першої світової війни / А. Лозинський // </w:t>
      </w:r>
      <w:r w:rsidRPr="00C80FD4">
        <w:rPr>
          <w:rFonts w:ascii="Times New Roman" w:hAnsi="Times New Roman" w:cs="Times New Roman"/>
          <w:spacing w:val="-2"/>
          <w:kern w:val="2"/>
          <w:sz w:val="28"/>
          <w:szCs w:val="28"/>
          <w:lang w:val="uk-UA" w:eastAsia="uk-UA"/>
        </w:rPr>
        <w:t xml:space="preserve">Соціальна робота в Україні: становлення, перспективи, розвиток. </w:t>
      </w:r>
      <w:r w:rsidRPr="00C80FD4">
        <w:rPr>
          <w:rFonts w:ascii="Times New Roman" w:hAnsi="Times New Roman" w:cs="Times New Roman"/>
          <w:spacing w:val="-2"/>
          <w:kern w:val="2"/>
          <w:sz w:val="28"/>
          <w:szCs w:val="28"/>
          <w:lang w:val="uk-UA"/>
        </w:rPr>
        <w:t xml:space="preserve">Матеріали </w:t>
      </w:r>
      <w:r w:rsidRPr="00C80FD4">
        <w:rPr>
          <w:rFonts w:ascii="Times New Roman" w:hAnsi="Times New Roman" w:cs="Times New Roman"/>
          <w:spacing w:val="-2"/>
          <w:kern w:val="2"/>
          <w:sz w:val="28"/>
          <w:szCs w:val="28"/>
          <w:lang w:val="uk-UA" w:eastAsia="uk-UA"/>
        </w:rPr>
        <w:t>ІІІ Всеукр</w:t>
      </w:r>
      <w:r>
        <w:rPr>
          <w:rFonts w:ascii="Times New Roman" w:hAnsi="Times New Roman" w:cs="Times New Roman"/>
          <w:spacing w:val="-2"/>
          <w:kern w:val="2"/>
          <w:sz w:val="28"/>
          <w:szCs w:val="28"/>
          <w:lang w:val="uk-UA" w:eastAsia="uk-UA"/>
        </w:rPr>
        <w:t>.</w:t>
      </w:r>
      <w:r w:rsidRPr="00C80FD4">
        <w:rPr>
          <w:rFonts w:ascii="Times New Roman" w:hAnsi="Times New Roman" w:cs="Times New Roman"/>
          <w:spacing w:val="-2"/>
          <w:kern w:val="2"/>
          <w:sz w:val="28"/>
          <w:szCs w:val="28"/>
          <w:lang w:val="uk-UA" w:eastAsia="uk-UA"/>
        </w:rPr>
        <w:t xml:space="preserve"> наук</w:t>
      </w:r>
      <w:r>
        <w:rPr>
          <w:rFonts w:ascii="Times New Roman" w:hAnsi="Times New Roman" w:cs="Times New Roman"/>
          <w:spacing w:val="-2"/>
          <w:kern w:val="2"/>
          <w:sz w:val="28"/>
          <w:szCs w:val="28"/>
          <w:lang w:val="uk-UA" w:eastAsia="uk-UA"/>
        </w:rPr>
        <w:t>.</w:t>
      </w:r>
      <w:r w:rsidRPr="00C80FD4">
        <w:rPr>
          <w:rFonts w:ascii="Times New Roman" w:hAnsi="Times New Roman" w:cs="Times New Roman"/>
          <w:spacing w:val="-2"/>
          <w:kern w:val="2"/>
          <w:sz w:val="28"/>
          <w:szCs w:val="28"/>
          <w:lang w:val="uk-UA" w:eastAsia="uk-UA"/>
        </w:rPr>
        <w:t>-пр</w:t>
      </w:r>
      <w:r>
        <w:rPr>
          <w:rFonts w:ascii="Times New Roman" w:hAnsi="Times New Roman" w:cs="Times New Roman"/>
          <w:spacing w:val="-2"/>
          <w:kern w:val="2"/>
          <w:sz w:val="28"/>
          <w:szCs w:val="28"/>
          <w:lang w:val="uk-UA" w:eastAsia="uk-UA"/>
        </w:rPr>
        <w:t>.</w:t>
      </w:r>
      <w:r w:rsidRPr="00C80FD4">
        <w:rPr>
          <w:rFonts w:ascii="Times New Roman" w:hAnsi="Times New Roman" w:cs="Times New Roman"/>
          <w:spacing w:val="-2"/>
          <w:kern w:val="2"/>
          <w:sz w:val="28"/>
          <w:szCs w:val="28"/>
          <w:lang w:val="uk-UA" w:eastAsia="uk-UA"/>
        </w:rPr>
        <w:t xml:space="preserve"> конф</w:t>
      </w:r>
      <w:r>
        <w:rPr>
          <w:rFonts w:ascii="Times New Roman" w:hAnsi="Times New Roman" w:cs="Times New Roman"/>
          <w:spacing w:val="-2"/>
          <w:kern w:val="2"/>
          <w:sz w:val="28"/>
          <w:szCs w:val="28"/>
          <w:lang w:val="uk-UA" w:eastAsia="uk-UA"/>
        </w:rPr>
        <w:t>.</w:t>
      </w:r>
      <w:r w:rsidRPr="00C80FD4">
        <w:rPr>
          <w:rFonts w:ascii="Times New Roman" w:hAnsi="Times New Roman" w:cs="Times New Roman"/>
          <w:spacing w:val="-2"/>
          <w:kern w:val="2"/>
          <w:sz w:val="28"/>
          <w:szCs w:val="28"/>
          <w:lang w:val="uk-UA" w:eastAsia="uk-UA"/>
        </w:rPr>
        <w:t xml:space="preserve"> з </w:t>
      </w:r>
      <w:r>
        <w:rPr>
          <w:rFonts w:ascii="Times New Roman" w:hAnsi="Times New Roman" w:cs="Times New Roman"/>
          <w:spacing w:val="-2"/>
          <w:kern w:val="2"/>
          <w:sz w:val="28"/>
          <w:szCs w:val="28"/>
          <w:lang w:val="uk-UA" w:eastAsia="uk-UA"/>
        </w:rPr>
        <w:t xml:space="preserve">міжнар. </w:t>
      </w:r>
      <w:r w:rsidRPr="00C80FD4">
        <w:rPr>
          <w:rFonts w:ascii="Times New Roman" w:hAnsi="Times New Roman" w:cs="Times New Roman"/>
          <w:spacing w:val="-2"/>
          <w:kern w:val="2"/>
          <w:sz w:val="28"/>
          <w:szCs w:val="28"/>
          <w:lang w:val="uk-UA" w:eastAsia="uk-UA"/>
        </w:rPr>
        <w:t>участю,</w:t>
      </w:r>
      <w:r w:rsidRPr="00C80FD4">
        <w:rPr>
          <w:rFonts w:ascii="Times New Roman" w:hAnsi="Times New Roman" w:cs="Times New Roman"/>
          <w:spacing w:val="-2"/>
          <w:kern w:val="2"/>
          <w:sz w:val="28"/>
          <w:szCs w:val="28"/>
          <w:lang w:val="uk-UA"/>
        </w:rPr>
        <w:t xml:space="preserve"> </w:t>
      </w:r>
      <w:r w:rsidRPr="00C80FD4">
        <w:rPr>
          <w:rFonts w:ascii="Times New Roman" w:hAnsi="Times New Roman" w:cs="Times New Roman"/>
          <w:sz w:val="28"/>
          <w:szCs w:val="28"/>
          <w:lang w:val="uk-UA" w:eastAsia="uk-UA"/>
        </w:rPr>
        <w:t>26-27 травня 2016 р.</w:t>
      </w:r>
      <w:r w:rsidRPr="00C80FD4">
        <w:rPr>
          <w:rFonts w:ascii="Times New Roman" w:hAnsi="Times New Roman" w:cs="Times New Roman"/>
          <w:spacing w:val="-2"/>
          <w:kern w:val="2"/>
          <w:sz w:val="28"/>
          <w:szCs w:val="28"/>
          <w:lang w:val="uk-UA"/>
        </w:rPr>
        <w:t xml:space="preserve"> – Львів : ЛДУ</w:t>
      </w:r>
      <w:r w:rsidRPr="00C80FD4">
        <w:rPr>
          <w:rFonts w:ascii="Times New Roman" w:hAnsi="Times New Roman" w:cs="Times New Roman"/>
          <w:spacing w:val="-2"/>
          <w:kern w:val="2"/>
          <w:sz w:val="28"/>
          <w:szCs w:val="28"/>
        </w:rPr>
        <w:t> </w:t>
      </w:r>
      <w:r w:rsidRPr="00C80FD4">
        <w:rPr>
          <w:rFonts w:ascii="Times New Roman" w:hAnsi="Times New Roman" w:cs="Times New Roman"/>
          <w:spacing w:val="-2"/>
          <w:kern w:val="2"/>
          <w:sz w:val="28"/>
          <w:szCs w:val="28"/>
          <w:lang w:val="uk-UA"/>
        </w:rPr>
        <w:t xml:space="preserve">БЖД, 2016. – </w:t>
      </w:r>
      <w:r w:rsidRPr="00C80FD4">
        <w:rPr>
          <w:rFonts w:ascii="Times New Roman" w:hAnsi="Times New Roman" w:cs="Times New Roman"/>
          <w:spacing w:val="-2"/>
          <w:kern w:val="2"/>
          <w:sz w:val="28"/>
          <w:szCs w:val="28"/>
          <w:lang w:val="en-US"/>
        </w:rPr>
        <w:t>C</w:t>
      </w:r>
      <w:r w:rsidRPr="00C80FD4">
        <w:rPr>
          <w:rFonts w:ascii="Times New Roman" w:hAnsi="Times New Roman" w:cs="Times New Roman"/>
          <w:spacing w:val="-2"/>
          <w:kern w:val="2"/>
          <w:sz w:val="28"/>
          <w:szCs w:val="28"/>
          <w:lang w:val="uk-UA"/>
        </w:rPr>
        <w:t>. 54-64.</w:t>
      </w:r>
    </w:p>
    <w:p w:rsidR="00741434" w:rsidRPr="00741434" w:rsidRDefault="00741434" w:rsidP="00A16E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41434" w:rsidRPr="00741434" w:rsidRDefault="00741434" w:rsidP="00A16E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41434" w:rsidRPr="00741434" w:rsidRDefault="00741434" w:rsidP="00A16E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51571" w:rsidRDefault="00E51571" w:rsidP="00A16E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43FF">
        <w:rPr>
          <w:rFonts w:ascii="Times New Roman" w:hAnsi="Times New Roman" w:cs="Times New Roman"/>
          <w:b/>
          <w:bCs/>
          <w:sz w:val="28"/>
          <w:szCs w:val="28"/>
          <w:lang w:val="uk-UA"/>
        </w:rPr>
        <w:t>УДК</w:t>
      </w:r>
      <w:r w:rsidRPr="002B2E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94:</w:t>
      </w:r>
      <w:r w:rsidRPr="002B2EA9">
        <w:rPr>
          <w:rFonts w:ascii="Times New Roman" w:hAnsi="Times New Roman" w:cs="Times New Roman"/>
          <w:b/>
          <w:bCs/>
          <w:sz w:val="28"/>
          <w:szCs w:val="28"/>
        </w:rPr>
        <w:t>364.012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BA43FF">
        <w:rPr>
          <w:rFonts w:ascii="Times New Roman" w:hAnsi="Times New Roman" w:cs="Times New Roman"/>
          <w:b/>
          <w:bCs/>
          <w:sz w:val="28"/>
          <w:szCs w:val="28"/>
          <w:lang w:val="uk-UA"/>
        </w:rPr>
        <w:t>355/359.07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“1914-</w:t>
      </w:r>
      <w:smartTag w:uri="urn:schemas-microsoft-com:office:smarttags" w:element="metricconverter">
        <w:smartTagPr>
          <w:attr w:name="ProductID" w:val="1918”"/>
        </w:smartTagPr>
        <w:r>
          <w:rPr>
            <w:rFonts w:ascii="Times New Roman" w:hAnsi="Times New Roman" w:cs="Times New Roman"/>
            <w:b/>
            <w:bCs/>
            <w:sz w:val="28"/>
            <w:szCs w:val="28"/>
            <w:lang w:val="uk-UA"/>
          </w:rPr>
          <w:t>1918”</w:t>
        </w:r>
      </w:smartTag>
    </w:p>
    <w:p w:rsidR="00E51571" w:rsidRPr="00BA43FF" w:rsidRDefault="00E51571" w:rsidP="00A16E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51571" w:rsidRPr="00711157" w:rsidRDefault="00E51571" w:rsidP="000042E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71115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Андрій ЛОЗИНСЬКИЙ</w:t>
      </w:r>
    </w:p>
    <w:p w:rsidR="00E51571" w:rsidRPr="00711157" w:rsidRDefault="00E51571" w:rsidP="00004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11157">
        <w:rPr>
          <w:rFonts w:ascii="Times New Roman" w:hAnsi="Times New Roman" w:cs="Times New Roman"/>
          <w:sz w:val="28"/>
          <w:szCs w:val="28"/>
          <w:lang w:val="uk-UA"/>
        </w:rPr>
        <w:t>Львівський державний університет безпеки життєдіяльності</w:t>
      </w:r>
    </w:p>
    <w:p w:rsidR="00E51571" w:rsidRPr="00711157" w:rsidRDefault="00E51571" w:rsidP="002656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51571" w:rsidRPr="00711157" w:rsidRDefault="00E51571" w:rsidP="00004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1157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СОЦІАЛЬНА РОБОТА З ВІЙСЬКОВОСЛУЖБОВЦЯМИ В РОКИ ПЕРШОЇ СВІТОВОЇ ВІЙНИ</w:t>
      </w:r>
    </w:p>
    <w:p w:rsidR="00E51571" w:rsidRPr="00711157" w:rsidRDefault="00E51571" w:rsidP="00A16E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571" w:rsidRPr="00711157" w:rsidRDefault="00E51571" w:rsidP="00004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157">
        <w:rPr>
          <w:rFonts w:ascii="Times New Roman" w:hAnsi="Times New Roman" w:cs="Times New Roman"/>
          <w:sz w:val="24"/>
          <w:szCs w:val="24"/>
          <w:lang w:val="uk-UA"/>
        </w:rPr>
        <w:t>В статті висвітлюється діяльність українського відділення Всеросійського земського союзу, Комітету Південно-Західного фронту допомоги хворим і пораненим воїнам Всеросійського союзу міст, товариства Червоного Хреста України, відомих українських меценатів та інших неурядових організацій під час Першої світової війни у напрямку соціальної роботи з фронтовиками, військовослужбовцями і цивільним населенням. Розглядаються напрямки та результати роботи цих установ.</w:t>
      </w:r>
    </w:p>
    <w:p w:rsidR="00E51571" w:rsidRPr="00711157" w:rsidRDefault="00E51571" w:rsidP="00004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157">
        <w:rPr>
          <w:rFonts w:ascii="Times New Roman" w:hAnsi="Times New Roman" w:cs="Times New Roman"/>
          <w:b/>
          <w:bCs/>
          <w:sz w:val="24"/>
          <w:szCs w:val="24"/>
          <w:lang w:val="uk-UA"/>
        </w:rPr>
        <w:t>Ключові слова: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 xml:space="preserve"> Всеросійський земський союз, Комітет Південно-Західного фронту, товариство Червоного Хреста, Перша світова війна, громадська організація, меценат, доброчинність, соціальна робота, гуманітарна допомога, біженці, військовослужбовці.</w:t>
      </w:r>
    </w:p>
    <w:p w:rsidR="00E51571" w:rsidRPr="00711157" w:rsidRDefault="00E51571" w:rsidP="00A63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571" w:rsidRPr="009D4CAE" w:rsidRDefault="00E51571" w:rsidP="008823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Соціальна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– порівняно нове явище у військовій історії. Раніше вона не виділялася в якості самостійного напрямку в діяльності органів військового управління, командирів та посадових осіб. Тому дослідження організації соціальної допомоги військовослужбовцям потребує значної уваги у висвітленні актуальних питань військової історії, зокрема, історії глобальних військових конфліктів ХХ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1571" w:rsidRPr="00711157" w:rsidRDefault="00E51571" w:rsidP="008823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Окремі аспекти соціальної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політики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під час Першої світової війни (1914-1918 рр.) знайшли відображення у працях присвячених бойовим діям на українських землях в роки війни [18]. Більш повно ця проблематика висвітлюється у новітніх дослідженнях з історії української благодійності [8].</w:t>
      </w:r>
      <w:r w:rsidRPr="002B2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Віддаючи належне науковцям, праці яких фактично започаткували в сучасній вітчизняній історіографії Першої світової війни окремий напрямок – дослідження соціальної роботи з військовослужбовцями у роки війни,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необхідно вказати на відсутність робіт, які б у повному обсязі висвітлювали важливі проблеми в організації соціальної опіки військовослужбовців. На жаль, в дослідженні проблеми соціальної роботи з військовослужбовцями відсутній системний підхід, який вимагає послідовного розкриття всіх аспектів даної проблем</w:t>
      </w:r>
      <w:r>
        <w:rPr>
          <w:rFonts w:ascii="Times New Roman" w:hAnsi="Times New Roman" w:cs="Times New Roman"/>
          <w:sz w:val="28"/>
          <w:szCs w:val="28"/>
          <w:lang w:val="uk-UA"/>
        </w:rPr>
        <w:t>атик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и, зокрема, ролі окремих відомств та установ, осередків громадської опіки, меценатів, благодійників.</w:t>
      </w:r>
    </w:p>
    <w:p w:rsidR="00E51571" w:rsidRPr="00711157" w:rsidRDefault="00E51571" w:rsidP="008B3C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Отже,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пропонованої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статті є окреслення організаційних засад здійснення соціальної роботи з військовослужбовцями збройних сил Російської імперії в роки Першої світової війни.</w:t>
      </w:r>
    </w:p>
    <w:p w:rsidR="00E51571" w:rsidRPr="00711157" w:rsidRDefault="00E51571" w:rsidP="008B3C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157">
        <w:rPr>
          <w:rFonts w:ascii="Times New Roman" w:hAnsi="Times New Roman" w:cs="Times New Roman"/>
          <w:sz w:val="28"/>
          <w:szCs w:val="28"/>
          <w:lang w:val="uk-UA"/>
        </w:rPr>
        <w:t>Масштаби воєнних дій на фронтах Першої світової війни викликали необхідність у наданні термінової допомоги десяткам тисяч поранених і хворих військовослужбовців, серед яких було чимало українців. Р</w:t>
      </w:r>
      <w:r w:rsidRPr="007111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озділені між різними воюючими блоками, не маючи своєї держави, вони змушені були воювати один проти одного у складі збройних сил Російської та Австро-Угорської імперій. За роки війни в російській армії перебувало близько 4,5</w:t>
      </w:r>
      <w:r w:rsidRPr="007111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111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млн. наддніпрянців, а в австро-угорській – понад 300</w:t>
      </w:r>
      <w:r w:rsidRPr="007111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111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тис. галичан, буковинців і закарпатців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[17].</w:t>
      </w:r>
    </w:p>
    <w:p w:rsidR="00E51571" w:rsidRDefault="00E51571" w:rsidP="008055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Ведення активних воєнно-політичних дій зумовило певні зміни в системі військового управління російською армією. 16 липня 1914 </w:t>
      </w:r>
      <w:r w:rsidRPr="00711157">
        <w:rPr>
          <w:rFonts w:ascii="Times New Roman" w:hAnsi="Times New Roman" w:cs="Times New Roman"/>
          <w:sz w:val="28"/>
          <w:szCs w:val="28"/>
        </w:rPr>
        <w:t>p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. набрало чинності “Положення про польове управління військами”. Цим актом, а також “Особливими Правилами про місцевості, оголошені на воєнному стані”, визначилися повноваження військової влади та її взаємовідносини з державними органами в питаннях організації соціальної допомоги в збройних силах. 17 серпня 1915 </w:t>
      </w:r>
      <w:r w:rsidRPr="00711157">
        <w:rPr>
          <w:rFonts w:ascii="Times New Roman" w:hAnsi="Times New Roman" w:cs="Times New Roman"/>
          <w:sz w:val="28"/>
          <w:szCs w:val="28"/>
        </w:rPr>
        <w:t>p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. була створена </w:t>
      </w:r>
      <w:r w:rsidRPr="00711157">
        <w:rPr>
          <w:rFonts w:ascii="Times New Roman" w:hAnsi="Times New Roman" w:cs="Times New Roman"/>
          <w:sz w:val="28"/>
          <w:szCs w:val="28"/>
        </w:rPr>
        <w:t>Особлива нарада з оборони, в якій головував воєнний міністр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. Д</w:t>
      </w:r>
      <w:r w:rsidRPr="00711157">
        <w:rPr>
          <w:rFonts w:ascii="Times New Roman" w:hAnsi="Times New Roman" w:cs="Times New Roman"/>
          <w:sz w:val="28"/>
          <w:szCs w:val="28"/>
        </w:rPr>
        <w:t xml:space="preserve">о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711157">
        <w:rPr>
          <w:rFonts w:ascii="Times New Roman" w:hAnsi="Times New Roman" w:cs="Times New Roman"/>
          <w:sz w:val="28"/>
          <w:szCs w:val="28"/>
        </w:rPr>
        <w:t xml:space="preserve">складу входили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</w:t>
      </w:r>
      <w:r w:rsidRPr="00711157">
        <w:rPr>
          <w:rFonts w:ascii="Times New Roman" w:hAnsi="Times New Roman" w:cs="Times New Roman"/>
          <w:sz w:val="28"/>
          <w:szCs w:val="28"/>
        </w:rPr>
        <w:t xml:space="preserve">Державної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11157">
        <w:rPr>
          <w:rFonts w:ascii="Times New Roman" w:hAnsi="Times New Roman" w:cs="Times New Roman"/>
          <w:sz w:val="28"/>
          <w:szCs w:val="28"/>
        </w:rPr>
        <w:t xml:space="preserve">ади і Державної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11157">
        <w:rPr>
          <w:rFonts w:ascii="Times New Roman" w:hAnsi="Times New Roman" w:cs="Times New Roman"/>
          <w:sz w:val="28"/>
          <w:szCs w:val="28"/>
        </w:rPr>
        <w:t>уми, ви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711157">
        <w:rPr>
          <w:rFonts w:ascii="Times New Roman" w:hAnsi="Times New Roman" w:cs="Times New Roman"/>
          <w:sz w:val="28"/>
          <w:szCs w:val="28"/>
        </w:rPr>
        <w:t xml:space="preserve">і царські сановники,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великі</w:t>
      </w:r>
      <w:r w:rsidRPr="00711157">
        <w:rPr>
          <w:rFonts w:ascii="Times New Roman" w:hAnsi="Times New Roman" w:cs="Times New Roman"/>
          <w:sz w:val="28"/>
          <w:szCs w:val="28"/>
        </w:rPr>
        <w:t xml:space="preserve">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промисловці-олігархи та ін</w:t>
      </w:r>
      <w:r w:rsidRPr="00711157">
        <w:rPr>
          <w:rFonts w:ascii="Times New Roman" w:hAnsi="Times New Roman" w:cs="Times New Roman"/>
          <w:sz w:val="28"/>
          <w:szCs w:val="28"/>
        </w:rPr>
        <w:t>.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157">
        <w:rPr>
          <w:rFonts w:ascii="Times New Roman" w:hAnsi="Times New Roman" w:cs="Times New Roman"/>
          <w:sz w:val="28"/>
          <w:szCs w:val="28"/>
        </w:rPr>
        <w:t>Особлив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11157">
        <w:rPr>
          <w:rFonts w:ascii="Times New Roman" w:hAnsi="Times New Roman" w:cs="Times New Roman"/>
          <w:sz w:val="28"/>
          <w:szCs w:val="28"/>
        </w:rPr>
        <w:t xml:space="preserve"> нарад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11157">
        <w:rPr>
          <w:rFonts w:ascii="Times New Roman" w:hAnsi="Times New Roman" w:cs="Times New Roman"/>
          <w:sz w:val="28"/>
          <w:szCs w:val="28"/>
        </w:rPr>
        <w:t xml:space="preserve"> отримал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11157">
        <w:rPr>
          <w:rFonts w:ascii="Times New Roman" w:hAnsi="Times New Roman" w:cs="Times New Roman"/>
          <w:sz w:val="28"/>
          <w:szCs w:val="28"/>
        </w:rPr>
        <w:t xml:space="preserve"> право розподіляти державні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військові </w:t>
      </w:r>
      <w:r w:rsidRPr="00711157">
        <w:rPr>
          <w:rFonts w:ascii="Times New Roman" w:hAnsi="Times New Roman" w:cs="Times New Roman"/>
          <w:sz w:val="28"/>
          <w:szCs w:val="28"/>
        </w:rPr>
        <w:t xml:space="preserve">замовлення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711157">
        <w:rPr>
          <w:rFonts w:ascii="Times New Roman" w:hAnsi="Times New Roman" w:cs="Times New Roman"/>
          <w:sz w:val="28"/>
          <w:szCs w:val="28"/>
        </w:rPr>
        <w:t>контролювати їх виконання,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включно й щодо забезпечення соціальної допомоги </w:t>
      </w:r>
      <w:r w:rsidRPr="00711157">
        <w:rPr>
          <w:rFonts w:ascii="Times New Roman" w:hAnsi="Times New Roman" w:cs="Times New Roman"/>
          <w:sz w:val="28"/>
          <w:szCs w:val="28"/>
        </w:rPr>
        <w:t xml:space="preserve">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пораненим військовослужбовцям.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1571" w:rsidRPr="00711157" w:rsidRDefault="00E51571" w:rsidP="008055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Однак,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без широкої підтримки громадськості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царський уряд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міг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обійтися. Багато тисяч людей почали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активн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нада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вати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допомог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воїнам,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lastRenderedPageBreak/>
        <w:t>збираючи і відправляючи на фронт різні подарунки (кисети, портсигари), теплі речі та ін. Можна сказати, що в такій формі відродилася благодійність. Поранені військовослужбовці вимагали екстрених заходів не лише щодо їх евакуації, але й щодо реабілітації. З цією метою створювалися комітети допомоги з обслуговування хворих і поранених військовиків.</w:t>
      </w:r>
    </w:p>
    <w:p w:rsidR="00E51571" w:rsidRPr="00711157" w:rsidRDefault="00E51571" w:rsidP="006D63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157">
        <w:rPr>
          <w:rFonts w:ascii="Times New Roman" w:hAnsi="Times New Roman" w:cs="Times New Roman"/>
          <w:sz w:val="28"/>
          <w:szCs w:val="28"/>
        </w:rPr>
        <w:t xml:space="preserve">Нездатність вести переможну війну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спонукала російську владу </w:t>
      </w:r>
      <w:r w:rsidRPr="00711157">
        <w:rPr>
          <w:rFonts w:ascii="Times New Roman" w:hAnsi="Times New Roman" w:cs="Times New Roman"/>
          <w:sz w:val="28"/>
          <w:szCs w:val="28"/>
        </w:rPr>
        <w:t>передати частину во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1157">
        <w:rPr>
          <w:rFonts w:ascii="Times New Roman" w:hAnsi="Times New Roman" w:cs="Times New Roman"/>
          <w:sz w:val="28"/>
          <w:szCs w:val="28"/>
        </w:rPr>
        <w:t xml:space="preserve">нно-господарських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функцій </w:t>
      </w:r>
      <w:r w:rsidRPr="00711157">
        <w:rPr>
          <w:rFonts w:ascii="Times New Roman" w:hAnsi="Times New Roman" w:cs="Times New Roman"/>
          <w:sz w:val="28"/>
          <w:szCs w:val="28"/>
        </w:rPr>
        <w:t>громадським</w:t>
      </w:r>
      <w:r w:rsidRPr="007111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1157">
        <w:rPr>
          <w:rFonts w:ascii="Times New Roman" w:hAnsi="Times New Roman" w:cs="Times New Roman"/>
          <w:sz w:val="28"/>
          <w:szCs w:val="28"/>
        </w:rPr>
        <w:t xml:space="preserve">організаціям.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Діяльність мережі місцевих громад, організацій і товариств із надання соціальної допомоги військовослужбовцям було одним із характерних виявів життя воєнного соціуму того часу. Зокрема, п</w:t>
      </w:r>
      <w:r w:rsidRPr="00711157">
        <w:rPr>
          <w:rFonts w:ascii="Times New Roman" w:hAnsi="Times New Roman" w:cs="Times New Roman"/>
          <w:sz w:val="28"/>
          <w:szCs w:val="28"/>
        </w:rPr>
        <w:t xml:space="preserve">ри комітеті Державного банку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711157">
        <w:rPr>
          <w:rFonts w:ascii="Times New Roman" w:hAnsi="Times New Roman" w:cs="Times New Roman"/>
          <w:sz w:val="28"/>
          <w:szCs w:val="28"/>
        </w:rPr>
        <w:t>С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11157">
        <w:rPr>
          <w:rFonts w:ascii="Times New Roman" w:hAnsi="Times New Roman" w:cs="Times New Roman"/>
          <w:sz w:val="28"/>
          <w:szCs w:val="28"/>
        </w:rPr>
        <w:t>м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ах діяв </w:t>
      </w:r>
      <w:r w:rsidRPr="00711157">
        <w:rPr>
          <w:rFonts w:ascii="Times New Roman" w:hAnsi="Times New Roman" w:cs="Times New Roman"/>
          <w:sz w:val="28"/>
          <w:szCs w:val="28"/>
        </w:rPr>
        <w:t xml:space="preserve">Дамський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11157">
        <w:rPr>
          <w:rFonts w:ascii="Times New Roman" w:hAnsi="Times New Roman" w:cs="Times New Roman"/>
          <w:sz w:val="28"/>
          <w:szCs w:val="28"/>
        </w:rPr>
        <w:t xml:space="preserve">ружок по наданню допомоги воїнам.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11157">
        <w:rPr>
          <w:rFonts w:ascii="Times New Roman" w:hAnsi="Times New Roman" w:cs="Times New Roman"/>
          <w:sz w:val="28"/>
          <w:szCs w:val="28"/>
        </w:rPr>
        <w:t>віт про його діяльність за грудень 1914 р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. свідчить</w:t>
      </w:r>
      <w:r w:rsidRPr="00711157">
        <w:rPr>
          <w:rFonts w:ascii="Times New Roman" w:hAnsi="Times New Roman" w:cs="Times New Roman"/>
          <w:sz w:val="28"/>
          <w:szCs w:val="28"/>
        </w:rPr>
        <w:t>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від добродійників та меценатів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надійшло </w:t>
      </w:r>
      <w:r w:rsidRPr="0071115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11157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157">
        <w:rPr>
          <w:rFonts w:ascii="Times New Roman" w:hAnsi="Times New Roman" w:cs="Times New Roman"/>
          <w:sz w:val="28"/>
          <w:szCs w:val="28"/>
        </w:rPr>
        <w:t xml:space="preserve">предметів білизни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157">
        <w:rPr>
          <w:rFonts w:ascii="Times New Roman" w:hAnsi="Times New Roman" w:cs="Times New Roman"/>
          <w:sz w:val="28"/>
          <w:szCs w:val="28"/>
        </w:rPr>
        <w:t>теплих речей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яких 18 328 було </w:t>
      </w:r>
      <w:r w:rsidRPr="00711157">
        <w:rPr>
          <w:rFonts w:ascii="Times New Roman" w:hAnsi="Times New Roman" w:cs="Times New Roman"/>
          <w:sz w:val="28"/>
          <w:szCs w:val="28"/>
        </w:rPr>
        <w:t xml:space="preserve">відправлено на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фронт і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11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військові </w:t>
      </w:r>
      <w:r w:rsidRPr="00711157">
        <w:rPr>
          <w:rFonts w:ascii="Times New Roman" w:hAnsi="Times New Roman" w:cs="Times New Roman"/>
          <w:sz w:val="28"/>
          <w:szCs w:val="28"/>
        </w:rPr>
        <w:t>лазарети</w:t>
      </w:r>
      <w:r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Pr="00711157">
        <w:rPr>
          <w:rFonts w:ascii="Times New Roman" w:hAnsi="Times New Roman" w:cs="Times New Roman"/>
          <w:sz w:val="28"/>
          <w:szCs w:val="28"/>
        </w:rPr>
        <w:t xml:space="preserve">сього з початку діяльності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Дамського к</w:t>
      </w:r>
      <w:r w:rsidRPr="00711157">
        <w:rPr>
          <w:rFonts w:ascii="Times New Roman" w:hAnsi="Times New Roman" w:cs="Times New Roman"/>
          <w:sz w:val="28"/>
          <w:szCs w:val="28"/>
        </w:rPr>
        <w:t>ружка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на фронт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</w:t>
      </w:r>
      <w:r w:rsidRPr="00711157">
        <w:rPr>
          <w:rFonts w:ascii="Times New Roman" w:hAnsi="Times New Roman" w:cs="Times New Roman"/>
          <w:sz w:val="28"/>
          <w:szCs w:val="28"/>
        </w:rPr>
        <w:t>відправлено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39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777</w:t>
      </w:r>
      <w:r w:rsidRPr="00711157">
        <w:rPr>
          <w:rFonts w:ascii="Times New Roman" w:hAnsi="Times New Roman" w:cs="Times New Roman"/>
          <w:sz w:val="28"/>
          <w:szCs w:val="28"/>
        </w:rPr>
        <w:t xml:space="preserve"> предметів білизни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157">
        <w:rPr>
          <w:rFonts w:ascii="Times New Roman" w:hAnsi="Times New Roman" w:cs="Times New Roman"/>
          <w:sz w:val="28"/>
          <w:szCs w:val="28"/>
        </w:rPr>
        <w:t>теплих речей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11157">
        <w:rPr>
          <w:rFonts w:ascii="Times New Roman" w:hAnsi="Times New Roman" w:cs="Times New Roman"/>
          <w:sz w:val="28"/>
          <w:szCs w:val="28"/>
        </w:rPr>
        <w:t>7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11157">
        <w:rPr>
          <w:rFonts w:ascii="Times New Roman" w:hAnsi="Times New Roman" w:cs="Times New Roman"/>
          <w:sz w:val="28"/>
          <w:szCs w:val="28"/>
        </w:rPr>
        <w:t xml:space="preserve">390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пакетів </w:t>
      </w:r>
      <w:r w:rsidRPr="00711157">
        <w:rPr>
          <w:rFonts w:ascii="Times New Roman" w:hAnsi="Times New Roman" w:cs="Times New Roman"/>
          <w:sz w:val="28"/>
          <w:szCs w:val="28"/>
        </w:rPr>
        <w:t>подарунк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711157">
        <w:rPr>
          <w:rFonts w:ascii="Times New Roman" w:hAnsi="Times New Roman" w:cs="Times New Roman"/>
          <w:sz w:val="28"/>
          <w:szCs w:val="28"/>
        </w:rPr>
        <w:t xml:space="preserve"> та близько 200 пудів різних </w:t>
      </w:r>
      <w:r>
        <w:rPr>
          <w:rFonts w:ascii="Times New Roman" w:hAnsi="Times New Roman" w:cs="Times New Roman"/>
          <w:sz w:val="28"/>
          <w:szCs w:val="28"/>
          <w:lang w:val="uk-UA"/>
        </w:rPr>
        <w:t>продуктів харчування (в основному у розфасованому вигляді)</w:t>
      </w:r>
      <w:r w:rsidRPr="007111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157">
        <w:rPr>
          <w:rFonts w:ascii="Times New Roman" w:hAnsi="Times New Roman" w:cs="Times New Roman"/>
          <w:sz w:val="28"/>
          <w:szCs w:val="28"/>
        </w:rPr>
        <w:t xml:space="preserve">Люди чим могли допомагали армії. В графі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надходжень </w:t>
      </w:r>
      <w:r w:rsidRPr="00711157">
        <w:rPr>
          <w:rFonts w:ascii="Times New Roman" w:hAnsi="Times New Roman" w:cs="Times New Roman"/>
          <w:sz w:val="28"/>
          <w:szCs w:val="28"/>
        </w:rPr>
        <w:t>речей звертає на себе увагу цифра 9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11157">
        <w:rPr>
          <w:rFonts w:ascii="Times New Roman" w:hAnsi="Times New Roman" w:cs="Times New Roman"/>
          <w:sz w:val="28"/>
          <w:szCs w:val="28"/>
        </w:rPr>
        <w:t>940 пожертвованих теплих речей,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157">
        <w:rPr>
          <w:rFonts w:ascii="Times New Roman" w:hAnsi="Times New Roman" w:cs="Times New Roman"/>
          <w:sz w:val="28"/>
          <w:szCs w:val="28"/>
        </w:rPr>
        <w:t xml:space="preserve">переважно з провінційних установ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Державного б</w:t>
      </w:r>
      <w:r w:rsidRPr="00711157">
        <w:rPr>
          <w:rFonts w:ascii="Times New Roman" w:hAnsi="Times New Roman" w:cs="Times New Roman"/>
          <w:sz w:val="28"/>
          <w:szCs w:val="28"/>
        </w:rPr>
        <w:t>анку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в Сумах </w:t>
      </w:r>
      <w:r w:rsidRPr="00711157">
        <w:rPr>
          <w:rFonts w:ascii="Times New Roman" w:hAnsi="Times New Roman" w:cs="Times New Roman"/>
          <w:sz w:val="28"/>
          <w:szCs w:val="28"/>
        </w:rPr>
        <w:t>[16].</w:t>
      </w:r>
    </w:p>
    <w:p w:rsidR="00E51571" w:rsidRPr="00711157" w:rsidRDefault="00E51571" w:rsidP="006D63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Серед громадських організацій Російської імперії, </w:t>
      </w:r>
      <w:r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надавали соціальну допомогу військовослужбовцям в Україні у роки Першої світової війни, помітну роль відігравали Всеросійський земський союз допомоги хворим і пораненим воїнам (ВЗС), Комітет Південно-Західного фронту допомоги хворим і пораненим воїнам Всеросійського союзу міст (ВСМ), Комітет її імператорської величності великої княжни Тетяни Миколаївни з надання тимчасової допомоги постраждалим від бойових дій (Тетянинський комітет), Романовський комітет з надання допомоги потерпілим від воєнних дій, Товариство повсюдної допомоги постраждалим на війні солдатам й їхнім сім’ям та ін. Українська організація – Південно-Західний комітет ВСМ, утворена в січні 1915 р. у Львові (з червня 1915 р. в Києві), складалася з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Південно-Західного обласного комітету та губернських земських комітетів Київщини, Волині й Поділля. Під час війни ці організації проводили роботу в галузі військово-санітарної справи і постачання військ. На думку сучасного київського дослідника Ніни Загребельної ці організації “відчутно потіснили позиції держави у сфері опіки постраждалих фронтовиків і цивільного населення, особливо у медично-санітарній галузі, що, зрештою, відчутно посилювало громадські впливи у галузі соціальної опіки” [9, с.1].</w:t>
      </w:r>
    </w:p>
    <w:p w:rsidR="00E51571" w:rsidRPr="00711157" w:rsidRDefault="00E51571" w:rsidP="00EF11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Внаслідок військових поразок на фронтах у 1915 р. російський уряд став “м’якішим” у відношенні до українців. Визнаючи, що головна причина поразок полягала в поганій підготовці військових кадрів, уряд погодився на громадську допомогу з боку наддніпрянських українців. Багато українців вступило до Комітету Південно-Західного фронту ВСМ, головою якого осінню 1915 р. став знаний український громадський діяч, барон Федір Штейнгель (1870-1946 рр.; депутат Першої Державної Думи Російської імперії, член ТУП, Генеральний секретар торгівлі й промисловості Центральної Ради, посол Української Держави у Берліні). Керівний склад Комітету був майже виключно українським: Микола Біляшівський, Дмитро Дорошенко, Андрій Ніковський, Федір Матушевський, Володимир Леонтович, Іван Красковський та ін. [2]. Комітет проводив соціальну роботу з пораненими військовослужбовцями, надавав допомогу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продуктами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харч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, ліками, санітарно-епідемічними заходами пораненим в</w:t>
      </w:r>
      <w:r>
        <w:rPr>
          <w:rFonts w:ascii="Times New Roman" w:hAnsi="Times New Roman" w:cs="Times New Roman"/>
          <w:sz w:val="28"/>
          <w:szCs w:val="28"/>
          <w:lang w:val="uk-UA"/>
        </w:rPr>
        <w:t>оякам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і біженцям; займався відновленням інфраструктури прифронтової смуги, створенням кооперативних і торговельних закладів для місцевого населення, працевлаштуванням біженців та ін. [1].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Також,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Комітет </w:t>
      </w:r>
      <w:r w:rsidRPr="009D4CAE">
        <w:rPr>
          <w:rFonts w:ascii="Times New Roman" w:hAnsi="Times New Roman" w:cs="Times New Roman"/>
          <w:sz w:val="28"/>
          <w:szCs w:val="28"/>
          <w:lang w:val="uk-UA"/>
        </w:rPr>
        <w:t>зроб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ив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певний </w:t>
      </w:r>
      <w:r w:rsidRPr="009D4CAE">
        <w:rPr>
          <w:rFonts w:ascii="Times New Roman" w:hAnsi="Times New Roman" w:cs="Times New Roman"/>
          <w:sz w:val="28"/>
          <w:szCs w:val="28"/>
          <w:lang w:val="uk-UA"/>
        </w:rPr>
        <w:t xml:space="preserve">внесок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D4CAE">
        <w:rPr>
          <w:rFonts w:ascii="Times New Roman" w:hAnsi="Times New Roman" w:cs="Times New Roman"/>
          <w:sz w:val="28"/>
          <w:szCs w:val="28"/>
          <w:lang w:val="uk-UA"/>
        </w:rPr>
        <w:t xml:space="preserve"> розвиток української освіти.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Зокрема, п</w:t>
      </w:r>
      <w:r w:rsidRPr="009D4CAE">
        <w:rPr>
          <w:rFonts w:ascii="Times New Roman" w:hAnsi="Times New Roman" w:cs="Times New Roman"/>
          <w:sz w:val="28"/>
          <w:szCs w:val="28"/>
          <w:lang w:val="uk-UA"/>
        </w:rPr>
        <w:t>ід час війни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D4CAE">
        <w:rPr>
          <w:rFonts w:ascii="Times New Roman" w:hAnsi="Times New Roman" w:cs="Times New Roman"/>
          <w:sz w:val="28"/>
          <w:szCs w:val="28"/>
          <w:lang w:val="uk-UA"/>
        </w:rPr>
        <w:t xml:space="preserve"> за кошти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D4CAE">
        <w:rPr>
          <w:rFonts w:ascii="Times New Roman" w:hAnsi="Times New Roman" w:cs="Times New Roman"/>
          <w:sz w:val="28"/>
          <w:szCs w:val="28"/>
          <w:lang w:val="uk-UA"/>
        </w:rPr>
        <w:t>омітету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4CAE">
        <w:rPr>
          <w:rFonts w:ascii="Times New Roman" w:hAnsi="Times New Roman" w:cs="Times New Roman"/>
          <w:sz w:val="28"/>
          <w:szCs w:val="28"/>
          <w:lang w:val="uk-UA"/>
        </w:rPr>
        <w:t xml:space="preserve">в Галичині і Буковині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було відкрито </w:t>
      </w:r>
      <w:r w:rsidRPr="009D4CAE">
        <w:rPr>
          <w:rFonts w:ascii="Times New Roman" w:hAnsi="Times New Roman" w:cs="Times New Roman"/>
          <w:sz w:val="28"/>
          <w:szCs w:val="28"/>
          <w:lang w:val="uk-UA"/>
        </w:rPr>
        <w:t>сотні дитячих притулків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9D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україномовних </w:t>
      </w:r>
      <w:r w:rsidRPr="009D4CAE">
        <w:rPr>
          <w:rFonts w:ascii="Times New Roman" w:hAnsi="Times New Roman" w:cs="Times New Roman"/>
          <w:sz w:val="28"/>
          <w:szCs w:val="28"/>
          <w:lang w:val="uk-UA"/>
        </w:rPr>
        <w:t>народних шкіл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, надано м</w:t>
      </w:r>
      <w:r w:rsidRPr="009D4CAE">
        <w:rPr>
          <w:rFonts w:ascii="Times New Roman" w:hAnsi="Times New Roman" w:cs="Times New Roman"/>
          <w:sz w:val="28"/>
          <w:szCs w:val="28"/>
          <w:lang w:val="uk-UA"/>
        </w:rPr>
        <w:t>атеріальну допомогу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4CAE">
        <w:rPr>
          <w:rFonts w:ascii="Times New Roman" w:hAnsi="Times New Roman" w:cs="Times New Roman"/>
          <w:sz w:val="28"/>
          <w:szCs w:val="28"/>
          <w:lang w:val="uk-UA"/>
        </w:rPr>
        <w:t>українськ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9D4CAE">
        <w:rPr>
          <w:rFonts w:ascii="Times New Roman" w:hAnsi="Times New Roman" w:cs="Times New Roman"/>
          <w:sz w:val="28"/>
          <w:szCs w:val="28"/>
          <w:lang w:val="uk-UA"/>
        </w:rPr>
        <w:t xml:space="preserve"> гімназі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Pr="009D4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D4CAE">
        <w:rPr>
          <w:rFonts w:ascii="Times New Roman" w:hAnsi="Times New Roman" w:cs="Times New Roman"/>
          <w:sz w:val="28"/>
          <w:szCs w:val="28"/>
          <w:lang w:val="uk-UA"/>
        </w:rPr>
        <w:t xml:space="preserve"> Тернополі, Чорткові, Чернівцях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та ін</w:t>
      </w:r>
      <w:r w:rsidRPr="009D4C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[12].</w:t>
      </w:r>
    </w:p>
    <w:p w:rsidR="00E51571" w:rsidRPr="00711157" w:rsidRDefault="00E51571" w:rsidP="00EF11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Широкомасштабну соціальну роботу під час війни розгорнули 82 українських губернських і повітових осередки, Київський, Харківський і Катеринославський обласні комітети ВЗС і ВСМ, які стали важливими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центрами допомоги хворим і пораненим воїнам. Осінню 1914 р. у Миколаєві, при сприянні ВСМ, виникає нова благодійна організація – Комітет допомоги військовим, які вийшли з госпіталів [3, </w:t>
      </w:r>
      <w:r w:rsidRPr="0071115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.47]. Найбільш активно соціальна робота проводилась у Харківській губернії, де благодійну допомогу військовослужбовцям надавали різні державні і приватні організації, установи та окремі особи. Соціальною функцією були зайняті майже всі верстви населення, як багаті так і незаможні [21].</w:t>
      </w:r>
    </w:p>
    <w:p w:rsidR="00E51571" w:rsidRPr="00711157" w:rsidRDefault="00E51571" w:rsidP="00D817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157">
        <w:rPr>
          <w:rFonts w:ascii="Times New Roman" w:hAnsi="Times New Roman" w:cs="Times New Roman"/>
          <w:sz w:val="28"/>
          <w:szCs w:val="28"/>
          <w:lang w:val="uk-UA"/>
        </w:rPr>
        <w:t>Місцеві губернські і повітові комітети організовували й облаштовували військові госпіталі, лазарети, розподільники, санітарні поїзди, забезпечували їх усім необхідним. В госпіталях проводили лікування хворих з усіма видами поранень, а також інфекційних, туберкульозних і психічно хворих фронтовиків, поранених, яким було необхідне бальнеологічне лікування. Найбільш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кількість військових лікувальних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функціонувала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, Київськ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і Катеринославськ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губернськ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ВЗС та Харківськ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ому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комітет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ВСМ. Так, станом на 1 жовтня 1916 р. лише комітети ВЗС в українських губерніях утримували більше 47 тис. госпітальних ліжок із майже 193 тис. у всій імперії, тобто четверту їх частину. </w:t>
      </w:r>
      <w:r w:rsidRPr="00711157">
        <w:rPr>
          <w:rFonts w:ascii="Times New Roman" w:hAnsi="Times New Roman" w:cs="Times New Roman"/>
          <w:sz w:val="28"/>
          <w:szCs w:val="28"/>
        </w:rPr>
        <w:t>З них майже третина (близько 16 тис.) розміщувалася в лікувальних закладах Харківської губернії [2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11157">
        <w:rPr>
          <w:rFonts w:ascii="Times New Roman" w:hAnsi="Times New Roman" w:cs="Times New Roman"/>
          <w:sz w:val="28"/>
          <w:szCs w:val="28"/>
        </w:rPr>
        <w:t>]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. Благодійні організації надавали соціальну допомогу й воїнам-інвалідам, зокрема, відкривали ремісничі майстерні, де вони виконували нескладну ручну роботу (шили одяг і взуття для армії, виготовляли протези та ін.). Також, Комітет Південно-Західного фронту в прифронтових районах Галичини, Волині, Поділля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Буковини у 1914-1915 рр. здійснював ряд медично-санітарних заходів. </w:t>
      </w:r>
      <w:r w:rsidRPr="00BA43FF">
        <w:rPr>
          <w:rFonts w:ascii="Times New Roman" w:hAnsi="Times New Roman" w:cs="Times New Roman"/>
          <w:sz w:val="28"/>
          <w:szCs w:val="28"/>
          <w:lang w:val="uk-UA"/>
        </w:rPr>
        <w:t>Зокрема, нада</w:t>
      </w:r>
      <w:r>
        <w:rPr>
          <w:rFonts w:ascii="Times New Roman" w:hAnsi="Times New Roman" w:cs="Times New Roman"/>
          <w:sz w:val="28"/>
          <w:szCs w:val="28"/>
          <w:lang w:val="uk-UA"/>
        </w:rPr>
        <w:t>вав</w:t>
      </w:r>
      <w:r w:rsidRPr="00BA43FF">
        <w:rPr>
          <w:rFonts w:ascii="Times New Roman" w:hAnsi="Times New Roman" w:cs="Times New Roman"/>
          <w:sz w:val="28"/>
          <w:szCs w:val="28"/>
          <w:lang w:val="uk-UA"/>
        </w:rPr>
        <w:t xml:space="preserve"> пораненим воїнам перш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A43FF">
        <w:rPr>
          <w:rFonts w:ascii="Times New Roman" w:hAnsi="Times New Roman" w:cs="Times New Roman"/>
          <w:sz w:val="28"/>
          <w:szCs w:val="28"/>
          <w:lang w:val="uk-UA"/>
        </w:rPr>
        <w:t xml:space="preserve"> хірургічн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BA43FF">
        <w:rPr>
          <w:rFonts w:ascii="Times New Roman" w:hAnsi="Times New Roman" w:cs="Times New Roman"/>
          <w:sz w:val="28"/>
          <w:szCs w:val="28"/>
          <w:lang w:val="uk-UA"/>
        </w:rPr>
        <w:t>допомог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A43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транспортував поранених на </w:t>
      </w:r>
      <w:r w:rsidRPr="00BA43FF">
        <w:rPr>
          <w:rFonts w:ascii="Times New Roman" w:hAnsi="Times New Roman" w:cs="Times New Roman"/>
          <w:sz w:val="28"/>
          <w:szCs w:val="28"/>
          <w:lang w:val="uk-UA"/>
        </w:rPr>
        <w:t>стаціонарне лікування тощо [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A43FF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E51571" w:rsidRPr="00711157" w:rsidRDefault="00E51571" w:rsidP="00D817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157">
        <w:rPr>
          <w:rFonts w:ascii="Times New Roman" w:hAnsi="Times New Roman" w:cs="Times New Roman"/>
          <w:sz w:val="28"/>
          <w:szCs w:val="28"/>
          <w:lang w:val="uk-UA"/>
        </w:rPr>
        <w:t>Не дивно, що саме ВЗС і ВСМ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перебирають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себе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частково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функції державних органів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напрямку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забезпеченн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допомоги військовослужбовцям, тим самим засвідчивши важливу роль громадських організацій у вирішенні найбільш нагальних проблем, викликаних екстремальними умовами воєнного часу.</w:t>
      </w:r>
    </w:p>
    <w:p w:rsidR="00E51571" w:rsidRPr="00711157" w:rsidRDefault="00E51571" w:rsidP="00A13848">
      <w:pPr>
        <w:spacing w:after="0" w:line="360" w:lineRule="auto"/>
        <w:ind w:firstLine="567"/>
        <w:jc w:val="both"/>
        <w:rPr>
          <w:rFonts w:ascii="Times New Roman" w:eastAsia="Times-Roman" w:hAnsi="Times New Roman"/>
          <w:sz w:val="28"/>
          <w:szCs w:val="28"/>
          <w:lang w:val="uk-UA"/>
        </w:rPr>
      </w:pPr>
      <w:r w:rsidRPr="00711157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Значну соціальну роботу серед військовослужбовців проводили відділення Тетянинського комітету, почесною головою якого була донька царя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Тетяна Миколаївна. Слід зазначити, що усі Тетянинські організації фінансувалися переважно з державної скарбниці, хоча певний відсоток коштів надходив і від місцевих громад. З ініціативи Київського відділення Тетянинського комітету у</w:t>
      </w:r>
      <w:r w:rsidRPr="00711157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1915</w:t>
      </w:r>
      <w:r w:rsidRPr="00711157">
        <w:rPr>
          <w:rFonts w:ascii="Times New Roman" w:eastAsia="Times-Roman" w:hAnsi="Times New Roman"/>
          <w:sz w:val="28"/>
          <w:szCs w:val="28"/>
          <w:lang w:val="uk-UA"/>
        </w:rPr>
        <w:t> </w:t>
      </w:r>
      <w:r w:rsidRPr="00711157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р. було створене Київське обласне відділення із забезпечення скалічених воїнів протезами при Комітеті допомоги пораненим, хворим та одужуючим офіцерам і солдатам під головуванням великої княжни Анастасії Миколаївни й великої княгині Милиці Миколаївни. Водночас усі існуючі у Києві притулки та патронати для воїнів-інвалідів і відповідні лікувальні установи Наддніпрянської України, Бессарабської губернії та області Війська Донського були зобов’язані, направляти ампутованих 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військовослужбовців </w:t>
      </w:r>
      <w:r w:rsidRPr="00711157">
        <w:rPr>
          <w:rFonts w:ascii="Times New Roman" w:eastAsia="Times-Roman" w:hAnsi="Times New Roman" w:cs="Times New Roman"/>
          <w:sz w:val="28"/>
          <w:szCs w:val="28"/>
          <w:lang w:val="uk-UA"/>
        </w:rPr>
        <w:t>у притулки цієї доброчинної організації для забезпечення їх протезами і відповідними свідоцтвами на право користування ними протягом життя за рахунок державних коштів [5, с.74].</w:t>
      </w:r>
    </w:p>
    <w:p w:rsidR="00E51571" w:rsidRPr="00711157" w:rsidRDefault="00E51571" w:rsidP="00A138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Вагомий внесок у сферу соціальної діяльності,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Першої світової війни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здійснила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міжнародн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приватн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Червоний Хрест.</w:t>
      </w:r>
      <w:r w:rsidRPr="007111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До повноважень Російського товариства Червоного Хреста (РТЧХ)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належали: допомога державним органам одягом, медикаментами, продовольством; облаштування пунктів першої допомоги пораненим; формування та утримання пунктів харчування, відпочинку при залізницях і евакопунктах; організація соціальної допомоги пораненим і хворим солдатам; матеріальне забезпечення військових лікарень та ін.</w:t>
      </w:r>
    </w:p>
    <w:p w:rsidR="00E51571" w:rsidRPr="00711157" w:rsidRDefault="00E51571" w:rsidP="00A138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157">
        <w:rPr>
          <w:rFonts w:ascii="Times New Roman" w:hAnsi="Times New Roman" w:cs="Times New Roman"/>
          <w:sz w:val="28"/>
          <w:szCs w:val="28"/>
        </w:rPr>
        <w:t xml:space="preserve">Життя сотень тисяч поранених воїнів було врятовано завдяки переливанню крові, яку здавали донори в тилу і на фронті. Товариство Червоного Хреста України підготувало і направило на фронт тисячі медичних сестер, санінструкторів та сандружин. Вони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пере</w:t>
      </w:r>
      <w:r w:rsidRPr="00711157">
        <w:rPr>
          <w:rFonts w:ascii="Times New Roman" w:hAnsi="Times New Roman" w:cs="Times New Roman"/>
          <w:sz w:val="28"/>
          <w:szCs w:val="28"/>
        </w:rPr>
        <w:t>бу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Pr="00711157">
        <w:rPr>
          <w:rFonts w:ascii="Times New Roman" w:hAnsi="Times New Roman" w:cs="Times New Roman"/>
          <w:sz w:val="28"/>
          <w:szCs w:val="28"/>
        </w:rPr>
        <w:t xml:space="preserve">ли поруч із бійцями, працювали в санітарних поїздах. Активісти Червоного Хреста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надавали </w:t>
      </w:r>
      <w:r w:rsidRPr="00711157">
        <w:rPr>
          <w:rFonts w:ascii="Times New Roman" w:hAnsi="Times New Roman" w:cs="Times New Roman"/>
          <w:sz w:val="28"/>
          <w:szCs w:val="28"/>
        </w:rPr>
        <w:t>безпосередню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157">
        <w:rPr>
          <w:rFonts w:ascii="Times New Roman" w:hAnsi="Times New Roman" w:cs="Times New Roman"/>
          <w:sz w:val="28"/>
          <w:szCs w:val="28"/>
        </w:rPr>
        <w:t>допомог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11157">
        <w:rPr>
          <w:rFonts w:ascii="Times New Roman" w:hAnsi="Times New Roman" w:cs="Times New Roman"/>
          <w:sz w:val="28"/>
          <w:szCs w:val="28"/>
        </w:rPr>
        <w:t xml:space="preserve"> пораненим і хворим воїнам на полях битв, при їх транспортуванні в тил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r w:rsidRPr="00711157">
        <w:rPr>
          <w:rFonts w:ascii="Times New Roman" w:hAnsi="Times New Roman" w:cs="Times New Roman"/>
          <w:sz w:val="28"/>
          <w:szCs w:val="28"/>
        </w:rPr>
        <w:t>госпітал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11157">
        <w:rPr>
          <w:rFonts w:ascii="Times New Roman" w:hAnsi="Times New Roman" w:cs="Times New Roman"/>
          <w:sz w:val="28"/>
          <w:szCs w:val="28"/>
        </w:rPr>
        <w:t>. У період воєнних дій сестри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157">
        <w:rPr>
          <w:rFonts w:ascii="Times New Roman" w:hAnsi="Times New Roman" w:cs="Times New Roman"/>
          <w:sz w:val="28"/>
          <w:szCs w:val="28"/>
        </w:rPr>
        <w:t>милосердя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157">
        <w:rPr>
          <w:rFonts w:ascii="Times New Roman" w:hAnsi="Times New Roman" w:cs="Times New Roman"/>
          <w:sz w:val="28"/>
          <w:szCs w:val="28"/>
        </w:rPr>
        <w:t>працювали там, де вони були найбільше потрібні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157">
        <w:rPr>
          <w:rFonts w:ascii="Times New Roman" w:hAnsi="Times New Roman" w:cs="Times New Roman"/>
          <w:sz w:val="28"/>
          <w:szCs w:val="28"/>
        </w:rPr>
        <w:t xml:space="preserve">– на лінії фронту.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Слід зазначити, що у</w:t>
      </w:r>
      <w:r w:rsidRPr="00711157">
        <w:rPr>
          <w:rFonts w:ascii="Times New Roman" w:hAnsi="Times New Roman" w:cs="Times New Roman"/>
          <w:sz w:val="28"/>
          <w:szCs w:val="28"/>
        </w:rPr>
        <w:t xml:space="preserve"> воєнний </w:t>
      </w:r>
      <w:r w:rsidRPr="00711157">
        <w:rPr>
          <w:rFonts w:ascii="Times New Roman" w:hAnsi="Times New Roman" w:cs="Times New Roman"/>
          <w:sz w:val="28"/>
          <w:szCs w:val="28"/>
        </w:rPr>
        <w:lastRenderedPageBreak/>
        <w:t>час будь-які переміщення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711157">
        <w:rPr>
          <w:rFonts w:ascii="Times New Roman" w:hAnsi="Times New Roman" w:cs="Times New Roman"/>
          <w:sz w:val="28"/>
          <w:szCs w:val="28"/>
        </w:rPr>
        <w:t>естер з одного пункту в інший допускалися лише з дозволу Головного управління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157">
        <w:rPr>
          <w:rFonts w:ascii="Times New Roman" w:hAnsi="Times New Roman" w:cs="Times New Roman"/>
          <w:sz w:val="28"/>
          <w:szCs w:val="28"/>
        </w:rPr>
        <w:t>РТЧХ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157">
        <w:rPr>
          <w:rFonts w:ascii="Times New Roman" w:hAnsi="Times New Roman" w:cs="Times New Roman"/>
          <w:sz w:val="28"/>
          <w:szCs w:val="28"/>
        </w:rPr>
        <w:t>[20,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15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11157">
        <w:rPr>
          <w:rFonts w:ascii="Times New Roman" w:hAnsi="Times New Roman" w:cs="Times New Roman"/>
          <w:sz w:val="28"/>
          <w:szCs w:val="28"/>
        </w:rPr>
        <w:t>.52].</w:t>
      </w:r>
    </w:p>
    <w:p w:rsidR="00E51571" w:rsidRPr="00711157" w:rsidRDefault="00E51571" w:rsidP="00883F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157">
        <w:rPr>
          <w:rFonts w:ascii="Times New Roman" w:hAnsi="Times New Roman" w:cs="Times New Roman"/>
          <w:sz w:val="28"/>
          <w:szCs w:val="28"/>
          <w:lang w:val="uk-UA"/>
        </w:rPr>
        <w:t>Під час війни найефективніше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працювала структура Катеринославського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відділення Червоного Хреста, </w:t>
      </w:r>
      <w:r>
        <w:rPr>
          <w:rFonts w:ascii="Times New Roman" w:hAnsi="Times New Roman" w:cs="Times New Roman"/>
          <w:sz w:val="28"/>
          <w:szCs w:val="28"/>
          <w:lang w:val="uk-UA"/>
        </w:rPr>
        <w:t>де функціонувало ряд госпіталів оснащених сучасним на той час обладнанням</w:t>
      </w:r>
      <w:r w:rsidRPr="00711157">
        <w:rPr>
          <w:rFonts w:ascii="Times New Roman" w:hAnsi="Times New Roman" w:cs="Times New Roman"/>
          <w:sz w:val="28"/>
          <w:szCs w:val="28"/>
        </w:rPr>
        <w:t xml:space="preserve">, сформовано декілька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мобільних </w:t>
      </w:r>
      <w:r w:rsidRPr="00711157">
        <w:rPr>
          <w:rFonts w:ascii="Times New Roman" w:hAnsi="Times New Roman" w:cs="Times New Roman"/>
          <w:sz w:val="28"/>
          <w:szCs w:val="28"/>
        </w:rPr>
        <w:t xml:space="preserve">пересувних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лазаретів</w:t>
      </w:r>
      <w:r w:rsidRPr="00711157">
        <w:rPr>
          <w:rFonts w:ascii="Times New Roman" w:hAnsi="Times New Roman" w:cs="Times New Roman"/>
          <w:sz w:val="28"/>
          <w:szCs w:val="28"/>
        </w:rPr>
        <w:t>, здійсн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ено </w:t>
      </w:r>
      <w:r w:rsidRPr="00711157">
        <w:rPr>
          <w:rFonts w:ascii="Times New Roman" w:hAnsi="Times New Roman" w:cs="Times New Roman"/>
          <w:sz w:val="28"/>
          <w:szCs w:val="28"/>
        </w:rPr>
        <w:t>підготовк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11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висококласного </w:t>
      </w:r>
      <w:r w:rsidRPr="00711157">
        <w:rPr>
          <w:rFonts w:ascii="Times New Roman" w:hAnsi="Times New Roman" w:cs="Times New Roman"/>
          <w:sz w:val="28"/>
          <w:szCs w:val="28"/>
        </w:rPr>
        <w:t>мед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ичного </w:t>
      </w:r>
      <w:r w:rsidRPr="00711157">
        <w:rPr>
          <w:rFonts w:ascii="Times New Roman" w:hAnsi="Times New Roman" w:cs="Times New Roman"/>
          <w:sz w:val="28"/>
          <w:szCs w:val="28"/>
        </w:rPr>
        <w:t>персоналу т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а ін</w:t>
      </w:r>
      <w:r w:rsidRPr="00711157">
        <w:rPr>
          <w:rFonts w:ascii="Times New Roman" w:hAnsi="Times New Roman" w:cs="Times New Roman"/>
          <w:sz w:val="28"/>
          <w:szCs w:val="28"/>
        </w:rPr>
        <w:t xml:space="preserve">. </w:t>
      </w:r>
      <w:r w:rsidRPr="00711157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Значну допомогу пораненим надавав </w:t>
      </w:r>
      <w:r w:rsidRPr="00711157">
        <w:rPr>
          <w:rFonts w:ascii="Times New Roman" w:eastAsia="Times-Roman" w:hAnsi="Times New Roman" w:cs="Times New Roman"/>
          <w:sz w:val="28"/>
          <w:szCs w:val="28"/>
        </w:rPr>
        <w:t>лазарет у м</w:t>
      </w:r>
      <w:r w:rsidRPr="00711157">
        <w:rPr>
          <w:rFonts w:ascii="Times New Roman" w:eastAsia="Times-Roman" w:hAnsi="Times New Roman" w:cs="Times New Roman"/>
          <w:sz w:val="28"/>
          <w:szCs w:val="28"/>
          <w:lang w:val="uk-UA"/>
        </w:rPr>
        <w:t>. </w:t>
      </w:r>
      <w:r w:rsidRPr="00711157">
        <w:rPr>
          <w:rFonts w:ascii="Times New Roman" w:eastAsia="Times-Roman" w:hAnsi="Times New Roman" w:cs="Times New Roman"/>
          <w:sz w:val="28"/>
          <w:szCs w:val="28"/>
        </w:rPr>
        <w:t>Житомир</w:t>
      </w:r>
      <w:r w:rsidRPr="00711157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і, що </w:t>
      </w:r>
      <w:r w:rsidRPr="00711157">
        <w:rPr>
          <w:rFonts w:ascii="Times New Roman" w:eastAsia="Times-Roman" w:hAnsi="Times New Roman" w:cs="Times New Roman"/>
          <w:sz w:val="28"/>
          <w:szCs w:val="28"/>
        </w:rPr>
        <w:t>був організований завдяки старанню</w:t>
      </w:r>
      <w:r w:rsidRPr="00711157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</w:t>
      </w:r>
      <w:r w:rsidRPr="00711157">
        <w:rPr>
          <w:rFonts w:ascii="Times New Roman" w:eastAsia="Times-Roman" w:hAnsi="Times New Roman" w:cs="Times New Roman"/>
          <w:sz w:val="28"/>
          <w:szCs w:val="28"/>
        </w:rPr>
        <w:t>добродійниц</w:t>
      </w:r>
      <w:r w:rsidRPr="00711157">
        <w:rPr>
          <w:rFonts w:ascii="Times New Roman" w:eastAsia="Times-Roman" w:hAnsi="Times New Roman" w:cs="Times New Roman"/>
          <w:sz w:val="28"/>
          <w:szCs w:val="28"/>
          <w:lang w:val="uk-UA"/>
        </w:rPr>
        <w:t>і й</w:t>
      </w:r>
      <w:r w:rsidRPr="00711157">
        <w:rPr>
          <w:rFonts w:ascii="Times New Roman" w:eastAsia="Times-Roman" w:hAnsi="Times New Roman" w:cs="Times New Roman"/>
          <w:sz w:val="28"/>
          <w:szCs w:val="28"/>
        </w:rPr>
        <w:t xml:space="preserve"> громадськ</w:t>
      </w:r>
      <w:r w:rsidRPr="00711157">
        <w:rPr>
          <w:rFonts w:ascii="Times New Roman" w:eastAsia="Times-Roman" w:hAnsi="Times New Roman" w:cs="Times New Roman"/>
          <w:sz w:val="28"/>
          <w:szCs w:val="28"/>
          <w:lang w:val="uk-UA"/>
        </w:rPr>
        <w:t>ої</w:t>
      </w:r>
      <w:r w:rsidRPr="00711157">
        <w:rPr>
          <w:rFonts w:ascii="Times New Roman" w:eastAsia="Times-Roman" w:hAnsi="Times New Roman" w:cs="Times New Roman"/>
          <w:sz w:val="28"/>
          <w:szCs w:val="28"/>
        </w:rPr>
        <w:t xml:space="preserve"> діячк</w:t>
      </w:r>
      <w:r w:rsidRPr="00711157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и </w:t>
      </w:r>
      <w:r w:rsidRPr="00711157">
        <w:rPr>
          <w:rFonts w:ascii="Times New Roman" w:eastAsia="Times-Roman" w:hAnsi="Times New Roman" w:cs="Times New Roman"/>
          <w:sz w:val="28"/>
          <w:szCs w:val="28"/>
        </w:rPr>
        <w:t>Наталії</w:t>
      </w:r>
      <w:r w:rsidRPr="00711157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</w:t>
      </w:r>
      <w:r w:rsidRPr="00711157">
        <w:rPr>
          <w:rFonts w:ascii="Times New Roman" w:eastAsia="Times-Roman" w:hAnsi="Times New Roman" w:cs="Times New Roman"/>
          <w:sz w:val="28"/>
          <w:szCs w:val="28"/>
        </w:rPr>
        <w:t>Оржевської</w:t>
      </w:r>
      <w:r w:rsidRPr="00711157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</w:t>
      </w:r>
      <w:r w:rsidRPr="00711157">
        <w:rPr>
          <w:rFonts w:ascii="Times New Roman" w:eastAsia="Times-Roman" w:hAnsi="Times New Roman" w:cs="Times New Roman"/>
          <w:sz w:val="28"/>
          <w:szCs w:val="28"/>
        </w:rPr>
        <w:t>(1859-1939 рр.)</w:t>
      </w:r>
      <w:r w:rsidRPr="00711157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– </w:t>
      </w:r>
      <w:r w:rsidRPr="00711157">
        <w:rPr>
          <w:rFonts w:ascii="Times New Roman" w:eastAsia="Times-Roman" w:hAnsi="Times New Roman" w:cs="Times New Roman"/>
          <w:sz w:val="28"/>
          <w:szCs w:val="28"/>
        </w:rPr>
        <w:t>голови Волинського губернського комітету РТЧХ у 1914-1917 pp.</w:t>
      </w:r>
      <w:r w:rsidRPr="00711157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[14].</w:t>
      </w:r>
    </w:p>
    <w:p w:rsidR="00E51571" w:rsidRPr="00711157" w:rsidRDefault="00E51571" w:rsidP="004E2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На початковому етапі Першої світової війни в підпорядкуванні РТЧХ перебувало 115 общин сестер милосердя. За різними підрахунками у </w:t>
      </w:r>
      <w:r w:rsidRPr="00BA43FF">
        <w:rPr>
          <w:rFonts w:ascii="Times New Roman" w:hAnsi="Times New Roman" w:cs="Times New Roman"/>
          <w:sz w:val="28"/>
          <w:szCs w:val="28"/>
          <w:lang w:val="uk-UA"/>
        </w:rPr>
        <w:t>1916</w:t>
      </w:r>
      <w:r w:rsidRPr="00711157">
        <w:rPr>
          <w:rFonts w:ascii="Times New Roman" w:hAnsi="Times New Roman" w:cs="Times New Roman"/>
          <w:sz w:val="28"/>
          <w:szCs w:val="28"/>
        </w:rPr>
        <w:t> </w:t>
      </w:r>
      <w:r w:rsidRPr="00BA43FF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43FF">
        <w:rPr>
          <w:rFonts w:ascii="Times New Roman" w:hAnsi="Times New Roman" w:cs="Times New Roman"/>
          <w:sz w:val="28"/>
          <w:szCs w:val="28"/>
          <w:lang w:val="uk-UA"/>
        </w:rPr>
        <w:t>на фронт було відправлено 17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A43FF">
        <w:rPr>
          <w:rFonts w:ascii="Times New Roman" w:hAnsi="Times New Roman" w:cs="Times New Roman"/>
          <w:sz w:val="28"/>
          <w:szCs w:val="28"/>
          <w:lang w:val="uk-UA"/>
        </w:rPr>
        <w:t xml:space="preserve">436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медичних </w:t>
      </w:r>
      <w:r w:rsidRPr="00BA43FF">
        <w:rPr>
          <w:rFonts w:ascii="Times New Roman" w:hAnsi="Times New Roman" w:cs="Times New Roman"/>
          <w:sz w:val="28"/>
          <w:szCs w:val="28"/>
          <w:lang w:val="uk-UA"/>
        </w:rPr>
        <w:t>сестер, які обслуговували більш ніж 2 тис. польових і тилових установ Червоного Хреста, 71 госпіталь на 44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A43FF">
        <w:rPr>
          <w:rFonts w:ascii="Times New Roman" w:hAnsi="Times New Roman" w:cs="Times New Roman"/>
          <w:sz w:val="28"/>
          <w:szCs w:val="28"/>
          <w:lang w:val="uk-UA"/>
        </w:rPr>
        <w:t xml:space="preserve">600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ліжко-місць</w:t>
      </w:r>
      <w:r w:rsidRPr="00BA43FF">
        <w:rPr>
          <w:rFonts w:ascii="Times New Roman" w:hAnsi="Times New Roman" w:cs="Times New Roman"/>
          <w:sz w:val="28"/>
          <w:szCs w:val="28"/>
          <w:lang w:val="uk-UA"/>
        </w:rPr>
        <w:t>, етапні й пересувні лазарети, 11 санітарних поїздів, санітарні транспорти, харчові й перев’язочні пункти, дезінфекційні камери, рентгенівські й хірургічні загони швидкого реагування, 2 плавучих госпіталі у Чорному морі, 3 бактеріологічні лабораторії, 6 польових складів та ін. [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A43FF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E51571" w:rsidRPr="00711157" w:rsidRDefault="00E51571" w:rsidP="004E2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157">
        <w:rPr>
          <w:rFonts w:ascii="Times New Roman" w:hAnsi="Times New Roman" w:cs="Times New Roman"/>
          <w:sz w:val="28"/>
          <w:szCs w:val="28"/>
          <w:lang w:val="uk-UA"/>
        </w:rPr>
        <w:t>Як прояв високого морального і громадянського обов’язку можна оцінити соціальну роботу в роки війни Михайла Булгакова (1891-1940 рр.; російського письменника і драматурга, народився у м.</w:t>
      </w:r>
      <w:r w:rsidRPr="00711157">
        <w:rPr>
          <w:rFonts w:ascii="Times New Roman" w:hAnsi="Times New Roman" w:cs="Times New Roman"/>
          <w:sz w:val="28"/>
          <w:szCs w:val="28"/>
        </w:rPr>
        <w:t> 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Києві, випускник Київського університету Святого Володимира (1916 р.), за освітою лікар). В</w:t>
      </w:r>
      <w:r w:rsidRPr="00711157">
        <w:rPr>
          <w:rFonts w:ascii="Times New Roman" w:hAnsi="Times New Roman" w:cs="Times New Roman"/>
          <w:sz w:val="28"/>
          <w:szCs w:val="28"/>
        </w:rPr>
        <w:t>ін звернувся до ректора університету з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157">
        <w:rPr>
          <w:rFonts w:ascii="Times New Roman" w:hAnsi="Times New Roman" w:cs="Times New Roman"/>
          <w:sz w:val="28"/>
          <w:szCs w:val="28"/>
        </w:rPr>
        <w:t>клопотання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11157">
        <w:rPr>
          <w:rFonts w:ascii="Times New Roman" w:hAnsi="Times New Roman" w:cs="Times New Roman"/>
          <w:sz w:val="28"/>
          <w:szCs w:val="28"/>
        </w:rPr>
        <w:t xml:space="preserve"> про те, щоб йому дозволили екстерном скла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сти </w:t>
      </w:r>
      <w:r w:rsidRPr="00711157">
        <w:rPr>
          <w:rFonts w:ascii="Times New Roman" w:hAnsi="Times New Roman" w:cs="Times New Roman"/>
          <w:sz w:val="28"/>
          <w:szCs w:val="28"/>
        </w:rPr>
        <w:t>випускні іспити на звання лікаря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711157">
        <w:rPr>
          <w:rFonts w:ascii="Times New Roman" w:hAnsi="Times New Roman" w:cs="Times New Roman"/>
          <w:sz w:val="28"/>
          <w:szCs w:val="28"/>
        </w:rPr>
        <w:t>м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етою подальшої служби в одній з військових </w:t>
      </w:r>
      <w:r w:rsidRPr="00711157">
        <w:rPr>
          <w:rFonts w:ascii="Times New Roman" w:hAnsi="Times New Roman" w:cs="Times New Roman"/>
          <w:sz w:val="28"/>
          <w:szCs w:val="28"/>
        </w:rPr>
        <w:t>медичн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711157">
        <w:rPr>
          <w:rFonts w:ascii="Times New Roman" w:hAnsi="Times New Roman" w:cs="Times New Roman"/>
          <w:sz w:val="28"/>
          <w:szCs w:val="28"/>
        </w:rPr>
        <w:t>установ.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Отримавши диплом, М.</w:t>
      </w:r>
      <w:r w:rsidRPr="00711157">
        <w:rPr>
          <w:rFonts w:ascii="Times New Roman" w:hAnsi="Times New Roman" w:cs="Times New Roman"/>
          <w:sz w:val="28"/>
          <w:szCs w:val="28"/>
        </w:rPr>
        <w:t> 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Булгаков як лікар-доброволець працює у Київському військовому лазареті, госпіталі Саратовської казенної палати, польових шпиталях Червоного Хреста в Кам’янці-Подільському і Чернівцях, де став хірургом [4].</w:t>
      </w:r>
    </w:p>
    <w:p w:rsidR="00E51571" w:rsidRPr="00711157" w:rsidRDefault="00E51571" w:rsidP="004E2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Отже, громадські організації гуманітарного спрямування під час Першої світової війни стали важливою складовою у вирішенні соціальних проблем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військовослужбовців. Досвід такої діяльності яскраво засвідчив переваги громадської ініціативи над бюрократичним державним апаратом.</w:t>
      </w:r>
    </w:p>
    <w:p w:rsidR="00E51571" w:rsidRDefault="00E51571" w:rsidP="00E37991">
      <w:pPr>
        <w:spacing w:after="0" w:line="360" w:lineRule="auto"/>
        <w:ind w:firstLine="567"/>
        <w:jc w:val="both"/>
        <w:rPr>
          <w:rStyle w:val="4"/>
          <w:rFonts w:cs="Times New Roman"/>
          <w:color w:val="auto"/>
          <w:sz w:val="28"/>
          <w:szCs w:val="28"/>
        </w:rPr>
      </w:pPr>
      <w:r w:rsidRPr="00711157">
        <w:rPr>
          <w:rFonts w:ascii="Times New Roman" w:hAnsi="Times New Roman" w:cs="Times New Roman"/>
          <w:sz w:val="28"/>
          <w:szCs w:val="28"/>
          <w:lang w:val="uk-UA"/>
        </w:rPr>
        <w:t>Певну соціальну допомогу військовослужбовцям надавали відомі українські багатії-олігархи й меценати [22]. Насамперед можна відзначити родину козацько-міщанських дворян Терещенків (родом з м. Глухова на Слобожанщині (тепер Сумська обл.)), які займали провідне місце у цукровому, гуральному, сільськогосподарському, суконному виробництві та лісообробці (мали у власності більше 200 тис. десятин землі). Щороку на їх підприємствах виробляли продукції на понад 20 млн. крб. Розвиваючи українську промисловість в Російській імперії, вони не забували й про надання соціальної допомоги потребуючим верствам суспільства. Зокрема, під час Першої світової війни з доброчинною метою родина Терещенків витратила майже 5 млн. крб., в основному на функціонування благодійних військових лазаретів [1</w:t>
      </w:r>
      <w:r w:rsidRPr="00711157">
        <w:rPr>
          <w:rFonts w:ascii="Times New Roman" w:hAnsi="Times New Roman" w:cs="Times New Roman"/>
          <w:sz w:val="28"/>
          <w:szCs w:val="28"/>
        </w:rPr>
        <w:t>1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]. Так, у м. </w:t>
      </w:r>
      <w:r w:rsidRPr="00711157">
        <w:rPr>
          <w:rStyle w:val="4"/>
          <w:rFonts w:cs="Times New Roman"/>
          <w:color w:val="auto"/>
          <w:sz w:val="28"/>
          <w:szCs w:val="28"/>
        </w:rPr>
        <w:t>Києві вони утримували шість лазаретів для поранених і хворих військовослужбовців й два притулки для солдат з ампутованими кінцівками.</w:t>
      </w:r>
      <w:r w:rsidR="009D4CAE">
        <w:rPr>
          <w:rStyle w:val="4"/>
          <w:rFonts w:cs="Times New Roman"/>
          <w:color w:val="auto"/>
          <w:sz w:val="28"/>
          <w:szCs w:val="28"/>
        </w:rPr>
        <w:t xml:space="preserve"> Михайло Терещенко (1886-1956 рр.; </w:t>
      </w:r>
      <w:r w:rsidRPr="007111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український підприємець, цукрозаводчик та землевласник, політичний діяч, член Четвертої Державної Думи Російської імперії) під час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війни був, спочатку уповноваженим РТЧХ на Південно-Західному фронті, потім помічником завідувача санітарними організаціями на цьому ж фронті. Входив до керівного складу місцевих комітетів ВСМ і ВЗС, з липня 1915 р. до лютневої революції 1917 р. керував військово-промисловим комітетом у м. Києві, </w:t>
      </w:r>
      <w:r w:rsidRPr="00711157">
        <w:rPr>
          <w:rStyle w:val="4"/>
          <w:rFonts w:cs="Times New Roman"/>
          <w:color w:val="auto"/>
          <w:sz w:val="28"/>
          <w:szCs w:val="28"/>
        </w:rPr>
        <w:t>очолював Київське відділення із забезпечення воїнів-інвалідів протезами [6; 19].</w:t>
      </w:r>
    </w:p>
    <w:p w:rsidR="00E51571" w:rsidRPr="00711157" w:rsidRDefault="00E51571" w:rsidP="00E379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Особливе значення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11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процесі надання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соціальної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допомоги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українським військовослужбовцям </w:t>
      </w:r>
      <w:r>
        <w:rPr>
          <w:rFonts w:ascii="Times New Roman" w:hAnsi="Times New Roman" w:cs="Times New Roman"/>
          <w:sz w:val="28"/>
          <w:szCs w:val="28"/>
          <w:lang w:val="uk-UA"/>
        </w:rPr>
        <w:t>відводилось церкві</w:t>
      </w:r>
      <w:r w:rsidRPr="00711157">
        <w:rPr>
          <w:rFonts w:ascii="Times New Roman" w:hAnsi="Times New Roman" w:cs="Times New Roman"/>
          <w:sz w:val="28"/>
          <w:szCs w:val="28"/>
        </w:rPr>
        <w:t>.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Величезне психологічне і фізичне напруження в бойовій обстановці вимагало духовної підтримки для всього особового складу військових підрозділів з боку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церковних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представників. </w:t>
      </w:r>
      <w:r w:rsidRPr="00711157">
        <w:rPr>
          <w:rFonts w:ascii="Times New Roman" w:hAnsi="Times New Roman" w:cs="Times New Roman"/>
          <w:sz w:val="28"/>
          <w:szCs w:val="28"/>
        </w:rPr>
        <w:t>Пост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ійна небезпека</w:t>
      </w:r>
      <w:r w:rsidRPr="00711157">
        <w:rPr>
          <w:rFonts w:ascii="Times New Roman" w:hAnsi="Times New Roman" w:cs="Times New Roman"/>
          <w:sz w:val="28"/>
          <w:szCs w:val="28"/>
        </w:rPr>
        <w:t>, близ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кість</w:t>
      </w:r>
      <w:r w:rsidRPr="00711157">
        <w:rPr>
          <w:rFonts w:ascii="Times New Roman" w:hAnsi="Times New Roman" w:cs="Times New Roman"/>
          <w:sz w:val="28"/>
          <w:szCs w:val="28"/>
        </w:rPr>
        <w:t xml:space="preserve">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загибелі мимоволі</w:t>
      </w:r>
      <w:r w:rsidRPr="00711157">
        <w:rPr>
          <w:rFonts w:ascii="Times New Roman" w:hAnsi="Times New Roman" w:cs="Times New Roman"/>
          <w:sz w:val="28"/>
          <w:szCs w:val="28"/>
        </w:rPr>
        <w:t xml:space="preserve"> переносили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думки солдат і офіцерів до питань </w:t>
      </w:r>
      <w:r w:rsidRPr="00711157">
        <w:rPr>
          <w:rFonts w:ascii="Times New Roman" w:hAnsi="Times New Roman" w:cs="Times New Roman"/>
          <w:sz w:val="28"/>
          <w:szCs w:val="28"/>
        </w:rPr>
        <w:t>в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11157">
        <w:rPr>
          <w:rFonts w:ascii="Times New Roman" w:hAnsi="Times New Roman" w:cs="Times New Roman"/>
          <w:sz w:val="28"/>
          <w:szCs w:val="28"/>
        </w:rPr>
        <w:t>чност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і й</w:t>
      </w:r>
      <w:r w:rsidRPr="00711157">
        <w:rPr>
          <w:rFonts w:ascii="Times New Roman" w:hAnsi="Times New Roman" w:cs="Times New Roman"/>
          <w:sz w:val="28"/>
          <w:szCs w:val="28"/>
        </w:rPr>
        <w:t xml:space="preserve"> см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11157">
        <w:rPr>
          <w:rFonts w:ascii="Times New Roman" w:hAnsi="Times New Roman" w:cs="Times New Roman"/>
          <w:sz w:val="28"/>
          <w:szCs w:val="28"/>
        </w:rPr>
        <w:t>сл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11157">
        <w:rPr>
          <w:rFonts w:ascii="Times New Roman" w:hAnsi="Times New Roman" w:cs="Times New Roman"/>
          <w:sz w:val="28"/>
          <w:szCs w:val="28"/>
        </w:rPr>
        <w:t xml:space="preserve"> жи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ття</w:t>
      </w:r>
      <w:r w:rsidRPr="00711157">
        <w:rPr>
          <w:rFonts w:ascii="Times New Roman" w:hAnsi="Times New Roman" w:cs="Times New Roman"/>
          <w:sz w:val="28"/>
          <w:szCs w:val="28"/>
        </w:rPr>
        <w:t xml:space="preserve">. На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ці та інші питання відповідь могли дати лише священики</w:t>
      </w:r>
      <w:bookmarkStart w:id="0" w:name="_ftnref1"/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(військові капелани) </w:t>
      </w:r>
      <w:r w:rsidRPr="00711157">
        <w:rPr>
          <w:rFonts w:ascii="Times New Roman" w:hAnsi="Times New Roman" w:cs="Times New Roman"/>
          <w:sz w:val="28"/>
          <w:szCs w:val="28"/>
        </w:rPr>
        <w:t>[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11157">
        <w:rPr>
          <w:rFonts w:ascii="Times New Roman" w:hAnsi="Times New Roman" w:cs="Times New Roman"/>
          <w:sz w:val="28"/>
          <w:szCs w:val="28"/>
        </w:rPr>
        <w:t>3,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15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11157">
        <w:rPr>
          <w:rFonts w:ascii="Times New Roman" w:hAnsi="Times New Roman" w:cs="Times New Roman"/>
          <w:sz w:val="28"/>
          <w:szCs w:val="28"/>
        </w:rPr>
        <w:t>.42].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Вони </w:t>
      </w:r>
      <w:r w:rsidRPr="00711157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езпосередньо перебували із солдатами </w:t>
      </w:r>
      <w:r w:rsidRPr="00711157">
        <w:rPr>
          <w:rFonts w:ascii="Times New Roman" w:hAnsi="Times New Roman" w:cs="Times New Roman"/>
          <w:sz w:val="28"/>
          <w:szCs w:val="28"/>
        </w:rPr>
        <w:t>в окопах, знаходилися на передовому перев’язочному пункті, надаючи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157">
        <w:rPr>
          <w:rFonts w:ascii="Times New Roman" w:hAnsi="Times New Roman" w:cs="Times New Roman"/>
          <w:sz w:val="28"/>
          <w:szCs w:val="28"/>
        </w:rPr>
        <w:t xml:space="preserve">моральну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711157">
        <w:rPr>
          <w:rFonts w:ascii="Times New Roman" w:hAnsi="Times New Roman" w:cs="Times New Roman"/>
          <w:sz w:val="28"/>
          <w:szCs w:val="28"/>
        </w:rPr>
        <w:t xml:space="preserve"> духовну підтримку пораненим [15].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157">
        <w:rPr>
          <w:rFonts w:ascii="Times New Roman" w:hAnsi="Times New Roman" w:cs="Times New Roman"/>
          <w:sz w:val="28"/>
          <w:szCs w:val="28"/>
        </w:rPr>
        <w:t xml:space="preserve">Посильну допомогу священики надавали по догляду за пораненими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711157">
        <w:rPr>
          <w:rFonts w:ascii="Times New Roman" w:hAnsi="Times New Roman" w:cs="Times New Roman"/>
          <w:sz w:val="28"/>
          <w:szCs w:val="28"/>
        </w:rPr>
        <w:t>ві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йськових </w:t>
      </w:r>
      <w:r w:rsidRPr="00711157">
        <w:rPr>
          <w:rFonts w:ascii="Times New Roman" w:hAnsi="Times New Roman" w:cs="Times New Roman"/>
          <w:sz w:val="28"/>
          <w:szCs w:val="28"/>
        </w:rPr>
        <w:t>лазарет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 xml:space="preserve">ах та шпиталях </w:t>
      </w:r>
      <w:hyperlink r:id="rId7" w:tooltip="Червоний Хрест" w:history="1">
        <w:r w:rsidRPr="00711157">
          <w:rPr>
            <w:rFonts w:ascii="Times New Roman" w:hAnsi="Times New Roman" w:cs="Times New Roman"/>
            <w:sz w:val="28"/>
            <w:szCs w:val="28"/>
          </w:rPr>
          <w:t>Червоного Хреста</w:t>
        </w:r>
      </w:hyperlink>
      <w:r w:rsidRPr="00711157">
        <w:rPr>
          <w:rFonts w:ascii="Times New Roman" w:hAnsi="Times New Roman" w:cs="Times New Roman"/>
          <w:sz w:val="28"/>
          <w:szCs w:val="28"/>
        </w:rPr>
        <w:t>.</w:t>
      </w:r>
    </w:p>
    <w:p w:rsidR="00E51571" w:rsidRPr="00711157" w:rsidRDefault="00E51571" w:rsidP="00F92D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157">
        <w:rPr>
          <w:rStyle w:val="4"/>
          <w:rFonts w:cs="Times New Roman"/>
          <w:color w:val="auto"/>
          <w:sz w:val="28"/>
          <w:szCs w:val="28"/>
        </w:rPr>
        <w:t xml:space="preserve">Таким чином </w:t>
      </w:r>
      <w:r w:rsidRPr="00711157">
        <w:rPr>
          <w:rFonts w:ascii="Times New Roman" w:hAnsi="Times New Roman" w:cs="Times New Roman"/>
          <w:sz w:val="28"/>
          <w:szCs w:val="28"/>
          <w:lang w:val="uk-UA"/>
        </w:rPr>
        <w:t>соціальна робота з військовослужбовцями у роки Першої світової війни засвідчила, що це важливий напрямок турботи суспільства про забезпечення життєдіяльності окремої верстви населення в екстремальних умовах. Значна роль в її здійсненні відводилась різним гуманітарним відомствам та установам, осередкам громадської соціальної допомоги, окремим вітчизняним меценатам та духовним особам.</w:t>
      </w:r>
    </w:p>
    <w:p w:rsidR="00E51571" w:rsidRPr="00711157" w:rsidRDefault="00E51571" w:rsidP="00F92D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571" w:rsidRPr="00711157" w:rsidRDefault="00E51571" w:rsidP="00F92D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157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ЛІТЕРАТУРИ</w:t>
      </w:r>
    </w:p>
    <w:p w:rsidR="00E51571" w:rsidRPr="00711157" w:rsidRDefault="00E51571" w:rsidP="00F9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157">
        <w:rPr>
          <w:rFonts w:ascii="Times New Roman" w:hAnsi="Times New Roman" w:cs="Times New Roman"/>
          <w:sz w:val="24"/>
          <w:szCs w:val="24"/>
          <w:lang w:val="uk-UA"/>
        </w:rPr>
        <w:t xml:space="preserve">1. Верховцева І.Г. Діяльність земств Правобережної України (1911-1920 </w:t>
      </w:r>
      <w:r w:rsidRPr="00711157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>.). Автореф. дис… канд. іст. наук: 07.00.01 / І.Г. Верховцева. – Черкаси : [б. в.], 2004. – 20 с.</w:t>
      </w:r>
    </w:p>
    <w:p w:rsidR="00E51571" w:rsidRPr="00711157" w:rsidRDefault="00E51571" w:rsidP="00F92D1E">
      <w:pPr>
        <w:spacing w:after="0" w:line="240" w:lineRule="auto"/>
        <w:ind w:firstLine="709"/>
        <w:jc w:val="both"/>
        <w:rPr>
          <w:rStyle w:val="reference-text"/>
          <w:rFonts w:ascii="Times New Roman" w:hAnsi="Times New Roman"/>
          <w:sz w:val="28"/>
          <w:szCs w:val="28"/>
        </w:rPr>
      </w:pPr>
      <w:r w:rsidRPr="00711157">
        <w:rPr>
          <w:rStyle w:val="reference-text"/>
          <w:rFonts w:ascii="Times New Roman" w:hAnsi="Times New Roman"/>
          <w:sz w:val="24"/>
          <w:szCs w:val="24"/>
          <w:lang w:val="uk-UA"/>
        </w:rPr>
        <w:t xml:space="preserve">2. Грабовський С. Генії проти ідіотів: Алгоритми української історії / Сергій Грабовський. – К. : 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 xml:space="preserve">Видавничий дім «Стилос», </w:t>
      </w:r>
      <w:r w:rsidRPr="00711157">
        <w:rPr>
          <w:rStyle w:val="reference-text"/>
          <w:rFonts w:ascii="Times New Roman" w:hAnsi="Times New Roman"/>
          <w:sz w:val="24"/>
          <w:szCs w:val="24"/>
          <w:lang w:val="uk-UA"/>
        </w:rPr>
        <w:t>2008. – С. 129-133.</w:t>
      </w:r>
    </w:p>
    <w:p w:rsidR="00E51571" w:rsidRPr="00711157" w:rsidRDefault="00E51571" w:rsidP="00F9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157">
        <w:rPr>
          <w:rStyle w:val="reference-text"/>
          <w:rFonts w:ascii="Times New Roman" w:hAnsi="Times New Roman"/>
          <w:sz w:val="24"/>
          <w:szCs w:val="24"/>
          <w:lang w:val="uk-UA"/>
        </w:rPr>
        <w:t xml:space="preserve">3. 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>Гузенко Ю.І. Діяльність благодійних товариств Миколаєва наприкінці ХІХ – на початку ХХ ст. / Ю.І. Гузенко // Наукові праці. Т. </w:t>
      </w:r>
      <w:r w:rsidRPr="0071115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>. Історичні науки. – Миколаїв : МФ НаУКМА, 2000. – С. 44-48.</w:t>
      </w:r>
    </w:p>
    <w:p w:rsidR="00E51571" w:rsidRPr="00711157" w:rsidRDefault="00E51571" w:rsidP="00F9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157">
        <w:rPr>
          <w:rFonts w:ascii="Times New Roman" w:hAnsi="Times New Roman" w:cs="Times New Roman"/>
          <w:sz w:val="24"/>
          <w:szCs w:val="24"/>
          <w:lang w:val="uk-UA"/>
        </w:rPr>
        <w:t>4. Діяльність М. Булгакова у київському госпіталі Червоного Хреста. [Електронний ресурс]. – Режим доступу до ресурсу : http://</w:t>
      </w:r>
      <w:hyperlink r:id="rId8" w:history="1">
        <w:r w:rsidRPr="00711157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tvori</w:t>
        </w:r>
        <w:r w:rsidRPr="00711157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.</w:t>
        </w:r>
        <w:r w:rsidRPr="00711157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com</w:t>
        </w:r>
        <w:r w:rsidRPr="00711157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.</w:t>
        </w:r>
        <w:r w:rsidRPr="00711157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ua</w:t>
        </w:r>
        <w:r w:rsidRPr="00711157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/</w:t>
        </w:r>
        <w:r w:rsidRPr="00711157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mixajlo</w:t>
        </w:r>
        <w:r w:rsidRPr="00711157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-</w:t>
        </w:r>
        <w:r w:rsidRPr="00711157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opanasovich</w:t>
        </w:r>
        <w:r w:rsidRPr="00711157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-</w:t>
        </w:r>
        <w:r w:rsidRPr="00711157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bulgakov</w:t>
        </w:r>
        <w:r w:rsidRPr="00711157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-1891-1940</w:t>
        </w:r>
      </w:hyperlink>
      <w:r w:rsidRPr="00711157">
        <w:rPr>
          <w:rFonts w:ascii="Times New Roman" w:hAnsi="Times New Roman" w:cs="Times New Roman"/>
          <w:sz w:val="24"/>
          <w:szCs w:val="24"/>
          <w:lang w:val="uk-UA"/>
        </w:rPr>
        <w:t>; Коротка біографічна</w:t>
      </w:r>
      <w:r w:rsidRPr="00711157">
        <w:rPr>
          <w:rFonts w:ascii="Times New Roman" w:hAnsi="Times New Roman" w:cs="Times New Roman"/>
          <w:sz w:val="24"/>
          <w:szCs w:val="24"/>
        </w:rPr>
        <w:t xml:space="preserve"> 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 xml:space="preserve">хроніка життя та творчості М.А. Булгакова // </w:t>
      </w:r>
      <w:r w:rsidRPr="00711157">
        <w:rPr>
          <w:rStyle w:val="citation"/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Офіційний сайт </w:t>
      </w:r>
      <w:hyperlink r:id="rId9" w:tooltip="Літературно-меморіальний музей Михайла Булгакова" w:history="1">
        <w:r w:rsidRPr="00711157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Літературно-меморіального музею Михайла Булгакова</w:t>
        </w:r>
      </w:hyperlink>
      <w:r w:rsidRPr="00711157">
        <w:rPr>
          <w:rStyle w:val="citation"/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у Києві. </w:t>
      </w:r>
      <w:hyperlink r:id="rId10" w:tgtFrame="_blank" w:history="1">
        <w:r w:rsidRPr="00711157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[Електронний ресурс].</w:t>
        </w:r>
        <w:r w:rsidRPr="00711157">
          <w:rPr>
            <w:rFonts w:ascii="Times New Roman" w:hAnsi="Times New Roman" w:cs="Times New Roman"/>
            <w:sz w:val="24"/>
            <w:szCs w:val="24"/>
          </w:rPr>
          <w:t xml:space="preserve"> – </w:t>
        </w:r>
        <w:r w:rsidRPr="00711157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Режим доступу</w:t>
        </w:r>
        <w:r w:rsidRPr="00711157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 до ресурсу </w:t>
        </w:r>
        <w:r w:rsidRPr="00711157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:</w:t>
        </w:r>
      </w:hyperlink>
      <w:r w:rsidRPr="007111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1" w:history="1">
        <w:r w:rsidRPr="00711157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http://bulgakov.org.ua/bulgakov.php?lang=ua</w:t>
        </w:r>
      </w:hyperlink>
    </w:p>
    <w:p w:rsidR="00E51571" w:rsidRPr="00711157" w:rsidRDefault="00E51571" w:rsidP="00F9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157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711157">
        <w:rPr>
          <w:rFonts w:ascii="Times New Roman" w:eastAsia="Times-Roman" w:hAnsi="Times New Roman" w:cs="Times New Roman"/>
          <w:sz w:val="24"/>
          <w:szCs w:val="24"/>
          <w:lang w:val="uk-UA"/>
        </w:rPr>
        <w:t xml:space="preserve">Донік О.М. Громадська благодійність в Україні в роки Першої світової війни / О.М. Донік // Проблеми історії України </w:t>
      </w:r>
      <w:r w:rsidRPr="00711157">
        <w:rPr>
          <w:rFonts w:ascii="Times New Roman" w:eastAsia="Times-Roman" w:hAnsi="Times New Roman" w:cs="Times New Roman"/>
          <w:sz w:val="24"/>
          <w:szCs w:val="24"/>
          <w:lang w:val="en-GB"/>
        </w:rPr>
        <w:t>XIX</w:t>
      </w:r>
      <w:r w:rsidRPr="00711157">
        <w:rPr>
          <w:rFonts w:ascii="Times New Roman" w:eastAsia="Times-Roman" w:hAnsi="Times New Roman" w:cs="Times New Roman"/>
          <w:sz w:val="24"/>
          <w:szCs w:val="24"/>
          <w:lang w:val="uk-UA"/>
        </w:rPr>
        <w:t xml:space="preserve"> – початку </w:t>
      </w:r>
      <w:r w:rsidRPr="00711157">
        <w:rPr>
          <w:rFonts w:ascii="Times New Roman" w:eastAsia="Times-Roman" w:hAnsi="Times New Roman" w:cs="Times New Roman"/>
          <w:sz w:val="24"/>
          <w:szCs w:val="24"/>
          <w:lang w:val="en-GB"/>
        </w:rPr>
        <w:t>XX</w:t>
      </w:r>
      <w:r w:rsidRPr="00711157">
        <w:rPr>
          <w:rFonts w:ascii="Times New Roman" w:eastAsia="Times-Roman" w:hAnsi="Times New Roman" w:cs="Times New Roman"/>
          <w:sz w:val="24"/>
          <w:szCs w:val="24"/>
          <w:lang w:val="uk-UA"/>
        </w:rPr>
        <w:t xml:space="preserve"> ст. 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 xml:space="preserve">Вип. 9. – </w:t>
      </w:r>
      <w:r w:rsidRPr="00711157">
        <w:rPr>
          <w:rFonts w:ascii="Times New Roman" w:eastAsia="Times-Roman" w:hAnsi="Times New Roman" w:cs="Times New Roman"/>
          <w:sz w:val="24"/>
          <w:szCs w:val="24"/>
          <w:lang w:val="uk-UA"/>
        </w:rPr>
        <w:t xml:space="preserve">К. : Ін-т історії України НАН України, 2005. 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711157">
        <w:rPr>
          <w:rFonts w:ascii="Times New Roman" w:eastAsia="Times-Roman" w:hAnsi="Times New Roman" w:cs="Times New Roman"/>
          <w:sz w:val="24"/>
          <w:szCs w:val="24"/>
          <w:lang w:val="uk-UA"/>
        </w:rPr>
        <w:t>С. 61-86.</w:t>
      </w:r>
    </w:p>
    <w:p w:rsidR="00E51571" w:rsidRPr="00711157" w:rsidRDefault="00E51571" w:rsidP="00F92D1E">
      <w:pPr>
        <w:spacing w:after="0" w:line="240" w:lineRule="auto"/>
        <w:ind w:firstLine="709"/>
        <w:jc w:val="both"/>
        <w:rPr>
          <w:rStyle w:val="19"/>
          <w:rFonts w:cs="Times New Roman"/>
          <w:color w:val="auto"/>
          <w:sz w:val="28"/>
          <w:szCs w:val="28"/>
        </w:rPr>
      </w:pPr>
      <w:r w:rsidRPr="00711157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711157">
        <w:rPr>
          <w:rStyle w:val="19"/>
          <w:rFonts w:cs="Times New Roman"/>
          <w:color w:val="auto"/>
          <w:sz w:val="24"/>
          <w:szCs w:val="24"/>
          <w:lang w:eastAsia="en-US"/>
        </w:rPr>
        <w:t xml:space="preserve">Донік О.М. Родина Терещенків в історії доброчинності / О.М. Донік. 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711157">
        <w:rPr>
          <w:rStyle w:val="19"/>
          <w:rFonts w:cs="Times New Roman"/>
          <w:color w:val="auto"/>
          <w:sz w:val="24"/>
          <w:szCs w:val="24"/>
          <w:lang w:eastAsia="en-US"/>
        </w:rPr>
        <w:t xml:space="preserve">К. : НАН України, Ін-т історії України, 2004. 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711157">
        <w:rPr>
          <w:rStyle w:val="19"/>
          <w:rFonts w:cs="Times New Roman"/>
          <w:color w:val="auto"/>
          <w:sz w:val="24"/>
          <w:szCs w:val="24"/>
          <w:lang w:eastAsia="en-US"/>
        </w:rPr>
        <w:t>314 с.</w:t>
      </w:r>
    </w:p>
    <w:p w:rsidR="00E51571" w:rsidRPr="00711157" w:rsidRDefault="00E51571" w:rsidP="00F9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157">
        <w:rPr>
          <w:rStyle w:val="19"/>
          <w:rFonts w:cs="Times New Roman"/>
          <w:color w:val="auto"/>
          <w:sz w:val="24"/>
          <w:szCs w:val="24"/>
        </w:rPr>
        <w:t xml:space="preserve">7. </w:t>
      </w:r>
      <w:hyperlink r:id="rId12" w:tgtFrame="_blank" w:history="1">
        <w:r w:rsidRPr="00711157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Жінки в Першій світовій війні</w:t>
        </w:r>
      </w:hyperlink>
      <w:r w:rsidRPr="00711157">
        <w:rPr>
          <w:rFonts w:ascii="Times New Roman" w:hAnsi="Times New Roman" w:cs="Times New Roman"/>
          <w:sz w:val="24"/>
          <w:szCs w:val="24"/>
          <w:lang w:val="uk-UA"/>
        </w:rPr>
        <w:t>. Матеріал з Вікіпедії – вільної енциклопедії. [Електронний ресурс]. – Режим доступу до ресурсу : https://uk.wikipedia.org/wiki/</w:t>
      </w:r>
      <w:hyperlink r:id="rId13" w:tgtFrame="_blank" w:history="1">
        <w:r w:rsidRPr="00711157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Жінки_ в_ Першій_ світовій_ війні</w:t>
        </w:r>
      </w:hyperlink>
    </w:p>
    <w:p w:rsidR="00E51571" w:rsidRPr="00711157" w:rsidRDefault="00E51571" w:rsidP="00F9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157">
        <w:rPr>
          <w:rFonts w:ascii="Times New Roman" w:hAnsi="Times New Roman" w:cs="Times New Roman"/>
          <w:sz w:val="24"/>
          <w:szCs w:val="24"/>
          <w:lang w:val="uk-UA"/>
        </w:rPr>
        <w:t>8. Загребельна Н. Велика війна: українство і благодійність (1914-1917 рр.) / Н. Загребельна, І. Коляда. – К. : Ін-т історії України НАН України, Нац. пед. ун-т ім. М.П. Драгоманова, 2006. – 193 с.</w:t>
      </w:r>
    </w:p>
    <w:p w:rsidR="00E51571" w:rsidRPr="00711157" w:rsidRDefault="00E51571" w:rsidP="00F9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157">
        <w:rPr>
          <w:rFonts w:ascii="Times New Roman" w:hAnsi="Times New Roman" w:cs="Times New Roman"/>
          <w:sz w:val="24"/>
          <w:szCs w:val="24"/>
          <w:lang w:val="uk-UA"/>
        </w:rPr>
        <w:t>9. Загребельна Н.І. Громадські гуманітарні організації в Україні у роки Першої світової війни. Автореф. дис… канд. іст. наук: 07.00.01 / Н.І. Загребельна. – К. : Нац. пед. ун-т ім. М.П. Драгоманова, 2004. – 20 с.</w:t>
      </w:r>
    </w:p>
    <w:p w:rsidR="00E51571" w:rsidRPr="00711157" w:rsidRDefault="00E51571" w:rsidP="00F9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157">
        <w:rPr>
          <w:rFonts w:ascii="Times New Roman" w:hAnsi="Times New Roman" w:cs="Times New Roman"/>
          <w:sz w:val="24"/>
          <w:szCs w:val="24"/>
          <w:lang w:val="uk-UA"/>
        </w:rPr>
        <w:t>10. Загребельна Н.І. Провідні гуманітарні громадські організації в Україні у період Першої світової війни: створення, структура, соціальна база, джерела фінансування / Н.І. Загребельна // Проблеми історії України ХІХ – початку ХХ ст. Вип. </w:t>
      </w:r>
      <w:r w:rsidRPr="0071115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 xml:space="preserve">. – К. </w:t>
      </w:r>
      <w:r w:rsidRPr="00711157">
        <w:rPr>
          <w:rFonts w:ascii="Times New Roman" w:eastAsia="Times-Roman" w:hAnsi="Times New Roman" w:cs="Times New Roman"/>
          <w:sz w:val="24"/>
          <w:szCs w:val="24"/>
          <w:lang w:val="uk-UA"/>
        </w:rPr>
        <w:t xml:space="preserve">: Ін-т історії України НАН України, 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>2003. – С. 255-269.</w:t>
      </w:r>
    </w:p>
    <w:p w:rsidR="00E51571" w:rsidRPr="00711157" w:rsidRDefault="00E51571" w:rsidP="00F9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11157">
        <w:rPr>
          <w:rFonts w:ascii="Times New Roman" w:hAnsi="Times New Roman" w:cs="Times New Roman"/>
          <w:sz w:val="24"/>
          <w:szCs w:val="24"/>
          <w:lang w:val="uk-UA"/>
        </w:rPr>
        <w:lastRenderedPageBreak/>
        <w:t>11. Ісса Т.В. Роль приватних дворянських лазаретів в організації медичної допомоги під час Першої світової війни / Т.В. Ісса // Історичні студії суспільного прогресу. Вип. 1; Глухівський нац. пед. ун-т ім. О. Довженка, Нац. наук. с.-г. б-ка Нац. акад. аграр. наук України. – Глухів : РВВ ГНПУ ім.</w:t>
      </w:r>
      <w:r w:rsidRPr="0071115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Pr="0071115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>Довженка, 2014. – С.</w:t>
      </w:r>
      <w:r w:rsidRPr="0071115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>12-16.</w:t>
      </w:r>
    </w:p>
    <w:p w:rsidR="00E51571" w:rsidRPr="00711157" w:rsidRDefault="00E51571" w:rsidP="00F9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157"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hyperlink r:id="rId14" w:history="1">
        <w:r w:rsidRPr="00711157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Климчук А.М. Був такий барон…: [Про барона Рудольфа фон Штейнґеля]</w:t>
        </w:r>
      </w:hyperlink>
      <w:r w:rsidRPr="00711157">
        <w:rPr>
          <w:rStyle w:val="reference-text"/>
          <w:rFonts w:ascii="Times New Roman" w:hAnsi="Times New Roman"/>
          <w:sz w:val="24"/>
          <w:szCs w:val="24"/>
          <w:lang w:val="uk-UA"/>
        </w:rPr>
        <w:t xml:space="preserve"> / А.М.</w:t>
      </w:r>
      <w:r w:rsidRPr="00711157">
        <w:rPr>
          <w:rStyle w:val="reference-text"/>
          <w:rFonts w:ascii="Times New Roman" w:hAnsi="Times New Roman"/>
          <w:sz w:val="24"/>
          <w:szCs w:val="24"/>
          <w:lang w:val="en-GB"/>
        </w:rPr>
        <w:t> </w:t>
      </w:r>
      <w:r w:rsidRPr="00711157">
        <w:rPr>
          <w:rStyle w:val="reference-text"/>
          <w:rFonts w:ascii="Times New Roman" w:hAnsi="Times New Roman"/>
          <w:sz w:val="24"/>
          <w:szCs w:val="24"/>
          <w:lang w:val="uk-UA"/>
        </w:rPr>
        <w:t xml:space="preserve">Климчук // Електронна бібліотека </w:t>
      </w:r>
      <w:r w:rsidRPr="00711157">
        <w:rPr>
          <w:rStyle w:val="ref-info"/>
          <w:rFonts w:ascii="Times New Roman" w:hAnsi="Times New Roman"/>
          <w:sz w:val="24"/>
          <w:szCs w:val="24"/>
          <w:lang w:val="uk-UA"/>
        </w:rPr>
        <w:t xml:space="preserve">Веб-сайту «Історична Волинь». Читальний зал – Видатні діячі Волині. 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>[Електронний ресурс]</w:t>
      </w:r>
      <w:r w:rsidRPr="00711157">
        <w:rPr>
          <w:rFonts w:ascii="Times New Roman" w:hAnsi="Times New Roman" w:cs="Times New Roman"/>
          <w:sz w:val="24"/>
          <w:szCs w:val="24"/>
        </w:rPr>
        <w:t>.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 xml:space="preserve"> – Режим доступу до ресурсу : </w:t>
      </w:r>
      <w:hyperlink r:id="rId15" w:history="1">
        <w:r w:rsidRPr="00711157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http://istvolyn.info/index.php?option=com_content&amp;view=article&amp;id=320&amp;catid=31&amp;Itemid=17</w:t>
        </w:r>
      </w:hyperlink>
    </w:p>
    <w:p w:rsidR="00E51571" w:rsidRPr="00711157" w:rsidRDefault="00E51571" w:rsidP="00F9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157"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r w:rsidRPr="00711157">
        <w:rPr>
          <w:rFonts w:ascii="Times New Roman" w:hAnsi="Times New Roman" w:cs="Times New Roman"/>
          <w:sz w:val="24"/>
          <w:szCs w:val="24"/>
        </w:rPr>
        <w:t xml:space="preserve">Ключарев Н. Чем занимались в русской армии священнослужители 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>/ Н.</w:t>
      </w:r>
      <w:r w:rsidRPr="0071115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>Ключарев // Армия. – 1992. – №</w:t>
      </w:r>
      <w:r w:rsidRPr="0071115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>19. – С.</w:t>
      </w:r>
      <w:r w:rsidRPr="0071115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>41-46.</w:t>
      </w:r>
    </w:p>
    <w:p w:rsidR="00E51571" w:rsidRPr="00711157" w:rsidRDefault="00E51571" w:rsidP="00F9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157">
        <w:rPr>
          <w:rFonts w:ascii="Times New Roman" w:hAnsi="Times New Roman" w:cs="Times New Roman"/>
          <w:sz w:val="24"/>
          <w:szCs w:val="24"/>
          <w:lang w:val="uk-UA"/>
        </w:rPr>
        <w:t xml:space="preserve">14. </w:t>
      </w:r>
      <w:r w:rsidRPr="00711157">
        <w:rPr>
          <w:rFonts w:ascii="Times New Roman" w:eastAsia="Times-Bold" w:hAnsi="Times New Roman" w:cs="Times New Roman"/>
          <w:sz w:val="24"/>
          <w:szCs w:val="24"/>
          <w:lang w:val="uk-UA"/>
        </w:rPr>
        <w:t xml:space="preserve">Ковальчук </w:t>
      </w:r>
      <w:r w:rsidRPr="00711157">
        <w:rPr>
          <w:rFonts w:ascii="Times New Roman" w:eastAsia="Times-Roman" w:hAnsi="Times New Roman" w:cs="Times New Roman"/>
          <w:sz w:val="24"/>
          <w:szCs w:val="24"/>
          <w:lang w:val="uk-UA"/>
        </w:rPr>
        <w:t>І.В.</w:t>
      </w:r>
      <w:r w:rsidRPr="00711157">
        <w:rPr>
          <w:rFonts w:ascii="Times New Roman" w:eastAsia="Times-Bold" w:hAnsi="Times New Roman" w:cs="Times New Roman"/>
          <w:sz w:val="24"/>
          <w:szCs w:val="24"/>
          <w:lang w:val="uk-UA"/>
        </w:rPr>
        <w:t xml:space="preserve"> 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>Економічний стан і соціальна сфера Житомира напередодні і в роки Першої світової війни / І.В.</w:t>
      </w:r>
      <w:r w:rsidRPr="0071115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>Ковальчук. [Електронний ресурс]. – Режим доступу до ресурсу : http://</w:t>
      </w:r>
      <w:hyperlink r:id="rId16" w:tgtFrame="_blank" w:history="1">
        <w:r w:rsidRPr="00711157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eprints</w:t>
        </w:r>
        <w:r w:rsidRPr="00711157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.</w:t>
        </w:r>
        <w:r w:rsidRPr="00711157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zu</w:t>
        </w:r>
        <w:r w:rsidRPr="00711157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.</w:t>
        </w:r>
        <w:r w:rsidRPr="00711157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edu</w:t>
        </w:r>
        <w:r w:rsidRPr="00711157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.</w:t>
        </w:r>
        <w:r w:rsidRPr="00711157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ua</w:t>
        </w:r>
        <w:r w:rsidRPr="00711157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/18647/1/</w:t>
        </w:r>
        <w:r w:rsidRPr="00711157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tmpD</w:t>
        </w:r>
        <w:r w:rsidRPr="00711157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5.</w:t>
        </w:r>
        <w:r w:rsidRPr="00711157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pdf</w:t>
        </w:r>
      </w:hyperlink>
    </w:p>
    <w:p w:rsidR="00E51571" w:rsidRPr="00711157" w:rsidRDefault="00E51571" w:rsidP="00F9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157">
        <w:rPr>
          <w:rFonts w:ascii="Times New Roman" w:hAnsi="Times New Roman" w:cs="Times New Roman"/>
          <w:sz w:val="24"/>
          <w:szCs w:val="24"/>
          <w:lang w:val="uk-UA"/>
        </w:rPr>
        <w:t>15. Малишко С.В. Пастирська діяльність російського військового духівництва в умовах Першої світової війни / С.В.</w:t>
      </w:r>
      <w:r w:rsidRPr="0071115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>Малишко // Вісник Чернігівського нац. пед. ун-ту ім.</w:t>
      </w:r>
      <w:r w:rsidRPr="0071115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>Т.Г.</w:t>
      </w:r>
      <w:r w:rsidRPr="0071115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>Шевченка. Вип.</w:t>
      </w:r>
      <w:r w:rsidRPr="0071115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>87. – Чернігів : ЧНПУ, 2011. – С.</w:t>
      </w:r>
      <w:r w:rsidRPr="0071115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>240-244.</w:t>
      </w:r>
    </w:p>
    <w:p w:rsidR="00E51571" w:rsidRPr="00711157" w:rsidRDefault="00E51571" w:rsidP="00F9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157">
        <w:rPr>
          <w:rFonts w:ascii="Times New Roman" w:hAnsi="Times New Roman" w:cs="Times New Roman"/>
          <w:sz w:val="24"/>
          <w:szCs w:val="24"/>
          <w:lang w:val="uk-UA"/>
        </w:rPr>
        <w:t xml:space="preserve">16. </w:t>
      </w:r>
      <w:r w:rsidRPr="00711157">
        <w:rPr>
          <w:rStyle w:val="block-infoleft1"/>
          <w:rFonts w:ascii="Times New Roman" w:hAnsi="Times New Roman"/>
          <w:sz w:val="24"/>
          <w:szCs w:val="24"/>
          <w:lang w:val="uk-UA"/>
        </w:rPr>
        <w:t>Перша світова війна 1914-1918 років на сторінках документів Державного архіву Сумської області.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 xml:space="preserve"> [Електронний ресурс]. – Режим доступу до ресурсу : http://</w:t>
      </w:r>
      <w:hyperlink r:id="rId17" w:tgtFrame="_blank" w:history="1">
        <w:r w:rsidRPr="00711157">
          <w:rPr>
            <w:rFonts w:ascii="Times New Roman" w:hAnsi="Times New Roman" w:cs="Times New Roman"/>
            <w:sz w:val="24"/>
            <w:szCs w:val="24"/>
            <w:lang w:val="en-US"/>
          </w:rPr>
          <w:t>daso</w:t>
        </w:r>
        <w:r w:rsidRPr="00711157">
          <w:rPr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711157">
          <w:rPr>
            <w:rFonts w:ascii="Times New Roman" w:hAnsi="Times New Roman" w:cs="Times New Roman"/>
            <w:sz w:val="24"/>
            <w:szCs w:val="24"/>
            <w:lang w:val="en-US"/>
          </w:rPr>
          <w:t>sumy</w:t>
        </w:r>
        <w:r w:rsidRPr="00711157">
          <w:rPr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711157">
          <w:rPr>
            <w:rFonts w:ascii="Times New Roman" w:hAnsi="Times New Roman" w:cs="Times New Roman"/>
            <w:sz w:val="24"/>
            <w:szCs w:val="24"/>
            <w:lang w:val="en-US"/>
          </w:rPr>
          <w:t>ua</w:t>
        </w:r>
        <w:r w:rsidRPr="00711157">
          <w:rPr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711157">
          <w:rPr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711157">
          <w:rPr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711157">
          <w:rPr>
            <w:rFonts w:ascii="Times New Roman" w:hAnsi="Times New Roman" w:cs="Times New Roman"/>
            <w:sz w:val="24"/>
            <w:szCs w:val="24"/>
            <w:lang w:val="en-US"/>
          </w:rPr>
          <w:t>php</w:t>
        </w:r>
        <w:r w:rsidRPr="00711157">
          <w:rPr>
            <w:rFonts w:ascii="Times New Roman" w:hAnsi="Times New Roman" w:cs="Times New Roman"/>
            <w:sz w:val="24"/>
            <w:szCs w:val="24"/>
            <w:lang w:val="uk-UA"/>
          </w:rPr>
          <w:t>?</w:t>
        </w:r>
        <w:r w:rsidRPr="00711157">
          <w:rPr>
            <w:rFonts w:ascii="Times New Roman" w:hAnsi="Times New Roman" w:cs="Times New Roman"/>
            <w:sz w:val="24"/>
            <w:szCs w:val="24"/>
            <w:lang w:val="en-US"/>
          </w:rPr>
          <w:t>Itemid</w:t>
        </w:r>
        <w:r w:rsidRPr="00711157">
          <w:rPr>
            <w:rFonts w:ascii="Times New Roman" w:hAnsi="Times New Roman" w:cs="Times New Roman"/>
            <w:sz w:val="24"/>
            <w:szCs w:val="24"/>
            <w:lang w:val="uk-UA"/>
          </w:rPr>
          <w:t>=81&amp;</w:t>
        </w:r>
        <w:r w:rsidRPr="00711157">
          <w:rPr>
            <w:rFonts w:ascii="Times New Roman" w:hAnsi="Times New Roman" w:cs="Times New Roman"/>
            <w:sz w:val="24"/>
            <w:szCs w:val="24"/>
            <w:lang w:val="en-US"/>
          </w:rPr>
          <w:t>id</w:t>
        </w:r>
      </w:hyperlink>
    </w:p>
    <w:p w:rsidR="00E51571" w:rsidRPr="00711157" w:rsidRDefault="00E51571" w:rsidP="00F9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157">
        <w:rPr>
          <w:rFonts w:ascii="Times New Roman" w:hAnsi="Times New Roman" w:cs="Times New Roman"/>
          <w:sz w:val="24"/>
          <w:szCs w:val="24"/>
          <w:lang w:val="uk-UA"/>
        </w:rPr>
        <w:t>17. Перша світова війна. Матеріал з Вікіпедії – вільної енциклопедії. [Електронний ресурс]</w:t>
      </w:r>
      <w:r w:rsidRPr="00711157">
        <w:rPr>
          <w:rFonts w:ascii="Times New Roman" w:hAnsi="Times New Roman" w:cs="Times New Roman"/>
          <w:sz w:val="24"/>
          <w:szCs w:val="24"/>
        </w:rPr>
        <w:t>.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 xml:space="preserve"> – Режим доступу до ресурсу : </w:t>
      </w:r>
      <w:hyperlink r:id="rId18" w:history="1">
        <w:r w:rsidRPr="00711157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https://uk.wikipedia.org/wiki/</w:t>
        </w:r>
        <w:r w:rsidRPr="00711157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Перша_світова_війна</w:t>
        </w:r>
      </w:hyperlink>
    </w:p>
    <w:p w:rsidR="00E51571" w:rsidRPr="00711157" w:rsidRDefault="00E51571" w:rsidP="00F9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157">
        <w:rPr>
          <w:rFonts w:ascii="Times New Roman" w:hAnsi="Times New Roman" w:cs="Times New Roman"/>
          <w:sz w:val="24"/>
          <w:szCs w:val="24"/>
          <w:lang w:val="uk-UA"/>
        </w:rPr>
        <w:t>18. Реєнт О. Україна в період Першої світової війни: історіографічний аналіз / О.</w:t>
      </w:r>
      <w:r w:rsidRPr="0071115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>Реєнт, Б.</w:t>
      </w:r>
      <w:r w:rsidRPr="0071115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>Янишин // Укр. іст. журнал. – 2004. – №</w:t>
      </w:r>
      <w:r w:rsidRPr="0071115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>4. – С.</w:t>
      </w:r>
      <w:r w:rsidRPr="0071115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>3-37.</w:t>
      </w:r>
    </w:p>
    <w:p w:rsidR="00E51571" w:rsidRPr="00711157" w:rsidRDefault="00E51571" w:rsidP="00F9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157">
        <w:rPr>
          <w:rFonts w:ascii="Times New Roman" w:hAnsi="Times New Roman" w:cs="Times New Roman"/>
          <w:sz w:val="24"/>
          <w:szCs w:val="24"/>
          <w:lang w:val="uk-UA"/>
        </w:rPr>
        <w:t>19. Терещенки (рід). Матеріал з Вікіпедії – вільної енциклопедії. [Електронний ресурс]</w:t>
      </w:r>
      <w:r w:rsidRPr="00711157">
        <w:rPr>
          <w:rFonts w:ascii="Times New Roman" w:hAnsi="Times New Roman" w:cs="Times New Roman"/>
          <w:sz w:val="24"/>
          <w:szCs w:val="24"/>
        </w:rPr>
        <w:t>.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 xml:space="preserve"> – Режим доступу до ресурсу : </w:t>
      </w:r>
      <w:hyperlink r:id="rId19" w:history="1">
        <w:r w:rsidRPr="00711157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https://uk.wikipedia.org/wiki/Терещенки_(рід)</w:t>
        </w:r>
      </w:hyperlink>
      <w:r w:rsidRPr="00711157">
        <w:rPr>
          <w:rFonts w:ascii="Times New Roman" w:hAnsi="Times New Roman" w:cs="Times New Roman"/>
          <w:sz w:val="24"/>
          <w:szCs w:val="24"/>
          <w:lang w:val="uk-UA"/>
        </w:rPr>
        <w:t>; Терещенко Михайло Іванович. Матеріал з Вікіпедії – вільної енциклопедії. [Електронний ресурс]</w:t>
      </w:r>
      <w:r w:rsidRPr="00711157">
        <w:rPr>
          <w:rFonts w:ascii="Times New Roman" w:hAnsi="Times New Roman" w:cs="Times New Roman"/>
          <w:sz w:val="24"/>
          <w:szCs w:val="24"/>
        </w:rPr>
        <w:t>.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 xml:space="preserve"> – Режим доступу до ресурсу : </w:t>
      </w:r>
      <w:hyperlink r:id="rId20" w:history="1">
        <w:r w:rsidRPr="00711157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https://uk.wikipedia.org/wiki/Терещенко_Михайло_Іванович</w:t>
        </w:r>
      </w:hyperlink>
    </w:p>
    <w:p w:rsidR="00E51571" w:rsidRPr="00711157" w:rsidRDefault="00E51571" w:rsidP="00F9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11157">
        <w:rPr>
          <w:rFonts w:ascii="Times New Roman" w:hAnsi="Times New Roman" w:cs="Times New Roman"/>
          <w:sz w:val="24"/>
          <w:szCs w:val="24"/>
          <w:lang w:val="uk-UA"/>
        </w:rPr>
        <w:t>20. Тітовська Ж.В. О</w:t>
      </w:r>
      <w:r w:rsidRPr="0071115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>обливості розвитку “сестринського руху” в Російській імперії під час Першої світової війни (1914-1918 рр.) / Ж.В.</w:t>
      </w:r>
      <w:r w:rsidRPr="0071115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>Тітовська // Збірник наукових праць Харківського нац. пед. ун-ту ім.</w:t>
      </w:r>
      <w:r w:rsidRPr="0071115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>Г.С.</w:t>
      </w:r>
      <w:r w:rsidRPr="0071115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>Сковороди. Серія «Історія та географія». – Харків, 2012. – С.</w:t>
      </w:r>
      <w:r w:rsidRPr="0071115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>43-73.</w:t>
      </w:r>
    </w:p>
    <w:p w:rsidR="00E51571" w:rsidRPr="00711157" w:rsidRDefault="00E51571" w:rsidP="00F9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11157">
        <w:rPr>
          <w:rFonts w:ascii="Times New Roman" w:hAnsi="Times New Roman" w:cs="Times New Roman"/>
          <w:sz w:val="24"/>
          <w:szCs w:val="24"/>
          <w:lang w:val="uk-UA"/>
        </w:rPr>
        <w:t>21. Хаустова О.В. Організація благодійної діяльності в Харківській губернії з початком Першої світової війни / О.В.</w:t>
      </w:r>
      <w:r w:rsidRPr="0071115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>Хаустова // Вісник Харківського нац. ун-ту ім.</w:t>
      </w:r>
      <w:r w:rsidRPr="0071115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>В.Н.</w:t>
      </w:r>
      <w:r w:rsidRPr="0071115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>Каразіна. Серія “Історія”. Вип.</w:t>
      </w:r>
      <w:r w:rsidRPr="0071115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>36. – Харків, 2004. – С.</w:t>
      </w:r>
      <w:r w:rsidRPr="0071115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>68-77.</w:t>
      </w:r>
    </w:p>
    <w:p w:rsidR="00E51571" w:rsidRPr="00711157" w:rsidRDefault="00E51571" w:rsidP="00F9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11157">
        <w:rPr>
          <w:rFonts w:ascii="Times New Roman" w:hAnsi="Times New Roman" w:cs="Times New Roman"/>
          <w:sz w:val="24"/>
          <w:szCs w:val="24"/>
          <w:lang w:val="uk-UA"/>
        </w:rPr>
        <w:t>22. Хорунжий Ю. Українські меценати: Доброчинність – наша риса / Ю.</w:t>
      </w:r>
      <w:r w:rsidRPr="0071115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11157">
        <w:rPr>
          <w:rFonts w:ascii="Times New Roman" w:hAnsi="Times New Roman" w:cs="Times New Roman"/>
          <w:sz w:val="24"/>
          <w:szCs w:val="24"/>
          <w:lang w:val="uk-UA"/>
        </w:rPr>
        <w:t>Хорунжий. – К. : Видавничий дім “КМ Академія”, 2001. – 137 с.</w:t>
      </w:r>
    </w:p>
    <w:p w:rsidR="00E51571" w:rsidRPr="00711157" w:rsidRDefault="00E51571" w:rsidP="00F9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157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hyperlink r:id="rId21" w:history="1">
        <w:r w:rsidRPr="00711157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Шпиталі на території України в роки Першої світової війни. [Електронний ресурс]. – Режим доступу до ресурсу :</w:t>
        </w:r>
      </w:hyperlink>
      <w:r w:rsidRPr="00711157">
        <w:rPr>
          <w:rFonts w:ascii="Times New Roman" w:hAnsi="Times New Roman" w:cs="Times New Roman"/>
          <w:sz w:val="24"/>
          <w:szCs w:val="24"/>
        </w:rPr>
        <w:t xml:space="preserve"> http://</w:t>
      </w:r>
      <w:hyperlink r:id="rId22" w:tgtFrame="_blank" w:history="1">
        <w:r w:rsidRPr="00711157">
          <w:rPr>
            <w:rStyle w:val="block-infoleft1"/>
            <w:rFonts w:ascii="Times New Roman" w:hAnsi="Times New Roman"/>
            <w:sz w:val="24"/>
            <w:szCs w:val="24"/>
            <w:lang w:val="en-US"/>
          </w:rPr>
          <w:t>reftur</w:t>
        </w:r>
        <w:r w:rsidRPr="00711157">
          <w:rPr>
            <w:rStyle w:val="block-infoleft1"/>
            <w:rFonts w:ascii="Times New Roman" w:hAnsi="Times New Roman"/>
            <w:sz w:val="24"/>
            <w:szCs w:val="24"/>
          </w:rPr>
          <w:t>.</w:t>
        </w:r>
        <w:r w:rsidRPr="00711157">
          <w:rPr>
            <w:rStyle w:val="block-infoleft1"/>
            <w:rFonts w:ascii="Times New Roman" w:hAnsi="Times New Roman"/>
            <w:sz w:val="24"/>
            <w:szCs w:val="24"/>
            <w:lang w:val="en-US"/>
          </w:rPr>
          <w:t>org</w:t>
        </w:r>
        <w:r w:rsidRPr="00711157">
          <w:rPr>
            <w:rStyle w:val="block-infoleft1"/>
            <w:rFonts w:ascii="Times New Roman" w:hAnsi="Times New Roman"/>
            <w:sz w:val="24"/>
            <w:szCs w:val="24"/>
          </w:rPr>
          <w:t>.</w:t>
        </w:r>
        <w:r w:rsidRPr="00711157">
          <w:rPr>
            <w:rStyle w:val="block-infoleft1"/>
            <w:rFonts w:ascii="Times New Roman" w:hAnsi="Times New Roman"/>
            <w:sz w:val="24"/>
            <w:szCs w:val="24"/>
            <w:lang w:val="en-US"/>
          </w:rPr>
          <w:t>ua</w:t>
        </w:r>
        <w:r w:rsidRPr="00711157">
          <w:rPr>
            <w:rStyle w:val="block-infoleft1"/>
            <w:rFonts w:ascii="Times New Roman" w:hAnsi="Times New Roman"/>
            <w:sz w:val="24"/>
            <w:szCs w:val="24"/>
          </w:rPr>
          <w:t>/</w:t>
        </w:r>
        <w:r w:rsidRPr="00711157">
          <w:rPr>
            <w:rStyle w:val="block-infoleft1"/>
            <w:rFonts w:ascii="Times New Roman" w:hAnsi="Times New Roman"/>
            <w:sz w:val="24"/>
            <w:szCs w:val="24"/>
            <w:lang w:val="en-US"/>
          </w:rPr>
          <w:t>moreinfo</w:t>
        </w:r>
        <w:r w:rsidRPr="00711157">
          <w:rPr>
            <w:rStyle w:val="block-infoleft1"/>
            <w:rFonts w:ascii="Times New Roman" w:hAnsi="Times New Roman"/>
            <w:sz w:val="24"/>
            <w:szCs w:val="24"/>
          </w:rPr>
          <w:t>.</w:t>
        </w:r>
        <w:r w:rsidRPr="00711157">
          <w:rPr>
            <w:rStyle w:val="block-infoleft1"/>
            <w:rFonts w:ascii="Times New Roman" w:hAnsi="Times New Roman"/>
            <w:sz w:val="24"/>
            <w:szCs w:val="24"/>
            <w:lang w:val="en-US"/>
          </w:rPr>
          <w:t>php</w:t>
        </w:r>
        <w:r w:rsidRPr="00711157">
          <w:rPr>
            <w:rStyle w:val="block-infoleft1"/>
            <w:rFonts w:ascii="Times New Roman" w:hAnsi="Times New Roman"/>
            <w:sz w:val="24"/>
            <w:szCs w:val="24"/>
          </w:rPr>
          <w:t>?</w:t>
        </w:r>
        <w:r w:rsidRPr="00711157">
          <w:rPr>
            <w:rStyle w:val="block-infoleft1"/>
            <w:rFonts w:ascii="Times New Roman" w:hAnsi="Times New Roman"/>
            <w:sz w:val="24"/>
            <w:szCs w:val="24"/>
            <w:lang w:val="en-US"/>
          </w:rPr>
          <w:t>diplomID</w:t>
        </w:r>
        <w:r w:rsidRPr="00711157">
          <w:rPr>
            <w:rStyle w:val="block-infoleft1"/>
            <w:rFonts w:ascii="Times New Roman" w:hAnsi="Times New Roman"/>
            <w:sz w:val="24"/>
            <w:szCs w:val="24"/>
          </w:rPr>
          <w:t xml:space="preserve"> </w:t>
        </w:r>
      </w:hyperlink>
    </w:p>
    <w:sectPr w:rsidR="00E51571" w:rsidRPr="00711157" w:rsidSect="000042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7BF" w:rsidRDefault="005847BF" w:rsidP="00665641">
      <w:pPr>
        <w:spacing w:after="0" w:line="240" w:lineRule="auto"/>
      </w:pPr>
      <w:r>
        <w:separator/>
      </w:r>
    </w:p>
  </w:endnote>
  <w:endnote w:type="continuationSeparator" w:id="1">
    <w:p w:rsidR="005847BF" w:rsidRDefault="005847BF" w:rsidP="0066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7BF" w:rsidRDefault="005847BF" w:rsidP="00665641">
      <w:pPr>
        <w:spacing w:after="0" w:line="240" w:lineRule="auto"/>
      </w:pPr>
      <w:r>
        <w:separator/>
      </w:r>
    </w:p>
  </w:footnote>
  <w:footnote w:type="continuationSeparator" w:id="1">
    <w:p w:rsidR="005847BF" w:rsidRDefault="005847BF" w:rsidP="00665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9D1"/>
    <w:multiLevelType w:val="multilevel"/>
    <w:tmpl w:val="4B22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B432C3"/>
    <w:multiLevelType w:val="multilevel"/>
    <w:tmpl w:val="A956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DF155D"/>
    <w:multiLevelType w:val="hybridMultilevel"/>
    <w:tmpl w:val="6CBAAACA"/>
    <w:lvl w:ilvl="0" w:tplc="7E6ECA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7C3710"/>
    <w:multiLevelType w:val="hybridMultilevel"/>
    <w:tmpl w:val="289A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469"/>
    <w:rsid w:val="000042E7"/>
    <w:rsid w:val="00004A28"/>
    <w:rsid w:val="000337D4"/>
    <w:rsid w:val="00040DCC"/>
    <w:rsid w:val="00045AB4"/>
    <w:rsid w:val="000A4402"/>
    <w:rsid w:val="000B0414"/>
    <w:rsid w:val="000B52A3"/>
    <w:rsid w:val="000E51AC"/>
    <w:rsid w:val="000F059D"/>
    <w:rsid w:val="000F495D"/>
    <w:rsid w:val="00102A92"/>
    <w:rsid w:val="00110A54"/>
    <w:rsid w:val="0011331D"/>
    <w:rsid w:val="00115E3B"/>
    <w:rsid w:val="001402B7"/>
    <w:rsid w:val="001450C6"/>
    <w:rsid w:val="00145F42"/>
    <w:rsid w:val="001635FB"/>
    <w:rsid w:val="001736C0"/>
    <w:rsid w:val="001A3EBC"/>
    <w:rsid w:val="001A4C68"/>
    <w:rsid w:val="001B1252"/>
    <w:rsid w:val="001C1D37"/>
    <w:rsid w:val="001D1522"/>
    <w:rsid w:val="001E206E"/>
    <w:rsid w:val="001E72A1"/>
    <w:rsid w:val="002031C0"/>
    <w:rsid w:val="002044BE"/>
    <w:rsid w:val="00205C1B"/>
    <w:rsid w:val="00211E62"/>
    <w:rsid w:val="00217A85"/>
    <w:rsid w:val="00223F86"/>
    <w:rsid w:val="00242E83"/>
    <w:rsid w:val="00243297"/>
    <w:rsid w:val="00243A3D"/>
    <w:rsid w:val="00247C3A"/>
    <w:rsid w:val="00263F10"/>
    <w:rsid w:val="0026565B"/>
    <w:rsid w:val="002735FC"/>
    <w:rsid w:val="00274A85"/>
    <w:rsid w:val="00275456"/>
    <w:rsid w:val="002771DA"/>
    <w:rsid w:val="002833DE"/>
    <w:rsid w:val="002A28E1"/>
    <w:rsid w:val="002A6403"/>
    <w:rsid w:val="002A6DE7"/>
    <w:rsid w:val="002B2EA9"/>
    <w:rsid w:val="002C45EA"/>
    <w:rsid w:val="002C6787"/>
    <w:rsid w:val="002E6764"/>
    <w:rsid w:val="002F0178"/>
    <w:rsid w:val="00313883"/>
    <w:rsid w:val="00324222"/>
    <w:rsid w:val="00332D76"/>
    <w:rsid w:val="00334AFE"/>
    <w:rsid w:val="0034786E"/>
    <w:rsid w:val="00357183"/>
    <w:rsid w:val="003707EE"/>
    <w:rsid w:val="003921CE"/>
    <w:rsid w:val="00396FFA"/>
    <w:rsid w:val="003D252C"/>
    <w:rsid w:val="003D7B81"/>
    <w:rsid w:val="003E4408"/>
    <w:rsid w:val="003F49D8"/>
    <w:rsid w:val="003F6492"/>
    <w:rsid w:val="004017BB"/>
    <w:rsid w:val="00434225"/>
    <w:rsid w:val="00441DA1"/>
    <w:rsid w:val="0044294F"/>
    <w:rsid w:val="00444704"/>
    <w:rsid w:val="00454E0C"/>
    <w:rsid w:val="00473484"/>
    <w:rsid w:val="004836DD"/>
    <w:rsid w:val="00497B10"/>
    <w:rsid w:val="004A5717"/>
    <w:rsid w:val="004C2B1A"/>
    <w:rsid w:val="004E288D"/>
    <w:rsid w:val="004F19A3"/>
    <w:rsid w:val="004F788A"/>
    <w:rsid w:val="00500ECA"/>
    <w:rsid w:val="005113DA"/>
    <w:rsid w:val="00526894"/>
    <w:rsid w:val="00526E50"/>
    <w:rsid w:val="00554919"/>
    <w:rsid w:val="005663E1"/>
    <w:rsid w:val="0057099E"/>
    <w:rsid w:val="005710A6"/>
    <w:rsid w:val="005847BF"/>
    <w:rsid w:val="005949D8"/>
    <w:rsid w:val="00595022"/>
    <w:rsid w:val="005951F7"/>
    <w:rsid w:val="00597331"/>
    <w:rsid w:val="005C122E"/>
    <w:rsid w:val="005C2266"/>
    <w:rsid w:val="005C5EDF"/>
    <w:rsid w:val="00606FC1"/>
    <w:rsid w:val="00660F29"/>
    <w:rsid w:val="006641E4"/>
    <w:rsid w:val="00665641"/>
    <w:rsid w:val="0067011B"/>
    <w:rsid w:val="00682766"/>
    <w:rsid w:val="00687694"/>
    <w:rsid w:val="006B596C"/>
    <w:rsid w:val="006B7AB2"/>
    <w:rsid w:val="006C690D"/>
    <w:rsid w:val="006D636E"/>
    <w:rsid w:val="006E50F9"/>
    <w:rsid w:val="007043BF"/>
    <w:rsid w:val="00711157"/>
    <w:rsid w:val="00730B85"/>
    <w:rsid w:val="00730CC7"/>
    <w:rsid w:val="00730DF8"/>
    <w:rsid w:val="00741434"/>
    <w:rsid w:val="007620CC"/>
    <w:rsid w:val="00767904"/>
    <w:rsid w:val="00772870"/>
    <w:rsid w:val="0077380D"/>
    <w:rsid w:val="007751A3"/>
    <w:rsid w:val="00776441"/>
    <w:rsid w:val="00780AD1"/>
    <w:rsid w:val="00782BEF"/>
    <w:rsid w:val="00784765"/>
    <w:rsid w:val="007B5B57"/>
    <w:rsid w:val="007B5DE6"/>
    <w:rsid w:val="007D437C"/>
    <w:rsid w:val="007F172E"/>
    <w:rsid w:val="008055E5"/>
    <w:rsid w:val="00814ABF"/>
    <w:rsid w:val="008313E3"/>
    <w:rsid w:val="0086074C"/>
    <w:rsid w:val="0086750A"/>
    <w:rsid w:val="0087288A"/>
    <w:rsid w:val="008823E4"/>
    <w:rsid w:val="00883FD1"/>
    <w:rsid w:val="0088526A"/>
    <w:rsid w:val="00890A8C"/>
    <w:rsid w:val="00890CEF"/>
    <w:rsid w:val="008B2C3D"/>
    <w:rsid w:val="008B3C40"/>
    <w:rsid w:val="008C55B9"/>
    <w:rsid w:val="008D5ED8"/>
    <w:rsid w:val="008D752D"/>
    <w:rsid w:val="008F2469"/>
    <w:rsid w:val="00927889"/>
    <w:rsid w:val="00930CE6"/>
    <w:rsid w:val="009328D5"/>
    <w:rsid w:val="009725AC"/>
    <w:rsid w:val="00992B4C"/>
    <w:rsid w:val="009B0F95"/>
    <w:rsid w:val="009B7F9D"/>
    <w:rsid w:val="009C61D3"/>
    <w:rsid w:val="009D4CAE"/>
    <w:rsid w:val="009D600F"/>
    <w:rsid w:val="009F14DB"/>
    <w:rsid w:val="00A117E7"/>
    <w:rsid w:val="00A13848"/>
    <w:rsid w:val="00A16EC7"/>
    <w:rsid w:val="00A17282"/>
    <w:rsid w:val="00A25CEE"/>
    <w:rsid w:val="00A36352"/>
    <w:rsid w:val="00A43770"/>
    <w:rsid w:val="00A44011"/>
    <w:rsid w:val="00A566DD"/>
    <w:rsid w:val="00A631BA"/>
    <w:rsid w:val="00A723B3"/>
    <w:rsid w:val="00A81DFA"/>
    <w:rsid w:val="00A960DE"/>
    <w:rsid w:val="00AB2F48"/>
    <w:rsid w:val="00AB3941"/>
    <w:rsid w:val="00AC5F4E"/>
    <w:rsid w:val="00AE1C0D"/>
    <w:rsid w:val="00B16E34"/>
    <w:rsid w:val="00B1793C"/>
    <w:rsid w:val="00B567D0"/>
    <w:rsid w:val="00B673CA"/>
    <w:rsid w:val="00B805DA"/>
    <w:rsid w:val="00B93A89"/>
    <w:rsid w:val="00BA3EA6"/>
    <w:rsid w:val="00BA43FF"/>
    <w:rsid w:val="00BB6C74"/>
    <w:rsid w:val="00BC43A9"/>
    <w:rsid w:val="00BC6C8E"/>
    <w:rsid w:val="00BD0F61"/>
    <w:rsid w:val="00BD3294"/>
    <w:rsid w:val="00BD5C2D"/>
    <w:rsid w:val="00BF583E"/>
    <w:rsid w:val="00BF617B"/>
    <w:rsid w:val="00C06CD2"/>
    <w:rsid w:val="00C1249F"/>
    <w:rsid w:val="00C12C52"/>
    <w:rsid w:val="00C241DB"/>
    <w:rsid w:val="00C3183E"/>
    <w:rsid w:val="00C36336"/>
    <w:rsid w:val="00C43010"/>
    <w:rsid w:val="00C53169"/>
    <w:rsid w:val="00C552AA"/>
    <w:rsid w:val="00C617A3"/>
    <w:rsid w:val="00C666B7"/>
    <w:rsid w:val="00C723F6"/>
    <w:rsid w:val="00C83B3B"/>
    <w:rsid w:val="00C90139"/>
    <w:rsid w:val="00C925FC"/>
    <w:rsid w:val="00CA0E13"/>
    <w:rsid w:val="00CA26F4"/>
    <w:rsid w:val="00CA5B36"/>
    <w:rsid w:val="00CC0DD6"/>
    <w:rsid w:val="00CC2395"/>
    <w:rsid w:val="00CE17C6"/>
    <w:rsid w:val="00CF0446"/>
    <w:rsid w:val="00D12C1E"/>
    <w:rsid w:val="00D23F87"/>
    <w:rsid w:val="00D251A6"/>
    <w:rsid w:val="00D40602"/>
    <w:rsid w:val="00D40F0D"/>
    <w:rsid w:val="00D5262F"/>
    <w:rsid w:val="00D706DF"/>
    <w:rsid w:val="00D74044"/>
    <w:rsid w:val="00D744AB"/>
    <w:rsid w:val="00D81792"/>
    <w:rsid w:val="00DA1CB6"/>
    <w:rsid w:val="00DB084F"/>
    <w:rsid w:val="00DC0AB3"/>
    <w:rsid w:val="00DC7FB6"/>
    <w:rsid w:val="00DF6F6E"/>
    <w:rsid w:val="00E12465"/>
    <w:rsid w:val="00E15A47"/>
    <w:rsid w:val="00E37991"/>
    <w:rsid w:val="00E51571"/>
    <w:rsid w:val="00E74CD2"/>
    <w:rsid w:val="00E843D0"/>
    <w:rsid w:val="00E86687"/>
    <w:rsid w:val="00E9002B"/>
    <w:rsid w:val="00E91D76"/>
    <w:rsid w:val="00EB1BBA"/>
    <w:rsid w:val="00EB4754"/>
    <w:rsid w:val="00EC1896"/>
    <w:rsid w:val="00ED6857"/>
    <w:rsid w:val="00ED6DC8"/>
    <w:rsid w:val="00EE2EBE"/>
    <w:rsid w:val="00EE7C29"/>
    <w:rsid w:val="00EF1149"/>
    <w:rsid w:val="00F01F1D"/>
    <w:rsid w:val="00F05825"/>
    <w:rsid w:val="00F134AE"/>
    <w:rsid w:val="00F46DA4"/>
    <w:rsid w:val="00F55D45"/>
    <w:rsid w:val="00F56346"/>
    <w:rsid w:val="00F6416C"/>
    <w:rsid w:val="00F77827"/>
    <w:rsid w:val="00F81A38"/>
    <w:rsid w:val="00F83306"/>
    <w:rsid w:val="00F83724"/>
    <w:rsid w:val="00F85DF3"/>
    <w:rsid w:val="00F878A7"/>
    <w:rsid w:val="00F92D1E"/>
    <w:rsid w:val="00F960C5"/>
    <w:rsid w:val="00FA6DA9"/>
    <w:rsid w:val="00FB0639"/>
    <w:rsid w:val="00FD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D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C666B7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86750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66B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750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block-infoleft1">
    <w:name w:val="block-info__left1"/>
    <w:basedOn w:val="a0"/>
    <w:uiPriority w:val="99"/>
    <w:rsid w:val="000F495D"/>
    <w:rPr>
      <w:rFonts w:cs="Times New Roman"/>
    </w:rPr>
  </w:style>
  <w:style w:type="paragraph" w:styleId="a3">
    <w:name w:val="Body Text Indent"/>
    <w:basedOn w:val="a"/>
    <w:link w:val="a4"/>
    <w:uiPriority w:val="99"/>
    <w:rsid w:val="00682766"/>
    <w:pPr>
      <w:spacing w:after="0" w:line="360" w:lineRule="auto"/>
      <w:ind w:firstLine="708"/>
      <w:jc w:val="both"/>
    </w:pPr>
    <w:rPr>
      <w:rFonts w:cs="Times New Roman"/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2766"/>
    <w:rPr>
      <w:rFonts w:ascii="Times New Roman" w:hAnsi="Times New Roman" w:cs="Times New Roman"/>
      <w:sz w:val="24"/>
      <w:szCs w:val="24"/>
      <w:lang w:val="uk-UA"/>
    </w:rPr>
  </w:style>
  <w:style w:type="character" w:styleId="a5">
    <w:name w:val="Hyperlink"/>
    <w:basedOn w:val="a0"/>
    <w:uiPriority w:val="99"/>
    <w:rsid w:val="00682766"/>
    <w:rPr>
      <w:rFonts w:cs="Times New Roman"/>
      <w:color w:val="0000FF"/>
      <w:u w:val="single"/>
    </w:rPr>
  </w:style>
  <w:style w:type="character" w:customStyle="1" w:styleId="4">
    <w:name w:val="Основной текст4"/>
    <w:uiPriority w:val="99"/>
    <w:rsid w:val="00102A92"/>
    <w:rPr>
      <w:rFonts w:ascii="Times New Roman" w:hAnsi="Times New Roman"/>
      <w:color w:val="000000"/>
      <w:spacing w:val="0"/>
      <w:w w:val="100"/>
      <w:position w:val="0"/>
      <w:sz w:val="19"/>
      <w:u w:val="none"/>
      <w:lang w:val="uk-UA"/>
    </w:rPr>
  </w:style>
  <w:style w:type="character" w:customStyle="1" w:styleId="19">
    <w:name w:val="Основной текст (19)"/>
    <w:uiPriority w:val="99"/>
    <w:rsid w:val="00A960DE"/>
    <w:rPr>
      <w:rFonts w:ascii="Times New Roman" w:hAnsi="Times New Roman"/>
      <w:color w:val="000000"/>
      <w:spacing w:val="0"/>
      <w:w w:val="100"/>
      <w:position w:val="0"/>
      <w:sz w:val="18"/>
      <w:u w:val="none"/>
      <w:lang w:val="uk-UA"/>
    </w:rPr>
  </w:style>
  <w:style w:type="paragraph" w:styleId="a6">
    <w:name w:val="header"/>
    <w:basedOn w:val="a"/>
    <w:link w:val="a7"/>
    <w:uiPriority w:val="99"/>
    <w:semiHidden/>
    <w:rsid w:val="0066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65641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66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6564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53169"/>
    <w:rPr>
      <w:rFonts w:cs="Times New Roman"/>
    </w:rPr>
  </w:style>
  <w:style w:type="character" w:customStyle="1" w:styleId="citation">
    <w:name w:val="citation"/>
    <w:basedOn w:val="a0"/>
    <w:uiPriority w:val="99"/>
    <w:rsid w:val="00C53169"/>
    <w:rPr>
      <w:rFonts w:cs="Times New Roman"/>
    </w:rPr>
  </w:style>
  <w:style w:type="paragraph" w:styleId="aa">
    <w:name w:val="Body Text"/>
    <w:basedOn w:val="a"/>
    <w:link w:val="ab"/>
    <w:uiPriority w:val="99"/>
    <w:semiHidden/>
    <w:rsid w:val="00DC7FB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DC7FB6"/>
    <w:rPr>
      <w:rFonts w:cs="Times New Roman"/>
    </w:rPr>
  </w:style>
  <w:style w:type="character" w:styleId="ac">
    <w:name w:val="Emphasis"/>
    <w:basedOn w:val="a0"/>
    <w:uiPriority w:val="99"/>
    <w:qFormat/>
    <w:rsid w:val="00DC7FB6"/>
    <w:rPr>
      <w:rFonts w:cs="Times New Roman"/>
      <w:i/>
      <w:iCs/>
    </w:rPr>
  </w:style>
  <w:style w:type="character" w:customStyle="1" w:styleId="mw-editsection">
    <w:name w:val="mw-editsection"/>
    <w:basedOn w:val="a0"/>
    <w:uiPriority w:val="99"/>
    <w:rsid w:val="00C666B7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C666B7"/>
    <w:rPr>
      <w:rFonts w:cs="Times New Roman"/>
    </w:rPr>
  </w:style>
  <w:style w:type="character" w:customStyle="1" w:styleId="mw-editsection-divider">
    <w:name w:val="mw-editsection-divider"/>
    <w:basedOn w:val="a0"/>
    <w:uiPriority w:val="99"/>
    <w:rsid w:val="00C666B7"/>
    <w:rPr>
      <w:rFonts w:cs="Times New Roman"/>
    </w:rPr>
  </w:style>
  <w:style w:type="character" w:customStyle="1" w:styleId="reference-text">
    <w:name w:val="reference-text"/>
    <w:basedOn w:val="a0"/>
    <w:uiPriority w:val="99"/>
    <w:rsid w:val="006641E4"/>
    <w:rPr>
      <w:rFonts w:cs="Times New Roman"/>
    </w:rPr>
  </w:style>
  <w:style w:type="character" w:customStyle="1" w:styleId="mw-cite-backlink">
    <w:name w:val="mw-cite-backlink"/>
    <w:basedOn w:val="a0"/>
    <w:uiPriority w:val="99"/>
    <w:rsid w:val="006641E4"/>
    <w:rPr>
      <w:rFonts w:cs="Times New Roman"/>
    </w:rPr>
  </w:style>
  <w:style w:type="character" w:customStyle="1" w:styleId="cite-accessibility-label">
    <w:name w:val="cite-accessibility-label"/>
    <w:basedOn w:val="a0"/>
    <w:uiPriority w:val="99"/>
    <w:rsid w:val="006641E4"/>
    <w:rPr>
      <w:rFonts w:cs="Times New Roman"/>
    </w:rPr>
  </w:style>
  <w:style w:type="character" w:customStyle="1" w:styleId="ref-info">
    <w:name w:val="ref-info"/>
    <w:basedOn w:val="a0"/>
    <w:uiPriority w:val="99"/>
    <w:rsid w:val="006641E4"/>
    <w:rPr>
      <w:rFonts w:cs="Times New Roman"/>
    </w:rPr>
  </w:style>
  <w:style w:type="character" w:customStyle="1" w:styleId="explain">
    <w:name w:val="explain"/>
    <w:basedOn w:val="a0"/>
    <w:uiPriority w:val="99"/>
    <w:rsid w:val="0086750A"/>
    <w:rPr>
      <w:rFonts w:cs="Times New Roman"/>
    </w:rPr>
  </w:style>
  <w:style w:type="character" w:customStyle="1" w:styleId="mw-headline">
    <w:name w:val="mw-headline"/>
    <w:basedOn w:val="a0"/>
    <w:uiPriority w:val="99"/>
    <w:rsid w:val="0086750A"/>
    <w:rPr>
      <w:rFonts w:cs="Times New Roman"/>
    </w:rPr>
  </w:style>
  <w:style w:type="paragraph" w:styleId="ad">
    <w:name w:val="Normal (Web)"/>
    <w:basedOn w:val="a"/>
    <w:uiPriority w:val="99"/>
    <w:semiHidden/>
    <w:rsid w:val="0086750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C36336"/>
    <w:pPr>
      <w:ind w:left="720"/>
    </w:pPr>
  </w:style>
  <w:style w:type="paragraph" w:styleId="af">
    <w:name w:val="Plain Text"/>
    <w:basedOn w:val="a"/>
    <w:link w:val="af0"/>
    <w:rsid w:val="0074143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74143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7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ori.com.ua/mixajlo-opanasovich-bulgakov-1891-1940." TargetMode="External"/><Relationship Id="rId13" Type="http://schemas.openxmlformats.org/officeDocument/2006/relationships/hyperlink" Target="https://uk.wikipedia.org/wiki/%D0%96%D1%96%D0%BD%D0%BA%D0%B8_%D0%B2_%D0%9F%D0%B5%D1%80%D1%88%D1%96%D0%B9_%D1%81%D0%B2%D1%96%D1%82%D0%BE%D0%B2%D1%96%D0%B9_%D0%B2%D1%96%D0%B9%D0%BD%D1%96" TargetMode="External"/><Relationship Id="rId18" Type="http://schemas.openxmlformats.org/officeDocument/2006/relationships/hyperlink" Target="https://uk.wikipedia.org/wiki/&#1055;&#1077;&#1088;&#1096;&#1072;_&#1089;&#1074;&#1110;&#1090;&#1086;&#1074;&#1072;_&#1074;&#1110;&#1081;&#1085;&#1072;" TargetMode="External"/><Relationship Id="rId3" Type="http://schemas.openxmlformats.org/officeDocument/2006/relationships/settings" Target="settings.xml"/><Relationship Id="rId21" Type="http://schemas.openxmlformats.org/officeDocument/2006/relationships/hyperlink" Target="&#1064;&#1087;&#1080;&#1090;&#1072;&#1083;&#1110;%20&#1085;&#1072;%20&#1090;&#1077;&#1088;&#1080;&#1090;&#1086;&#1088;&#1110;&#1111;%20&#1059;&#1082;&#1088;&#1072;&#1111;&#1085;&#1080;%20&#1074;%20&#1088;&#1086;&#1082;&#1080;%20&#1055;&#1077;&#1088;&#1096;&#1086;&#1111;%20&#1089;&#1074;&#1110;&#1090;&#1086;&#1074;&#1086;&#1111;%20&#1074;&#1110;&#1081;&#1085;&#1080;.%20%5b&#1045;&#1083;&#1077;&#1082;&#1090;&#1088;&#1086;&#1085;&#1085;&#1080;&#1081;%20&#1088;&#1077;&#1089;&#1091;&#1088;&#1089;%5d.%20&#8211;%20&#1056;&#1077;&#1078;&#1080;&#1084;%20&#1076;&#1086;&#1089;&#1090;&#1091;&#1087;&#1091;%20&#1076;&#1086;%20&#1088;&#1077;&#1089;&#1091;&#1088;&#1089;&#1091;%20:" TargetMode="External"/><Relationship Id="rId7" Type="http://schemas.openxmlformats.org/officeDocument/2006/relationships/hyperlink" Target="http://znaimo.com.ua/&#1063;&#1077;&#1088;&#1074;&#1086;&#1085;&#1080;&#1081;_&#1061;&#1088;&#1077;&#1089;&#1090;" TargetMode="External"/><Relationship Id="rId12" Type="http://schemas.openxmlformats.org/officeDocument/2006/relationships/hyperlink" Target="https://uk.wikipedia.org/wiki/%D0%96%D1%96%D0%BD%D0%BA%D0%B8_%D0%B2_%D0%9F%D0%B5%D1%80%D1%88%D1%96%D0%B9_%D1%81%D0%B2%D1%96%D1%82%D0%BE%D0%B2%D1%96%D0%B9_%D0%B2%D1%96%D0%B9%D0%BD%D1%96" TargetMode="External"/><Relationship Id="rId17" Type="http://schemas.openxmlformats.org/officeDocument/2006/relationships/hyperlink" Target="http://daso.sumy.ua/index.php?Itemid=81&amp;id=790&amp;option=com_content&amp;task=view" TargetMode="External"/><Relationship Id="rId2" Type="http://schemas.openxmlformats.org/officeDocument/2006/relationships/styles" Target="styles.xml"/><Relationship Id="rId16" Type="http://schemas.openxmlformats.org/officeDocument/2006/relationships/hyperlink" Target="http://eprints.zu.edu.ua/18647/1/tmpD5.pdf" TargetMode="External"/><Relationship Id="rId20" Type="http://schemas.openxmlformats.org/officeDocument/2006/relationships/hyperlink" Target="https://uk.wikipedia.org/wiki/&#1058;&#1077;&#1088;&#1077;&#1097;&#1077;&#1085;&#1082;&#1086;_&#1052;&#1080;&#1093;&#1072;&#1081;&#1083;&#1086;_&#1030;&#1074;&#1072;&#1085;&#1086;&#1074;&#1080;&#1095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ulgakov.org.ua/bulgakov.php?lang=u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stvolyn.info/index.php?option=com_content&amp;view=article&amp;id=320&amp;catid=31&amp;Itemid=1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eftur.org.ua/moreinfo.php?diplomID=14111" TargetMode="External"/><Relationship Id="rId19" Type="http://schemas.openxmlformats.org/officeDocument/2006/relationships/hyperlink" Target="https://uk.wikipedia.org/wiki/&#1058;&#1077;&#1088;&#1077;&#1097;&#1077;&#1085;&#1082;&#1080;_(&#1088;&#1110;&#1076;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B%D1%96%D1%82%D0%B5%D1%80%D0%B0%D1%82%D1%83%D1%80%D0%BD%D0%BE-%D0%BC%D0%B5%D0%BC%D0%BE%D1%80%D1%96%D0%B0%D0%BB%D1%8C%D0%BD%D0%B8%D0%B9_%D0%BC%D1%83%D0%B7%D0%B5%D0%B9_%D0%9C%D0%B8%D1%85%D0%B0%D0%B9%D0%BB%D0%B0_%D0%91%D1%83%D0%BB%D0%B3%D0%B0%D0%BA%D0%BE%D0%B2%D0%B0" TargetMode="External"/><Relationship Id="rId14" Type="http://schemas.openxmlformats.org/officeDocument/2006/relationships/hyperlink" Target="http://istvolyn.info/index.php?option=com_content&amp;task=view&amp;id=320&amp;Itemid=25" TargetMode="External"/><Relationship Id="rId22" Type="http://schemas.openxmlformats.org/officeDocument/2006/relationships/hyperlink" Target="http://reftur.org.ua/moreinfo.php?diplomID=14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10</Pages>
  <Words>3643</Words>
  <Characters>20766</Characters>
  <Application>Microsoft Office Word</Application>
  <DocSecurity>0</DocSecurity>
  <Lines>173</Lines>
  <Paragraphs>48</Paragraphs>
  <ScaleCrop>false</ScaleCrop>
  <Company>Deltabank</Company>
  <LinksUpToDate>false</LinksUpToDate>
  <CharactersWithSpaces>24361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134</cp:revision>
  <dcterms:created xsi:type="dcterms:W3CDTF">2016-04-25T15:52:00Z</dcterms:created>
  <dcterms:modified xsi:type="dcterms:W3CDTF">2017-01-30T10:58:00Z</dcterms:modified>
</cp:coreProperties>
</file>