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A1" w:rsidRPr="00BB78A2" w:rsidRDefault="0062054A" w:rsidP="0061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8A2">
        <w:rPr>
          <w:rFonts w:ascii="Times New Roman" w:hAnsi="Times New Roman" w:cs="Times New Roman"/>
          <w:sz w:val="28"/>
          <w:szCs w:val="28"/>
        </w:rPr>
        <w:t>УДК</w:t>
      </w:r>
      <w:r w:rsidR="001D4060" w:rsidRPr="00BB78A2">
        <w:rPr>
          <w:rFonts w:ascii="Times New Roman" w:hAnsi="Times New Roman" w:cs="Times New Roman"/>
          <w:sz w:val="28"/>
          <w:szCs w:val="28"/>
        </w:rPr>
        <w:t xml:space="preserve"> </w:t>
      </w:r>
      <w:r w:rsidR="00440D77" w:rsidRPr="00BB78A2">
        <w:rPr>
          <w:rFonts w:ascii="Times New Roman" w:hAnsi="Times New Roman" w:cs="Times New Roman"/>
          <w:sz w:val="28"/>
          <w:szCs w:val="28"/>
        </w:rPr>
        <w:t>581.5 +631.619</w:t>
      </w:r>
    </w:p>
    <w:p w:rsidR="00E7709C" w:rsidRPr="002A1613" w:rsidRDefault="00612AA1" w:rsidP="00BB78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78A2">
        <w:rPr>
          <w:rFonts w:ascii="Times New Roman" w:hAnsi="Times New Roman" w:cs="Times New Roman"/>
          <w:sz w:val="28"/>
          <w:szCs w:val="28"/>
        </w:rPr>
        <w:t>В. В. Попович</w:t>
      </w:r>
    </w:p>
    <w:p w:rsidR="00AD3D5C" w:rsidRPr="002A1613" w:rsidRDefault="004E002B" w:rsidP="004E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ФИТОМЕЛИОРА</w:t>
      </w:r>
      <w:r w:rsidR="00BD37E1" w:rsidRPr="002A1613">
        <w:rPr>
          <w:rFonts w:ascii="Times New Roman" w:hAnsi="Times New Roman" w:cs="Times New Roman"/>
          <w:b/>
          <w:sz w:val="28"/>
          <w:szCs w:val="28"/>
        </w:rPr>
        <w:t>ТИВНАЯ ЭФФЕКТИВНОСТЬ</w:t>
      </w:r>
      <w:r w:rsidR="0030304E" w:rsidRPr="002A1613">
        <w:rPr>
          <w:rFonts w:ascii="Times New Roman" w:hAnsi="Times New Roman" w:cs="Times New Roman"/>
          <w:b/>
          <w:sz w:val="28"/>
          <w:szCs w:val="28"/>
        </w:rPr>
        <w:t xml:space="preserve"> РАСТИТЕЛЬНОГО ПОКРОВА </w:t>
      </w:r>
      <w:r w:rsidR="00BD37E1" w:rsidRPr="002A1613">
        <w:rPr>
          <w:rFonts w:ascii="Times New Roman" w:hAnsi="Times New Roman" w:cs="Times New Roman"/>
          <w:b/>
          <w:sz w:val="28"/>
          <w:szCs w:val="28"/>
        </w:rPr>
        <w:t>СВАЛОК</w:t>
      </w:r>
      <w:r w:rsidR="00E4198D" w:rsidRPr="002A1613">
        <w:rPr>
          <w:rFonts w:ascii="Times New Roman" w:hAnsi="Times New Roman" w:cs="Times New Roman"/>
          <w:b/>
          <w:sz w:val="28"/>
          <w:szCs w:val="28"/>
        </w:rPr>
        <w:t xml:space="preserve"> ЗАПАДНОЙ ЛЕСОСТЕПИ УКРАИНЫ</w:t>
      </w:r>
    </w:p>
    <w:p w:rsidR="00BB78A2" w:rsidRPr="00435CDE" w:rsidRDefault="00BB78A2" w:rsidP="00BB78A2">
      <w:pPr>
        <w:spacing w:after="0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CD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435CDE">
        <w:t xml:space="preserve"> </w:t>
      </w:r>
      <w:r w:rsidRPr="00BB78A2">
        <w:rPr>
          <w:rFonts w:ascii="Times New Roman" w:hAnsi="Times New Roman" w:cs="Times New Roman"/>
          <w:b/>
          <w:i/>
          <w:sz w:val="28"/>
          <w:szCs w:val="28"/>
        </w:rPr>
        <w:t>фитомелиоративная эффективность</w:t>
      </w:r>
      <w:r w:rsidRPr="00435CD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B78A2">
        <w:rPr>
          <w:rFonts w:ascii="Times New Roman" w:hAnsi="Times New Roman" w:cs="Times New Roman"/>
          <w:b/>
          <w:i/>
          <w:sz w:val="28"/>
          <w:szCs w:val="28"/>
        </w:rPr>
        <w:t xml:space="preserve">растительный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покров, свалка, коэффициент </w:t>
      </w:r>
      <w:r w:rsidRPr="00BB78A2">
        <w:rPr>
          <w:rFonts w:ascii="Times New Roman" w:hAnsi="Times New Roman" w:cs="Times New Roman"/>
          <w:b/>
          <w:i/>
          <w:sz w:val="28"/>
          <w:szCs w:val="28"/>
        </w:rPr>
        <w:t>фитомелиоративн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BB78A2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BB78A2" w:rsidRPr="00435CDE" w:rsidRDefault="00BB78A2" w:rsidP="00BB78A2">
      <w:pPr>
        <w:spacing w:after="0"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CDE">
        <w:rPr>
          <w:rFonts w:ascii="Times New Roman" w:hAnsi="Times New Roman" w:cs="Times New Roman"/>
          <w:b/>
          <w:i/>
          <w:sz w:val="28"/>
          <w:szCs w:val="28"/>
        </w:rPr>
        <w:t>Сведения об авторах</w:t>
      </w:r>
    </w:p>
    <w:p w:rsidR="00BB78A2" w:rsidRPr="00BB78A2" w:rsidRDefault="00BB78A2" w:rsidP="00BB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A2">
        <w:rPr>
          <w:rFonts w:ascii="Times New Roman" w:hAnsi="Times New Roman" w:cs="Times New Roman"/>
          <w:b/>
          <w:i/>
          <w:sz w:val="28"/>
          <w:szCs w:val="28"/>
        </w:rPr>
        <w:t>Попович Василий Васильевич</w:t>
      </w:r>
      <w:r w:rsidRPr="00BB78A2">
        <w:rPr>
          <w:rFonts w:ascii="Times New Roman" w:hAnsi="Times New Roman" w:cs="Times New Roman"/>
          <w:sz w:val="28"/>
          <w:szCs w:val="28"/>
        </w:rPr>
        <w:t xml:space="preserve">, кандидат сельскохозяйственных наук, доцент кафедры </w:t>
      </w:r>
      <w:proofErr w:type="spellStart"/>
      <w:r w:rsidRPr="00BB78A2">
        <w:rPr>
          <w:rFonts w:ascii="Times New Roman" w:hAnsi="Times New Roman" w:cs="Times New Roman"/>
          <w:sz w:val="28"/>
          <w:szCs w:val="28"/>
        </w:rPr>
        <w:t>ЭТСиПСТ</w:t>
      </w:r>
      <w:proofErr w:type="spellEnd"/>
      <w:r w:rsidRPr="00BB78A2">
        <w:rPr>
          <w:rFonts w:ascii="Times New Roman" w:hAnsi="Times New Roman" w:cs="Times New Roman"/>
          <w:sz w:val="28"/>
          <w:szCs w:val="28"/>
        </w:rPr>
        <w:t xml:space="preserve">, Львовский государственный университет безопасности жизнедеятельности. 79007, г. Львов, ул. </w:t>
      </w:r>
      <w:proofErr w:type="spellStart"/>
      <w:r w:rsidRPr="00BB78A2">
        <w:rPr>
          <w:rFonts w:ascii="Times New Roman" w:hAnsi="Times New Roman" w:cs="Times New Roman"/>
          <w:sz w:val="28"/>
          <w:szCs w:val="28"/>
        </w:rPr>
        <w:t>Клепаровская</w:t>
      </w:r>
      <w:proofErr w:type="spellEnd"/>
      <w:r w:rsidRPr="00BB78A2">
        <w:rPr>
          <w:rFonts w:ascii="Times New Roman" w:hAnsi="Times New Roman" w:cs="Times New Roman"/>
          <w:sz w:val="28"/>
          <w:szCs w:val="28"/>
        </w:rPr>
        <w:t xml:space="preserve">, 35, кафедра </w:t>
      </w:r>
      <w:proofErr w:type="spellStart"/>
      <w:r w:rsidRPr="00BB78A2">
        <w:rPr>
          <w:rFonts w:ascii="Times New Roman" w:hAnsi="Times New Roman" w:cs="Times New Roman"/>
          <w:sz w:val="28"/>
          <w:szCs w:val="28"/>
        </w:rPr>
        <w:t>ЭТСиПСТ</w:t>
      </w:r>
      <w:proofErr w:type="spellEnd"/>
      <w:r w:rsidRPr="00BB78A2">
        <w:rPr>
          <w:rFonts w:ascii="Times New Roman" w:hAnsi="Times New Roman" w:cs="Times New Roman"/>
          <w:sz w:val="28"/>
          <w:szCs w:val="28"/>
        </w:rPr>
        <w:t xml:space="preserve">, Украина, </w:t>
      </w:r>
      <w:r w:rsidRPr="00BB78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78A2">
        <w:rPr>
          <w:rFonts w:ascii="Times New Roman" w:hAnsi="Times New Roman" w:cs="Times New Roman"/>
          <w:sz w:val="28"/>
          <w:szCs w:val="28"/>
        </w:rPr>
        <w:t>-</w:t>
      </w:r>
      <w:r w:rsidRPr="00BB78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78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78A2">
        <w:rPr>
          <w:rFonts w:ascii="Times New Roman" w:hAnsi="Times New Roman" w:cs="Times New Roman"/>
          <w:sz w:val="28"/>
          <w:szCs w:val="28"/>
          <w:lang w:val="en-US"/>
        </w:rPr>
        <w:t>popovich</w:t>
      </w:r>
      <w:proofErr w:type="spellEnd"/>
      <w:r w:rsidRPr="00BB78A2">
        <w:rPr>
          <w:rFonts w:ascii="Times New Roman" w:hAnsi="Times New Roman" w:cs="Times New Roman"/>
          <w:sz w:val="28"/>
          <w:szCs w:val="28"/>
        </w:rPr>
        <w:t>2007@</w:t>
      </w:r>
      <w:proofErr w:type="spellStart"/>
      <w:r w:rsidRPr="00BB78A2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BB78A2">
        <w:rPr>
          <w:rFonts w:ascii="Times New Roman" w:hAnsi="Times New Roman" w:cs="Times New Roman"/>
          <w:sz w:val="28"/>
          <w:szCs w:val="28"/>
        </w:rPr>
        <w:t>.</w:t>
      </w:r>
      <w:r w:rsidRPr="00BB78A2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B78A2">
        <w:rPr>
          <w:rFonts w:ascii="Times New Roman" w:hAnsi="Times New Roman" w:cs="Times New Roman"/>
          <w:sz w:val="28"/>
          <w:szCs w:val="28"/>
        </w:rPr>
        <w:t>. Тел.: (067) 673-32-65.</w:t>
      </w:r>
    </w:p>
    <w:p w:rsidR="00AD3D5C" w:rsidRPr="002A1613" w:rsidRDefault="00AD3D5C" w:rsidP="004E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D5C" w:rsidRDefault="00711418" w:rsidP="0071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A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proofErr w:type="spellStart"/>
      <w:r w:rsidR="00C60BF9" w:rsidRPr="00BB78A2">
        <w:rPr>
          <w:rFonts w:ascii="Times New Roman" w:hAnsi="Times New Roman" w:cs="Times New Roman"/>
          <w:sz w:val="28"/>
          <w:szCs w:val="28"/>
        </w:rPr>
        <w:t>фитомелиорацию</w:t>
      </w:r>
      <w:proofErr w:type="spellEnd"/>
      <w:r w:rsidR="00C60BF9" w:rsidRPr="00BB78A2">
        <w:rPr>
          <w:rFonts w:ascii="Times New Roman" w:hAnsi="Times New Roman" w:cs="Times New Roman"/>
          <w:sz w:val="28"/>
          <w:szCs w:val="28"/>
        </w:rPr>
        <w:t xml:space="preserve"> как способ улучшения экологического состояния </w:t>
      </w:r>
      <w:r w:rsidR="00AE3166" w:rsidRPr="00BB78A2">
        <w:rPr>
          <w:rFonts w:ascii="Times New Roman" w:hAnsi="Times New Roman" w:cs="Times New Roman"/>
          <w:sz w:val="28"/>
          <w:szCs w:val="28"/>
        </w:rPr>
        <w:t>окружающей</w:t>
      </w:r>
      <w:r w:rsidR="00C60BF9" w:rsidRPr="00BB78A2">
        <w:rPr>
          <w:rFonts w:ascii="Times New Roman" w:hAnsi="Times New Roman" w:cs="Times New Roman"/>
          <w:sz w:val="28"/>
          <w:szCs w:val="28"/>
        </w:rPr>
        <w:t xml:space="preserve"> среды. </w:t>
      </w:r>
      <w:r w:rsidR="00571DBD" w:rsidRPr="00BB78A2">
        <w:rPr>
          <w:rFonts w:ascii="Times New Roman" w:hAnsi="Times New Roman" w:cs="Times New Roman"/>
          <w:sz w:val="28"/>
          <w:szCs w:val="28"/>
        </w:rPr>
        <w:t xml:space="preserve">Приведены статистические данные </w:t>
      </w:r>
      <w:proofErr w:type="gramStart"/>
      <w:r w:rsidR="00571DBD" w:rsidRPr="00BB78A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71DBD" w:rsidRPr="00BB78A2">
        <w:rPr>
          <w:rFonts w:ascii="Times New Roman" w:hAnsi="Times New Roman" w:cs="Times New Roman"/>
          <w:sz w:val="28"/>
          <w:szCs w:val="28"/>
        </w:rPr>
        <w:t xml:space="preserve"> захоронении твёрдых бытовых отходов в Украине</w:t>
      </w:r>
      <w:r w:rsidR="00EE7892" w:rsidRPr="00BB78A2">
        <w:rPr>
          <w:rFonts w:ascii="Times New Roman" w:hAnsi="Times New Roman" w:cs="Times New Roman"/>
          <w:sz w:val="28"/>
          <w:szCs w:val="28"/>
        </w:rPr>
        <w:t xml:space="preserve"> на полигонах и свалках</w:t>
      </w:r>
      <w:r w:rsidR="00571DBD" w:rsidRPr="00BB78A2">
        <w:rPr>
          <w:rFonts w:ascii="Times New Roman" w:hAnsi="Times New Roman" w:cs="Times New Roman"/>
          <w:sz w:val="28"/>
          <w:szCs w:val="28"/>
        </w:rPr>
        <w:t xml:space="preserve">. Рассчитан коэффициент фитомелиоративной эффективности </w:t>
      </w:r>
      <w:r w:rsidR="00AA7BF3" w:rsidRPr="00BB78A2">
        <w:rPr>
          <w:rFonts w:ascii="Times New Roman" w:hAnsi="Times New Roman" w:cs="Times New Roman"/>
          <w:sz w:val="28"/>
          <w:szCs w:val="28"/>
        </w:rPr>
        <w:t>разных участков свалки, где наблюда</w:t>
      </w:r>
      <w:r w:rsidR="00AE3166" w:rsidRPr="00BB78A2">
        <w:rPr>
          <w:rFonts w:ascii="Times New Roman" w:hAnsi="Times New Roman" w:cs="Times New Roman"/>
          <w:sz w:val="28"/>
          <w:szCs w:val="28"/>
        </w:rPr>
        <w:t>ю</w:t>
      </w:r>
      <w:r w:rsidR="00AA7BF3" w:rsidRPr="00BB78A2">
        <w:rPr>
          <w:rFonts w:ascii="Times New Roman" w:hAnsi="Times New Roman" w:cs="Times New Roman"/>
          <w:sz w:val="28"/>
          <w:szCs w:val="28"/>
        </w:rPr>
        <w:t xml:space="preserve">тся </w:t>
      </w:r>
      <w:r w:rsidR="00AE3166" w:rsidRPr="00BB78A2">
        <w:rPr>
          <w:rFonts w:ascii="Times New Roman" w:hAnsi="Times New Roman" w:cs="Times New Roman"/>
          <w:sz w:val="28"/>
          <w:szCs w:val="28"/>
        </w:rPr>
        <w:t>природные фитомелиоративные процессы</w:t>
      </w:r>
      <w:r w:rsidR="00AA7BF3" w:rsidRPr="00BB78A2">
        <w:rPr>
          <w:rFonts w:ascii="Times New Roman" w:hAnsi="Times New Roman" w:cs="Times New Roman"/>
          <w:sz w:val="28"/>
          <w:szCs w:val="28"/>
        </w:rPr>
        <w:t xml:space="preserve">. Сделан вывод </w:t>
      </w:r>
      <w:proofErr w:type="gramStart"/>
      <w:r w:rsidR="00AA7BF3" w:rsidRPr="00BB78A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A7BF3" w:rsidRPr="00BB78A2">
        <w:rPr>
          <w:rFonts w:ascii="Times New Roman" w:hAnsi="Times New Roman" w:cs="Times New Roman"/>
          <w:sz w:val="28"/>
          <w:szCs w:val="28"/>
        </w:rPr>
        <w:t xml:space="preserve"> </w:t>
      </w:r>
      <w:r w:rsidR="001F32A9" w:rsidRPr="00BB78A2">
        <w:rPr>
          <w:rFonts w:ascii="Times New Roman" w:hAnsi="Times New Roman" w:cs="Times New Roman"/>
          <w:sz w:val="28"/>
          <w:szCs w:val="28"/>
        </w:rPr>
        <w:t>при</w:t>
      </w:r>
      <w:r w:rsidR="00F02C22" w:rsidRPr="00BB78A2">
        <w:rPr>
          <w:rFonts w:ascii="Times New Roman" w:hAnsi="Times New Roman" w:cs="Times New Roman"/>
          <w:sz w:val="28"/>
          <w:szCs w:val="28"/>
        </w:rPr>
        <w:t>годности</w:t>
      </w:r>
      <w:r w:rsidR="00571DBD" w:rsidRPr="00BB78A2">
        <w:rPr>
          <w:rFonts w:ascii="Times New Roman" w:hAnsi="Times New Roman" w:cs="Times New Roman"/>
          <w:sz w:val="28"/>
          <w:szCs w:val="28"/>
        </w:rPr>
        <w:t xml:space="preserve"> </w:t>
      </w:r>
      <w:r w:rsidR="00F02C22" w:rsidRPr="00BB78A2">
        <w:rPr>
          <w:rFonts w:ascii="Times New Roman" w:hAnsi="Times New Roman" w:cs="Times New Roman"/>
          <w:sz w:val="28"/>
          <w:szCs w:val="28"/>
        </w:rPr>
        <w:t xml:space="preserve">свалок для </w:t>
      </w:r>
      <w:r w:rsidR="001F32A9" w:rsidRPr="00BB78A2">
        <w:rPr>
          <w:rFonts w:ascii="Times New Roman" w:hAnsi="Times New Roman" w:cs="Times New Roman"/>
          <w:sz w:val="28"/>
          <w:szCs w:val="28"/>
        </w:rPr>
        <w:t xml:space="preserve">естественного и </w:t>
      </w:r>
      <w:r w:rsidR="00AE3166" w:rsidRPr="00BB78A2">
        <w:rPr>
          <w:rFonts w:ascii="Times New Roman" w:hAnsi="Times New Roman" w:cs="Times New Roman"/>
          <w:sz w:val="28"/>
          <w:szCs w:val="28"/>
        </w:rPr>
        <w:t>искусственного</w:t>
      </w:r>
      <w:r w:rsidR="001F32A9" w:rsidRPr="00BB78A2">
        <w:rPr>
          <w:rFonts w:ascii="Times New Roman" w:hAnsi="Times New Roman" w:cs="Times New Roman"/>
          <w:sz w:val="28"/>
          <w:szCs w:val="28"/>
        </w:rPr>
        <w:t xml:space="preserve"> </w:t>
      </w:r>
      <w:r w:rsidR="00F02C22" w:rsidRPr="00BB78A2">
        <w:rPr>
          <w:rFonts w:ascii="Times New Roman" w:hAnsi="Times New Roman" w:cs="Times New Roman"/>
          <w:sz w:val="28"/>
          <w:szCs w:val="28"/>
        </w:rPr>
        <w:t>заращивания.</w:t>
      </w:r>
    </w:p>
    <w:p w:rsidR="00BB78A2" w:rsidRDefault="00BB78A2" w:rsidP="00BB7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8A2" w:rsidRDefault="00BB78A2" w:rsidP="00BB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F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32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32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62FB5">
        <w:rPr>
          <w:rFonts w:ascii="Times New Roman" w:hAnsi="Times New Roman" w:cs="Times New Roman"/>
          <w:sz w:val="28"/>
          <w:szCs w:val="28"/>
          <w:lang w:val="en-US"/>
        </w:rPr>
        <w:t>Popovych</w:t>
      </w:r>
      <w:proofErr w:type="spellEnd"/>
    </w:p>
    <w:p w:rsidR="00BB78A2" w:rsidRDefault="00BB78A2" w:rsidP="00BB78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78A2">
        <w:rPr>
          <w:rFonts w:ascii="Times New Roman" w:hAnsi="Times New Roman" w:cs="Times New Roman"/>
          <w:b/>
          <w:sz w:val="28"/>
          <w:szCs w:val="28"/>
          <w:lang w:val="en-US"/>
        </w:rPr>
        <w:t>PHYTOMELIORATIVE EFFICIENCY VEGETATION LANDFILLS WESTERN STEPPE OF UKRAINE</w:t>
      </w:r>
    </w:p>
    <w:p w:rsidR="00BB78A2" w:rsidRDefault="00BB78A2" w:rsidP="00BB78A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BB78A2">
        <w:rPr>
          <w:lang w:val="en-US"/>
        </w:rPr>
        <w:t xml:space="preserve"> </w:t>
      </w:r>
      <w:proofErr w:type="spellStart"/>
      <w:r w:rsidRPr="00BB78A2">
        <w:rPr>
          <w:rFonts w:ascii="Times New Roman" w:hAnsi="Times New Roman" w:cs="Times New Roman"/>
          <w:b/>
          <w:i/>
          <w:sz w:val="28"/>
          <w:szCs w:val="28"/>
          <w:lang w:val="en-US"/>
        </w:rPr>
        <w:t>phytomeliorative</w:t>
      </w:r>
      <w:proofErr w:type="spellEnd"/>
      <w:r w:rsidRPr="00BB78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efficiency, vegetation, landfill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  <w:r w:rsidRPr="00BB78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78A2">
        <w:rPr>
          <w:rFonts w:ascii="Times New Roman" w:hAnsi="Times New Roman" w:cs="Times New Roman"/>
          <w:b/>
          <w:i/>
          <w:sz w:val="28"/>
          <w:szCs w:val="28"/>
          <w:lang w:val="en-US"/>
        </w:rPr>
        <w:t>phytomeliorative</w:t>
      </w:r>
      <w:proofErr w:type="spellEnd"/>
      <w:r w:rsidRPr="00BB78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efficiency factor</w:t>
      </w:r>
    </w:p>
    <w:p w:rsidR="00BB78A2" w:rsidRPr="00362FB5" w:rsidRDefault="00BB78A2" w:rsidP="00BB78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>Authors’ personal details</w:t>
      </w:r>
    </w:p>
    <w:p w:rsidR="00BB78A2" w:rsidRDefault="00BB78A2" w:rsidP="00BB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>Vasily</w:t>
      </w:r>
      <w:proofErr w:type="spellEnd"/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>Popov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362FB5">
        <w:rPr>
          <w:rFonts w:ascii="Times New Roman" w:hAnsi="Times New Roman" w:cs="Times New Roman"/>
          <w:b/>
          <w:i/>
          <w:sz w:val="28"/>
          <w:szCs w:val="28"/>
          <w:lang w:val="en-US"/>
        </w:rPr>
        <w:t>ch</w:t>
      </w:r>
      <w:proofErr w:type="spellEnd"/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, candidate of agricultural sciences, the </w:t>
      </w:r>
      <w:r>
        <w:rPr>
          <w:rFonts w:ascii="Times New Roman" w:hAnsi="Times New Roman" w:cs="Times New Roman"/>
          <w:sz w:val="28"/>
          <w:szCs w:val="28"/>
          <w:lang w:val="en-US"/>
        </w:rPr>
        <w:t>docent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2FB5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 State 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iversity of Life Safety. 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79007,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End"/>
      <w:r w:rsidRPr="00362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FB5">
        <w:rPr>
          <w:rFonts w:ascii="Times New Roman" w:hAnsi="Times New Roman" w:cs="Times New Roman"/>
          <w:sz w:val="28"/>
          <w:szCs w:val="28"/>
          <w:lang w:val="en-US"/>
        </w:rPr>
        <w:t>Kleparovskaya</w:t>
      </w:r>
      <w:proofErr w:type="spellEnd"/>
      <w:r w:rsidRPr="001A10EF">
        <w:rPr>
          <w:rFonts w:ascii="Times New Roman" w:hAnsi="Times New Roman" w:cs="Times New Roman"/>
          <w:sz w:val="28"/>
          <w:szCs w:val="28"/>
          <w:lang w:val="en-US"/>
        </w:rPr>
        <w:t xml:space="preserve">, 35, 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popovich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>2007@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62FB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1A10EF">
        <w:rPr>
          <w:rFonts w:ascii="Times New Roman" w:hAnsi="Times New Roman" w:cs="Times New Roman"/>
          <w:sz w:val="28"/>
          <w:szCs w:val="28"/>
          <w:lang w:val="en-US"/>
        </w:rPr>
        <w:t>: (067) 673-32-65.</w:t>
      </w:r>
    </w:p>
    <w:p w:rsidR="00BB78A2" w:rsidRDefault="00BB78A2" w:rsidP="00BB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78A2" w:rsidRDefault="00BB78A2" w:rsidP="00BB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78A2">
        <w:rPr>
          <w:rFonts w:ascii="Times New Roman" w:hAnsi="Times New Roman" w:cs="Times New Roman"/>
          <w:sz w:val="28"/>
          <w:szCs w:val="28"/>
          <w:lang w:val="en-US"/>
        </w:rPr>
        <w:t>Phytomelioration</w:t>
      </w:r>
      <w:proofErr w:type="spellEnd"/>
      <w:r w:rsidRPr="00BB78A2">
        <w:rPr>
          <w:rFonts w:ascii="Times New Roman" w:hAnsi="Times New Roman" w:cs="Times New Roman"/>
          <w:sz w:val="28"/>
          <w:szCs w:val="28"/>
          <w:lang w:val="en-US"/>
        </w:rPr>
        <w:t xml:space="preserve"> considered as a way to improve the ecological environment. </w:t>
      </w:r>
      <w:proofErr w:type="gramStart"/>
      <w:r w:rsidRPr="00BB78A2">
        <w:rPr>
          <w:rFonts w:ascii="Times New Roman" w:hAnsi="Times New Roman" w:cs="Times New Roman"/>
          <w:sz w:val="28"/>
          <w:szCs w:val="28"/>
          <w:lang w:val="en-US"/>
        </w:rPr>
        <w:t>The statistical data on the disposal of municipal solid waste in Ukraine on landfills and waste dumps.</w:t>
      </w:r>
      <w:proofErr w:type="gramEnd"/>
      <w:r w:rsidRPr="00BB78A2">
        <w:rPr>
          <w:rFonts w:ascii="Times New Roman" w:hAnsi="Times New Roman" w:cs="Times New Roman"/>
          <w:sz w:val="28"/>
          <w:szCs w:val="28"/>
          <w:lang w:val="en-US"/>
        </w:rPr>
        <w:t xml:space="preserve"> The coefficient of efficiency of different parts </w:t>
      </w:r>
      <w:proofErr w:type="spellStart"/>
      <w:r w:rsidRPr="00BB78A2">
        <w:rPr>
          <w:rFonts w:ascii="Times New Roman" w:hAnsi="Times New Roman" w:cs="Times New Roman"/>
          <w:sz w:val="28"/>
          <w:szCs w:val="28"/>
          <w:lang w:val="en-US"/>
        </w:rPr>
        <w:t>phytomeliorative</w:t>
      </w:r>
      <w:proofErr w:type="spellEnd"/>
      <w:r w:rsidRPr="00BB78A2">
        <w:rPr>
          <w:rFonts w:ascii="Times New Roman" w:hAnsi="Times New Roman" w:cs="Times New Roman"/>
          <w:sz w:val="28"/>
          <w:szCs w:val="28"/>
          <w:lang w:val="en-US"/>
        </w:rPr>
        <w:t xml:space="preserve"> landfill where there are natural processes </w:t>
      </w:r>
      <w:proofErr w:type="spellStart"/>
      <w:r w:rsidRPr="00BB78A2">
        <w:rPr>
          <w:rFonts w:ascii="Times New Roman" w:hAnsi="Times New Roman" w:cs="Times New Roman"/>
          <w:sz w:val="28"/>
          <w:szCs w:val="28"/>
          <w:lang w:val="en-US"/>
        </w:rPr>
        <w:t>phytomeliorative</w:t>
      </w:r>
      <w:proofErr w:type="spellEnd"/>
      <w:r w:rsidRPr="00BB7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B78A2">
        <w:rPr>
          <w:rFonts w:ascii="Times New Roman" w:hAnsi="Times New Roman" w:cs="Times New Roman"/>
          <w:sz w:val="28"/>
          <w:szCs w:val="28"/>
          <w:lang w:val="en-US"/>
        </w:rPr>
        <w:t>The conclusion about the suitability of landfills for natural and artificial overgrowth.</w:t>
      </w:r>
      <w:proofErr w:type="gramEnd"/>
    </w:p>
    <w:p w:rsidR="00BB78A2" w:rsidRDefault="00BB78A2" w:rsidP="00BB7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78A2" w:rsidRPr="00EC6E0D" w:rsidRDefault="00BB78A2" w:rsidP="00BB7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288">
        <w:rPr>
          <w:rFonts w:ascii="Times New Roman" w:hAnsi="Times New Roman" w:cs="Times New Roman"/>
          <w:sz w:val="28"/>
          <w:szCs w:val="28"/>
        </w:rPr>
        <w:t xml:space="preserve">© </w:t>
      </w:r>
      <w:r w:rsidRPr="00EC6E0D">
        <w:rPr>
          <w:rFonts w:ascii="Times New Roman" w:hAnsi="Times New Roman" w:cs="Times New Roman"/>
          <w:sz w:val="28"/>
          <w:szCs w:val="28"/>
        </w:rPr>
        <w:t>Попович</w:t>
      </w:r>
      <w:r w:rsidRPr="00CB738B">
        <w:rPr>
          <w:rFonts w:ascii="Times New Roman" w:hAnsi="Times New Roman" w:cs="Times New Roman"/>
          <w:sz w:val="28"/>
          <w:szCs w:val="28"/>
        </w:rPr>
        <w:t xml:space="preserve"> </w:t>
      </w:r>
      <w:r w:rsidRPr="00EC6E0D">
        <w:rPr>
          <w:rFonts w:ascii="Times New Roman" w:hAnsi="Times New Roman" w:cs="Times New Roman"/>
          <w:sz w:val="28"/>
          <w:szCs w:val="28"/>
        </w:rPr>
        <w:t>В. В.</w:t>
      </w:r>
      <w:bookmarkStart w:id="0" w:name="_GoBack"/>
      <w:bookmarkEnd w:id="0"/>
    </w:p>
    <w:p w:rsidR="00AD3D5C" w:rsidRPr="00BB78A2" w:rsidRDefault="00AD3D5C" w:rsidP="00EE7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D5C" w:rsidRPr="002A1613" w:rsidRDefault="00E7709C" w:rsidP="00AD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  <w:r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="00AD3D5C" w:rsidRPr="002A1613">
        <w:rPr>
          <w:rFonts w:ascii="Times New Roman" w:hAnsi="Times New Roman" w:cs="Times New Roman"/>
          <w:sz w:val="28"/>
          <w:szCs w:val="28"/>
        </w:rPr>
        <w:t xml:space="preserve">Полигоны твёрдых бытовых отходов (ТБО), как </w:t>
      </w:r>
      <w:proofErr w:type="spellStart"/>
      <w:r w:rsidR="00AD3D5C" w:rsidRPr="002A1613">
        <w:rPr>
          <w:rFonts w:ascii="Times New Roman" w:hAnsi="Times New Roman" w:cs="Times New Roman"/>
          <w:sz w:val="28"/>
          <w:szCs w:val="28"/>
        </w:rPr>
        <w:t>девастированные</w:t>
      </w:r>
      <w:proofErr w:type="spellEnd"/>
      <w:r w:rsidR="00AD3D5C" w:rsidRPr="002A1613">
        <w:rPr>
          <w:rFonts w:ascii="Times New Roman" w:hAnsi="Times New Roman" w:cs="Times New Roman"/>
          <w:sz w:val="28"/>
          <w:szCs w:val="28"/>
        </w:rPr>
        <w:t xml:space="preserve"> ландшафты, требуют всестороннего изучения с целью разработки мер противодействия их пагубного влияния на окружающую среду и живые организмы [1]. </w:t>
      </w:r>
      <w:proofErr w:type="spellStart"/>
      <w:r w:rsidR="00AD3D5C" w:rsidRPr="002A1613">
        <w:rPr>
          <w:rFonts w:ascii="Times New Roman" w:hAnsi="Times New Roman" w:cs="Times New Roman"/>
          <w:sz w:val="28"/>
          <w:szCs w:val="28"/>
        </w:rPr>
        <w:t>Фитомелиорация</w:t>
      </w:r>
      <w:proofErr w:type="spellEnd"/>
      <w:r w:rsidR="00AD3D5C" w:rsidRPr="002A1613">
        <w:rPr>
          <w:rFonts w:ascii="Times New Roman" w:hAnsi="Times New Roman" w:cs="Times New Roman"/>
          <w:sz w:val="28"/>
          <w:szCs w:val="28"/>
        </w:rPr>
        <w:t xml:space="preserve"> стихийных свалок и полигонов ТБО предусматривает их возвращение в хозяйственное использование. </w:t>
      </w:r>
      <w:r w:rsidR="00AD3D5C" w:rsidRPr="002A1613">
        <w:rPr>
          <w:rFonts w:ascii="Times New Roman" w:hAnsi="Times New Roman" w:cs="Times New Roman"/>
          <w:sz w:val="28"/>
          <w:szCs w:val="28"/>
        </w:rPr>
        <w:lastRenderedPageBreak/>
        <w:t xml:space="preserve">Фитомелиоративным процессам в сфере действия свалок препятствуют кислые почвы, сложные </w:t>
      </w:r>
      <w:proofErr w:type="spellStart"/>
      <w:r w:rsidR="00AD3D5C" w:rsidRPr="002A1613">
        <w:rPr>
          <w:rFonts w:ascii="Times New Roman" w:hAnsi="Times New Roman" w:cs="Times New Roman"/>
          <w:sz w:val="28"/>
          <w:szCs w:val="28"/>
        </w:rPr>
        <w:t>климатопические</w:t>
      </w:r>
      <w:proofErr w:type="spellEnd"/>
      <w:r w:rsidR="00AD3D5C" w:rsidRPr="002A1613">
        <w:rPr>
          <w:rFonts w:ascii="Times New Roman" w:hAnsi="Times New Roman" w:cs="Times New Roman"/>
          <w:sz w:val="28"/>
          <w:szCs w:val="28"/>
        </w:rPr>
        <w:t xml:space="preserve"> особенности, гидрологические условия накопления фильтрата, проседание земной поверхности, оползни, выделения токсичных газов и продуктов горения мусора.</w:t>
      </w:r>
    </w:p>
    <w:p w:rsidR="008D4C1C" w:rsidRPr="002A1613" w:rsidRDefault="00060B6B" w:rsidP="00F87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Среди компонентов биосферы наиболее существенным фактором нейтрализации загрязнения воздушной среды является растительность, особенно древесно-кустарниковые насаждения и естественные лесные массивы. </w:t>
      </w:r>
      <w:proofErr w:type="gramStart"/>
      <w:r w:rsidRPr="002A1613">
        <w:rPr>
          <w:rFonts w:ascii="Times New Roman" w:hAnsi="Times New Roman" w:cs="Times New Roman"/>
          <w:sz w:val="28"/>
          <w:szCs w:val="28"/>
        </w:rPr>
        <w:t xml:space="preserve">Зелёные насаждения выполняют различные функции в формировании городской </w:t>
      </w:r>
      <w:r w:rsidR="00231302" w:rsidRPr="002A1613">
        <w:rPr>
          <w:rFonts w:ascii="Times New Roman" w:hAnsi="Times New Roman" w:cs="Times New Roman"/>
          <w:sz w:val="28"/>
          <w:szCs w:val="28"/>
        </w:rPr>
        <w:t xml:space="preserve">среды: санитарно-гигиеническую, </w:t>
      </w:r>
      <w:r w:rsidRPr="002A1613">
        <w:rPr>
          <w:rFonts w:ascii="Times New Roman" w:hAnsi="Times New Roman" w:cs="Times New Roman"/>
          <w:sz w:val="28"/>
          <w:szCs w:val="28"/>
        </w:rPr>
        <w:t>архитектурно-эстетическую, эмоционально-психологическую и др. Для создания благоприятных условий жизнедеятельности человека наиболее важная санитарно-гигиеническая роль растений.</w:t>
      </w:r>
      <w:proofErr w:type="gramEnd"/>
      <w:r w:rsidRPr="002A1613">
        <w:rPr>
          <w:rFonts w:ascii="Times New Roman" w:hAnsi="Times New Roman" w:cs="Times New Roman"/>
          <w:sz w:val="28"/>
          <w:szCs w:val="28"/>
        </w:rPr>
        <w:t xml:space="preserve"> Кроме того, зелёные насаждения участвуют в формировании микроклимата и обеспечивают защиту человека от неблагоприятного климатического воздействия [2].</w:t>
      </w:r>
      <w:r w:rsidR="00F873CC"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Pr="002A1613">
        <w:rPr>
          <w:rFonts w:ascii="Times New Roman" w:hAnsi="Times New Roman" w:cs="Times New Roman"/>
          <w:sz w:val="28"/>
          <w:szCs w:val="28"/>
        </w:rPr>
        <w:t>Наиболее важно это в зоне влияния</w:t>
      </w:r>
      <w:r w:rsidR="00F873CC" w:rsidRPr="002A1613">
        <w:rPr>
          <w:rFonts w:ascii="Times New Roman" w:hAnsi="Times New Roman" w:cs="Times New Roman"/>
          <w:sz w:val="28"/>
          <w:szCs w:val="28"/>
        </w:rPr>
        <w:t xml:space="preserve"> свалок и</w:t>
      </w:r>
      <w:r w:rsidRPr="002A1613">
        <w:rPr>
          <w:rFonts w:ascii="Times New Roman" w:hAnsi="Times New Roman" w:cs="Times New Roman"/>
          <w:sz w:val="28"/>
          <w:szCs w:val="28"/>
        </w:rPr>
        <w:t xml:space="preserve"> полигонов твёрдых бытовых отходов.</w:t>
      </w:r>
    </w:p>
    <w:p w:rsidR="00570DAE" w:rsidRPr="002A1613" w:rsidRDefault="00776DC6" w:rsidP="0057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Анализ последних</w:t>
      </w:r>
      <w:r w:rsidR="00895FB6" w:rsidRPr="002A1613">
        <w:rPr>
          <w:rFonts w:ascii="Times New Roman" w:hAnsi="Times New Roman" w:cs="Times New Roman"/>
          <w:b/>
          <w:sz w:val="28"/>
          <w:szCs w:val="28"/>
        </w:rPr>
        <w:t xml:space="preserve"> исследований и</w:t>
      </w:r>
      <w:r w:rsidRPr="002A1613">
        <w:rPr>
          <w:rFonts w:ascii="Times New Roman" w:hAnsi="Times New Roman" w:cs="Times New Roman"/>
          <w:b/>
          <w:sz w:val="28"/>
          <w:szCs w:val="28"/>
        </w:rPr>
        <w:t xml:space="preserve"> публикаций. </w:t>
      </w:r>
      <w:r w:rsidR="007318E9" w:rsidRPr="002A1613">
        <w:rPr>
          <w:rFonts w:ascii="Times New Roman" w:hAnsi="Times New Roman" w:cs="Times New Roman"/>
          <w:sz w:val="28"/>
          <w:szCs w:val="28"/>
        </w:rPr>
        <w:t xml:space="preserve">Проблемами фитомелиоративной эффективности </w:t>
      </w:r>
      <w:proofErr w:type="spellStart"/>
      <w:r w:rsidR="007318E9" w:rsidRPr="002A1613">
        <w:rPr>
          <w:rFonts w:ascii="Times New Roman" w:hAnsi="Times New Roman" w:cs="Times New Roman"/>
          <w:sz w:val="28"/>
          <w:szCs w:val="28"/>
        </w:rPr>
        <w:t>антропогенно-изменненых</w:t>
      </w:r>
      <w:proofErr w:type="spellEnd"/>
      <w:r w:rsidR="007318E9" w:rsidRPr="002A1613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2C1C5E" w:rsidRPr="002A1613">
        <w:rPr>
          <w:rFonts w:ascii="Times New Roman" w:hAnsi="Times New Roman" w:cs="Times New Roman"/>
          <w:sz w:val="28"/>
          <w:szCs w:val="28"/>
        </w:rPr>
        <w:t xml:space="preserve"> занимаются ученые Национального лесотехнического университета Украины</w:t>
      </w:r>
      <w:r w:rsidR="00144C64" w:rsidRPr="002A1613">
        <w:rPr>
          <w:rFonts w:ascii="Times New Roman" w:hAnsi="Times New Roman" w:cs="Times New Roman"/>
          <w:sz w:val="28"/>
          <w:szCs w:val="28"/>
        </w:rPr>
        <w:t xml:space="preserve"> во главе с профессором В. А. Кучерявым.</w:t>
      </w:r>
      <w:r w:rsidR="00DD41B7"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="000E0EEF" w:rsidRPr="002A1613">
        <w:rPr>
          <w:rFonts w:ascii="Times New Roman" w:hAnsi="Times New Roman" w:cs="Times New Roman"/>
          <w:sz w:val="28"/>
          <w:szCs w:val="28"/>
        </w:rPr>
        <w:t>Ученым</w:t>
      </w:r>
      <w:r w:rsidR="00DD41B7"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="003A5E1B" w:rsidRPr="002A1613">
        <w:rPr>
          <w:rFonts w:ascii="Times New Roman" w:hAnsi="Times New Roman" w:cs="Times New Roman"/>
          <w:sz w:val="28"/>
          <w:szCs w:val="28"/>
        </w:rPr>
        <w:t>предложен коэффициент фитомелиоративной эффективности нарушенных земель</w:t>
      </w:r>
      <w:r w:rsidR="000E0EEF" w:rsidRPr="002A1613">
        <w:rPr>
          <w:rFonts w:ascii="Times New Roman" w:hAnsi="Times New Roman" w:cs="Times New Roman"/>
          <w:sz w:val="28"/>
          <w:szCs w:val="28"/>
        </w:rPr>
        <w:t xml:space="preserve"> [2]</w:t>
      </w:r>
      <w:r w:rsidR="003A5E1B" w:rsidRPr="002A1613">
        <w:rPr>
          <w:rFonts w:ascii="Times New Roman" w:hAnsi="Times New Roman" w:cs="Times New Roman"/>
          <w:sz w:val="28"/>
          <w:szCs w:val="28"/>
        </w:rPr>
        <w:t>.</w:t>
      </w:r>
    </w:p>
    <w:p w:rsidR="00776DC6" w:rsidRPr="002A1613" w:rsidRDefault="00570DAE" w:rsidP="0057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В </w:t>
      </w:r>
      <w:r w:rsidR="005327EF" w:rsidRPr="002A1613">
        <w:rPr>
          <w:rFonts w:ascii="Times New Roman" w:hAnsi="Times New Roman" w:cs="Times New Roman"/>
          <w:sz w:val="28"/>
          <w:szCs w:val="28"/>
        </w:rPr>
        <w:t>частности</w:t>
      </w:r>
      <w:r w:rsidR="000E0EEF" w:rsidRPr="002A1613">
        <w:rPr>
          <w:rFonts w:ascii="Times New Roman" w:hAnsi="Times New Roman" w:cs="Times New Roman"/>
          <w:sz w:val="28"/>
          <w:szCs w:val="28"/>
        </w:rPr>
        <w:t xml:space="preserve">, </w:t>
      </w:r>
      <w:r w:rsidRPr="002A1613">
        <w:rPr>
          <w:rFonts w:ascii="Times New Roman" w:hAnsi="Times New Roman" w:cs="Times New Roman"/>
          <w:sz w:val="28"/>
          <w:szCs w:val="28"/>
        </w:rPr>
        <w:t>научн</w:t>
      </w:r>
      <w:r w:rsidR="000E0EEF" w:rsidRPr="002A1613">
        <w:rPr>
          <w:rFonts w:ascii="Times New Roman" w:hAnsi="Times New Roman" w:cs="Times New Roman"/>
          <w:sz w:val="28"/>
          <w:szCs w:val="28"/>
        </w:rPr>
        <w:t>ая работа</w:t>
      </w:r>
      <w:r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="006418D2" w:rsidRPr="002A1613">
        <w:rPr>
          <w:rFonts w:ascii="Times New Roman" w:hAnsi="Times New Roman" w:cs="Times New Roman"/>
          <w:sz w:val="28"/>
          <w:szCs w:val="28"/>
        </w:rPr>
        <w:t>[4] о</w:t>
      </w:r>
      <w:r w:rsidR="000E0EEF" w:rsidRPr="002A1613">
        <w:rPr>
          <w:rFonts w:ascii="Times New Roman" w:hAnsi="Times New Roman" w:cs="Times New Roman"/>
          <w:sz w:val="28"/>
          <w:szCs w:val="28"/>
        </w:rPr>
        <w:t>свещает</w:t>
      </w:r>
      <w:r w:rsidRPr="002A1613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урбанизационных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процессов на перераспределение площадей фитоценозов-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и снижение фитомелиоративной эффективности растительного покрова в горных селах Украинских Карпат. На основе вычисленных площадей фитоценозов определены коэффициенты фитомелиоративной эффективности сел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Розлуч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Бусовиско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(Львовская область, Украина) в их административно-территориальных границах.</w:t>
      </w:r>
    </w:p>
    <w:p w:rsidR="005327EF" w:rsidRPr="002A1613" w:rsidRDefault="0008662C" w:rsidP="0057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>Коэффициент фитомелиоративной эффективности растительности терриконов угольных шахт Львовско-Волынского угольного бассейна наведен в научной работе [5].</w:t>
      </w:r>
      <w:r w:rsidR="00073556" w:rsidRPr="002A1613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gramStart"/>
      <w:r w:rsidR="00073556" w:rsidRPr="002A1613">
        <w:rPr>
          <w:rFonts w:ascii="Times New Roman" w:hAnsi="Times New Roman" w:cs="Times New Roman"/>
          <w:sz w:val="28"/>
          <w:szCs w:val="28"/>
        </w:rPr>
        <w:t>проведения анализа фитомелиоративной эффективности растительности терриконов угольных шахт</w:t>
      </w:r>
      <w:proofErr w:type="gramEnd"/>
      <w:r w:rsidR="00073556" w:rsidRPr="002A1613">
        <w:rPr>
          <w:rFonts w:ascii="Times New Roman" w:hAnsi="Times New Roman" w:cs="Times New Roman"/>
          <w:sz w:val="28"/>
          <w:szCs w:val="28"/>
        </w:rPr>
        <w:t xml:space="preserve"> определено, что на затухающих терриконах преобладает низкая растительность, о чем свидетельствует низкий коэффициент фитомелиоративной эффективности </w:t>
      </w:r>
      <w:r w:rsidR="00073556" w:rsidRPr="002A1613">
        <w:rPr>
          <w:rFonts w:ascii="Times New Roman" w:hAnsi="Times New Roman" w:cs="Times New Roman"/>
          <w:i/>
          <w:sz w:val="28"/>
          <w:szCs w:val="28"/>
        </w:rPr>
        <w:t>K</w:t>
      </w:r>
      <w:r w:rsidR="00073556" w:rsidRPr="002A1613">
        <w:rPr>
          <w:rFonts w:ascii="Times New Roman" w:hAnsi="Times New Roman" w:cs="Times New Roman"/>
          <w:i/>
          <w:sz w:val="28"/>
          <w:szCs w:val="28"/>
          <w:vertAlign w:val="subscript"/>
        </w:rPr>
        <w:t>FM</w:t>
      </w:r>
      <w:r w:rsidR="006E726F" w:rsidRPr="002A1613">
        <w:rPr>
          <w:rFonts w:ascii="Times New Roman" w:hAnsi="Times New Roman" w:cs="Times New Roman"/>
          <w:sz w:val="28"/>
          <w:szCs w:val="28"/>
        </w:rPr>
        <w:t xml:space="preserve"> = 3,4</w:t>
      </w:r>
      <w:r w:rsidR="00073556" w:rsidRPr="002A1613">
        <w:rPr>
          <w:rFonts w:ascii="Times New Roman" w:hAnsi="Times New Roman" w:cs="Times New Roman"/>
          <w:sz w:val="28"/>
          <w:szCs w:val="28"/>
        </w:rPr>
        <w:t xml:space="preserve">. </w:t>
      </w:r>
      <w:r w:rsidR="006E726F" w:rsidRPr="002A16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E726F" w:rsidRPr="002A1613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6E726F" w:rsidRPr="002A1613">
        <w:rPr>
          <w:rFonts w:ascii="Times New Roman" w:hAnsi="Times New Roman" w:cs="Times New Roman"/>
          <w:sz w:val="28"/>
          <w:szCs w:val="28"/>
        </w:rPr>
        <w:t xml:space="preserve"> терриконах коэффициент фитомелиоративной эффективности (</w:t>
      </w:r>
      <w:r w:rsidR="006E726F" w:rsidRPr="002A1613">
        <w:rPr>
          <w:rFonts w:ascii="Times New Roman" w:hAnsi="Times New Roman" w:cs="Times New Roman"/>
          <w:i/>
          <w:sz w:val="28"/>
          <w:szCs w:val="28"/>
        </w:rPr>
        <w:t>K</w:t>
      </w:r>
      <w:r w:rsidR="006E726F" w:rsidRPr="002A1613">
        <w:rPr>
          <w:rFonts w:ascii="Times New Roman" w:hAnsi="Times New Roman" w:cs="Times New Roman"/>
          <w:i/>
          <w:sz w:val="28"/>
          <w:szCs w:val="28"/>
          <w:vertAlign w:val="subscript"/>
        </w:rPr>
        <w:t>FM</w:t>
      </w:r>
      <w:r w:rsidR="006E726F" w:rsidRPr="002A1613">
        <w:rPr>
          <w:rFonts w:ascii="Times New Roman" w:hAnsi="Times New Roman" w:cs="Times New Roman"/>
          <w:sz w:val="28"/>
          <w:szCs w:val="28"/>
        </w:rPr>
        <w:t xml:space="preserve"> = 6,2) более приближен к коэффициенту </w:t>
      </w:r>
      <w:proofErr w:type="gramStart"/>
      <w:r w:rsidR="006E726F" w:rsidRPr="002A1613">
        <w:rPr>
          <w:rFonts w:ascii="Times New Roman" w:hAnsi="Times New Roman" w:cs="Times New Roman"/>
          <w:sz w:val="28"/>
          <w:szCs w:val="28"/>
        </w:rPr>
        <w:t>сосново-дубового</w:t>
      </w:r>
      <w:proofErr w:type="gramEnd"/>
      <w:r w:rsidR="006E726F" w:rsidRPr="002A1613">
        <w:rPr>
          <w:rFonts w:ascii="Times New Roman" w:hAnsi="Times New Roman" w:cs="Times New Roman"/>
          <w:sz w:val="28"/>
          <w:szCs w:val="28"/>
        </w:rPr>
        <w:t xml:space="preserve"> сложного </w:t>
      </w:r>
      <w:proofErr w:type="spellStart"/>
      <w:r w:rsidR="006E726F" w:rsidRPr="002A1613">
        <w:rPr>
          <w:rFonts w:ascii="Times New Roman" w:hAnsi="Times New Roman" w:cs="Times New Roman"/>
          <w:sz w:val="28"/>
          <w:szCs w:val="28"/>
        </w:rPr>
        <w:t>субора</w:t>
      </w:r>
      <w:proofErr w:type="spellEnd"/>
      <w:r w:rsidR="006E726F" w:rsidRPr="002A1613">
        <w:rPr>
          <w:rFonts w:ascii="Times New Roman" w:hAnsi="Times New Roman" w:cs="Times New Roman"/>
          <w:sz w:val="28"/>
          <w:szCs w:val="28"/>
        </w:rPr>
        <w:t xml:space="preserve"> (</w:t>
      </w:r>
      <w:r w:rsidR="006E726F" w:rsidRPr="002A1613">
        <w:rPr>
          <w:rFonts w:ascii="Times New Roman" w:hAnsi="Times New Roman" w:cs="Times New Roman"/>
          <w:i/>
          <w:sz w:val="28"/>
          <w:szCs w:val="28"/>
        </w:rPr>
        <w:t>K</w:t>
      </w:r>
      <w:r w:rsidR="006E726F" w:rsidRPr="002A1613">
        <w:rPr>
          <w:rFonts w:ascii="Times New Roman" w:hAnsi="Times New Roman" w:cs="Times New Roman"/>
          <w:i/>
          <w:sz w:val="28"/>
          <w:szCs w:val="28"/>
          <w:vertAlign w:val="subscript"/>
        </w:rPr>
        <w:t>FM</w:t>
      </w:r>
      <w:r w:rsidR="006E726F" w:rsidRPr="002A1613">
        <w:rPr>
          <w:rFonts w:ascii="Times New Roman" w:hAnsi="Times New Roman" w:cs="Times New Roman"/>
          <w:sz w:val="28"/>
          <w:szCs w:val="28"/>
        </w:rPr>
        <w:t xml:space="preserve"> = 9,4), что свидетельствует о доминировании высоко</w:t>
      </w:r>
      <w:r w:rsidR="00727501" w:rsidRPr="002A1613">
        <w:rPr>
          <w:rFonts w:ascii="Times New Roman" w:hAnsi="Times New Roman" w:cs="Times New Roman"/>
          <w:sz w:val="28"/>
          <w:szCs w:val="28"/>
        </w:rPr>
        <w:t>й</w:t>
      </w:r>
      <w:r w:rsidR="006E726F" w:rsidRPr="002A1613">
        <w:rPr>
          <w:rFonts w:ascii="Times New Roman" w:hAnsi="Times New Roman" w:cs="Times New Roman"/>
          <w:sz w:val="28"/>
          <w:szCs w:val="28"/>
        </w:rPr>
        <w:t xml:space="preserve"> древесной растительности [5].</w:t>
      </w:r>
    </w:p>
    <w:p w:rsidR="00407F0D" w:rsidRPr="002A1613" w:rsidRDefault="00745FE4" w:rsidP="0040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Фитомелиоративная эффективность многолетних трав на черноземах Зауралья (Республика Башкортостан) освещена в работе [6]. </w:t>
      </w:r>
      <w:r w:rsidR="00407F0D" w:rsidRPr="002A1613">
        <w:rPr>
          <w:rFonts w:ascii="Times New Roman" w:hAnsi="Times New Roman" w:cs="Times New Roman"/>
          <w:sz w:val="28"/>
          <w:szCs w:val="28"/>
        </w:rPr>
        <w:t>Исходя из полученных результатов исследований</w:t>
      </w:r>
      <w:r w:rsidR="00EE7892" w:rsidRPr="002A1613">
        <w:rPr>
          <w:rFonts w:ascii="Times New Roman" w:hAnsi="Times New Roman" w:cs="Times New Roman"/>
          <w:sz w:val="28"/>
          <w:szCs w:val="28"/>
        </w:rPr>
        <w:t>,</w:t>
      </w:r>
      <w:r w:rsidR="00407F0D" w:rsidRPr="002A1613">
        <w:rPr>
          <w:rFonts w:ascii="Times New Roman" w:hAnsi="Times New Roman" w:cs="Times New Roman"/>
          <w:sz w:val="28"/>
          <w:szCs w:val="28"/>
        </w:rPr>
        <w:t xml:space="preserve"> автор рекомендует  многолетние травы в качестве эффективных </w:t>
      </w:r>
      <w:proofErr w:type="spellStart"/>
      <w:r w:rsidR="00407F0D" w:rsidRPr="002A1613">
        <w:rPr>
          <w:rFonts w:ascii="Times New Roman" w:hAnsi="Times New Roman" w:cs="Times New Roman"/>
          <w:sz w:val="28"/>
          <w:szCs w:val="28"/>
        </w:rPr>
        <w:t>фитомелиорантов</w:t>
      </w:r>
      <w:proofErr w:type="spellEnd"/>
      <w:r w:rsidR="00407F0D" w:rsidRPr="002A1613">
        <w:rPr>
          <w:rFonts w:ascii="Times New Roman" w:hAnsi="Times New Roman" w:cs="Times New Roman"/>
          <w:sz w:val="28"/>
          <w:szCs w:val="28"/>
        </w:rPr>
        <w:t xml:space="preserve">. Высокоурожайные сеяные травы с высоким кормовым достоинством необходимо включать в севообороты для относительно краткосрочного использования и простого воспроизводства (поддержания) плодородия почв. Рекомендуется широко использовать высокий фитомелиоративный потенциал козлятника восточного, который по </w:t>
      </w:r>
      <w:r w:rsidR="00407F0D" w:rsidRPr="002A1613">
        <w:rPr>
          <w:rFonts w:ascii="Times New Roman" w:hAnsi="Times New Roman" w:cs="Times New Roman"/>
          <w:sz w:val="28"/>
          <w:szCs w:val="28"/>
        </w:rPr>
        <w:lastRenderedPageBreak/>
        <w:t>эффективности близок к злаковым травам из естественных сообществ и кострецу, а также является высокоурожайной культурой с высокими кормовыми достоинствами.</w:t>
      </w:r>
    </w:p>
    <w:p w:rsidR="008942FF" w:rsidRPr="002A1613" w:rsidRDefault="00776DC6" w:rsidP="0089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Цель работы.</w:t>
      </w:r>
      <w:r w:rsidR="008942FF" w:rsidRPr="002A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FF" w:rsidRPr="002A1613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8942FF" w:rsidRPr="002A1613">
        <w:rPr>
          <w:rFonts w:ascii="Times New Roman" w:hAnsi="Times New Roman" w:cs="Times New Roman"/>
          <w:sz w:val="28"/>
          <w:szCs w:val="28"/>
        </w:rPr>
        <w:t>рекогносцировно</w:t>
      </w:r>
      <w:proofErr w:type="spellEnd"/>
      <w:r w:rsidR="008942FF" w:rsidRPr="002A1613">
        <w:rPr>
          <w:rFonts w:ascii="Times New Roman" w:hAnsi="Times New Roman" w:cs="Times New Roman"/>
          <w:sz w:val="28"/>
          <w:szCs w:val="28"/>
        </w:rPr>
        <w:t>-маршрутных исследований определить фитомелиоративную эффективность растительного покрова свалок Западной Лесостепи Украины</w:t>
      </w:r>
      <w:r w:rsidR="001F6F41" w:rsidRPr="002A1613">
        <w:rPr>
          <w:rFonts w:ascii="Times New Roman" w:hAnsi="Times New Roman" w:cs="Times New Roman"/>
          <w:sz w:val="28"/>
          <w:szCs w:val="28"/>
        </w:rPr>
        <w:t>.</w:t>
      </w:r>
    </w:p>
    <w:p w:rsidR="008942FF" w:rsidRPr="002A1613" w:rsidRDefault="00AE4D24" w:rsidP="00E8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Результаты исследований.</w:t>
      </w:r>
      <w:r w:rsidRPr="002A1613">
        <w:rPr>
          <w:rFonts w:ascii="Times New Roman" w:hAnsi="Times New Roman" w:cs="Times New Roman"/>
          <w:sz w:val="28"/>
          <w:szCs w:val="28"/>
        </w:rPr>
        <w:t xml:space="preserve"> За 2012 год в Украине образовалось свыше</w:t>
      </w:r>
      <w:r w:rsidR="00E81753" w:rsidRPr="002A1613">
        <w:rPr>
          <w:rFonts w:ascii="Times New Roman" w:hAnsi="Times New Roman" w:cs="Times New Roman"/>
          <w:sz w:val="28"/>
          <w:szCs w:val="28"/>
        </w:rPr>
        <w:t xml:space="preserve"> 46,</w:t>
      </w:r>
      <w:r w:rsidRPr="002A1613">
        <w:rPr>
          <w:rFonts w:ascii="Times New Roman" w:hAnsi="Times New Roman" w:cs="Times New Roman"/>
          <w:sz w:val="28"/>
          <w:szCs w:val="28"/>
        </w:rPr>
        <w:t>3</w:t>
      </w:r>
      <w:r w:rsidR="00E81753" w:rsidRPr="002A1613">
        <w:rPr>
          <w:rFonts w:ascii="Times New Roman" w:hAnsi="Times New Roman" w:cs="Times New Roman"/>
          <w:sz w:val="28"/>
          <w:szCs w:val="28"/>
        </w:rPr>
        <w:t> </w:t>
      </w:r>
      <w:r w:rsidR="00E23E56" w:rsidRPr="002A1613">
        <w:rPr>
          <w:rFonts w:ascii="Times New Roman" w:hAnsi="Times New Roman" w:cs="Times New Roman"/>
          <w:sz w:val="28"/>
          <w:szCs w:val="28"/>
        </w:rPr>
        <w:t>млн.</w:t>
      </w:r>
      <w:r w:rsidRPr="002A1613">
        <w:rPr>
          <w:rFonts w:ascii="Times New Roman" w:hAnsi="Times New Roman" w:cs="Times New Roman"/>
          <w:sz w:val="28"/>
          <w:szCs w:val="28"/>
        </w:rPr>
        <w:t xml:space="preserve"> м</w:t>
      </w:r>
      <w:r w:rsidRPr="002A16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A1613">
        <w:rPr>
          <w:rFonts w:ascii="Times New Roman" w:hAnsi="Times New Roman" w:cs="Times New Roman"/>
          <w:sz w:val="28"/>
          <w:szCs w:val="28"/>
        </w:rPr>
        <w:t xml:space="preserve"> разнообразных отходов</w:t>
      </w:r>
      <w:r w:rsidR="00E23E56" w:rsidRPr="002A1613">
        <w:rPr>
          <w:rFonts w:ascii="Times New Roman" w:hAnsi="Times New Roman" w:cs="Times New Roman"/>
          <w:sz w:val="28"/>
          <w:szCs w:val="28"/>
        </w:rPr>
        <w:t xml:space="preserve"> (табл. 1). </w:t>
      </w:r>
      <w:r w:rsidR="009A624C" w:rsidRPr="002A1613">
        <w:rPr>
          <w:rFonts w:ascii="Times New Roman" w:hAnsi="Times New Roman" w:cs="Times New Roman"/>
          <w:sz w:val="28"/>
          <w:szCs w:val="28"/>
        </w:rPr>
        <w:t>Б</w:t>
      </w:r>
      <w:r w:rsidR="00E81753" w:rsidRPr="002A1613">
        <w:rPr>
          <w:rFonts w:ascii="Times New Roman" w:hAnsi="Times New Roman" w:cs="Times New Roman"/>
          <w:sz w:val="28"/>
          <w:szCs w:val="28"/>
        </w:rPr>
        <w:t>олее 97%</w:t>
      </w:r>
      <w:r w:rsidR="009A624C" w:rsidRPr="002A1613">
        <w:rPr>
          <w:rFonts w:ascii="Times New Roman" w:hAnsi="Times New Roman" w:cs="Times New Roman"/>
          <w:sz w:val="28"/>
          <w:szCs w:val="28"/>
        </w:rPr>
        <w:t xml:space="preserve"> бытовых отходов</w:t>
      </w:r>
      <w:r w:rsidR="00E81753" w:rsidRPr="002A1613">
        <w:rPr>
          <w:rFonts w:ascii="Times New Roman" w:hAnsi="Times New Roman" w:cs="Times New Roman"/>
          <w:sz w:val="28"/>
          <w:szCs w:val="28"/>
        </w:rPr>
        <w:t xml:space="preserve"> складируются на свалках и полигонах ТБО </w:t>
      </w:r>
      <w:r w:rsidR="00E81753" w:rsidRPr="003A21DE">
        <w:rPr>
          <w:rFonts w:ascii="Times New Roman" w:hAnsi="Times New Roman" w:cs="Times New Roman"/>
          <w:sz w:val="28"/>
          <w:szCs w:val="28"/>
        </w:rPr>
        <w:t>[</w:t>
      </w:r>
      <w:r w:rsidR="003A21DE" w:rsidRPr="003A21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1753" w:rsidRPr="003A21DE">
        <w:rPr>
          <w:rFonts w:ascii="Times New Roman" w:hAnsi="Times New Roman" w:cs="Times New Roman"/>
          <w:sz w:val="28"/>
          <w:szCs w:val="28"/>
        </w:rPr>
        <w:t>].</w:t>
      </w:r>
    </w:p>
    <w:p w:rsidR="00377A16" w:rsidRPr="00F23260" w:rsidRDefault="00377A16" w:rsidP="0037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Одним из наиболее экологически опасных в Украине является Львовский городской полигон твёрдых бытовых отходов (рис. 1). Одним из методов возвращения территорий полигона в народнохозяйственное использование является рекультивация и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фитомелиорация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>.</w:t>
      </w:r>
    </w:p>
    <w:p w:rsidR="00CE676D" w:rsidRPr="00F23260" w:rsidRDefault="00CE676D" w:rsidP="0037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A16" w:rsidRPr="002A1613" w:rsidRDefault="00377A16" w:rsidP="00377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5F253" wp14:editId="345E4D78">
            <wp:extent cx="4400304" cy="3301634"/>
            <wp:effectExtent l="0" t="0" r="635" b="0"/>
            <wp:docPr id="1" name="Рисунок 1" descr="E:\Поігони ТПВ\Фото сміттєзвалища\Львівський ПТПВ 20_10_12\PA2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ігони ТПВ\Фото сміттєзвалища\Львівський ПТПВ 20_10_12\PA201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1" cy="32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6D" w:rsidRDefault="00CE676D" w:rsidP="00377A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7A16" w:rsidRPr="002A1613" w:rsidRDefault="00377A16" w:rsidP="00377A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613">
        <w:rPr>
          <w:rFonts w:ascii="Times New Roman" w:hAnsi="Times New Roman" w:cs="Times New Roman"/>
          <w:i/>
          <w:sz w:val="28"/>
          <w:szCs w:val="28"/>
        </w:rPr>
        <w:t>Рис. 1. Львовский городской полигон твёрдых бытовых отходов (восточная сторона, фото автора)</w:t>
      </w:r>
    </w:p>
    <w:p w:rsidR="008942FF" w:rsidRPr="00BB78A2" w:rsidRDefault="008942FF" w:rsidP="00BB7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2FF" w:rsidRPr="002A1613" w:rsidRDefault="008942FF" w:rsidP="0089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942FF" w:rsidRPr="002A1613" w:rsidSect="00BB78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529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966"/>
        <w:gridCol w:w="1966"/>
        <w:gridCol w:w="1966"/>
        <w:gridCol w:w="1826"/>
        <w:gridCol w:w="1686"/>
        <w:gridCol w:w="1826"/>
      </w:tblGrid>
      <w:tr w:rsidR="00711418" w:rsidRPr="008A03A0" w:rsidTr="000D13FA">
        <w:trPr>
          <w:trHeight w:val="402"/>
        </w:trPr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711418" w:rsidRPr="008A03A0" w:rsidRDefault="00B7264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Твёрдые бытовые отходы и их компоненты, </w:t>
            </w:r>
          </w:p>
        </w:tc>
        <w:tc>
          <w:tcPr>
            <w:tcW w:w="1425" w:type="pct"/>
            <w:gridSpan w:val="2"/>
            <w:vMerge w:val="restart"/>
            <w:shd w:val="clear" w:color="auto" w:fill="auto"/>
            <w:vAlign w:val="center"/>
            <w:hideMark/>
          </w:tcPr>
          <w:p w:rsidR="00711418" w:rsidRPr="008A03A0" w:rsidRDefault="00B7264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захоронения отходов</w:t>
            </w:r>
          </w:p>
        </w:tc>
        <w:tc>
          <w:tcPr>
            <w:tcW w:w="2647" w:type="pct"/>
            <w:gridSpan w:val="4"/>
            <w:shd w:val="clear" w:color="auto" w:fill="auto"/>
            <w:vAlign w:val="center"/>
            <w:hideMark/>
          </w:tcPr>
          <w:p w:rsidR="00711418" w:rsidRPr="008A03A0" w:rsidRDefault="00B7264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том числе</w:t>
            </w:r>
            <w:r w:rsidR="00711418"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1418" w:rsidRPr="008A03A0" w:rsidTr="000D13FA">
        <w:trPr>
          <w:trHeight w:val="645"/>
        </w:trPr>
        <w:tc>
          <w:tcPr>
            <w:tcW w:w="928" w:type="pct"/>
            <w:vMerge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pct"/>
            <w:gridSpan w:val="2"/>
            <w:vMerge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  <w:gridSpan w:val="2"/>
            <w:shd w:val="clear" w:color="auto" w:fill="auto"/>
            <w:vAlign w:val="center"/>
            <w:hideMark/>
          </w:tcPr>
          <w:p w:rsidR="00711418" w:rsidRPr="008A03A0" w:rsidRDefault="00B7264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начала эксплуатации свалки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711418" w:rsidRPr="008A03A0" w:rsidRDefault="00B7264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  <w:tr w:rsidR="00711418" w:rsidRPr="008A03A0" w:rsidTr="000D13FA">
        <w:trPr>
          <w:trHeight w:val="450"/>
        </w:trPr>
        <w:tc>
          <w:tcPr>
            <w:tcW w:w="928" w:type="pct"/>
            <w:vMerge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FC546E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ТБО</w:t>
            </w:r>
            <w:r w:rsidR="00711418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F873CC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1111593588,</w:t>
            </w:r>
            <w:r w:rsidR="00711418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276492650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F873CC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1068593267,</w:t>
            </w:r>
            <w:r w:rsidR="00711418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263839146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43000320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12653503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FC546E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 ТБО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F873CC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4741352,</w:t>
            </w:r>
            <w:r w:rsidR="00711418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1217551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3509293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949241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1232058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268310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1269772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448130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1061713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381174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208059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66956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перерабатываемые остатки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1323408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431964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858818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239874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464589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192089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Отходы зеленого хозяйства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1419816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762435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1214499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668589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205317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93846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Уличные отходы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789465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581228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496574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268223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292891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313005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отходы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2510266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1462081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2196117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1221438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314149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240643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Промышленные отходы 3 класса опасности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777358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178507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769028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175539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8330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84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  <w:r w:rsidR="0084279D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0D13FA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Промышленные отходы 4 класса опасности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6466124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3170639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5853226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2613325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F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612897</w:t>
            </w:r>
            <w:r w:rsidR="00F873CC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F873CC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557313,</w:t>
            </w:r>
            <w:r w:rsidR="00711418" w:rsidRPr="008A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711418" w:rsidRPr="008A03A0" w:rsidTr="000D13FA">
        <w:trPr>
          <w:trHeight w:val="285"/>
        </w:trPr>
        <w:tc>
          <w:tcPr>
            <w:tcW w:w="928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</w:t>
            </w:r>
            <w:r w:rsidR="000D13FA"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го: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1130891152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284745189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1084552538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270356552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46338614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11418" w:rsidRPr="008A03A0" w:rsidRDefault="00711418" w:rsidP="000D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14388637</w:t>
            </w:r>
          </w:p>
        </w:tc>
      </w:tr>
    </w:tbl>
    <w:p w:rsidR="00E81753" w:rsidRPr="002A1613" w:rsidRDefault="00E81753" w:rsidP="000D13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13FA" w:rsidRPr="002A1613" w:rsidRDefault="000D13FA" w:rsidP="000D13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4C1C" w:rsidRPr="0092279A" w:rsidRDefault="0092279A" w:rsidP="00077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D4C1C" w:rsidRPr="0092279A" w:rsidSect="008D4C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92279A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="00711418" w:rsidRPr="0092279A">
        <w:rPr>
          <w:rFonts w:ascii="Times New Roman" w:hAnsi="Times New Roman" w:cs="Times New Roman"/>
          <w:b/>
          <w:sz w:val="28"/>
          <w:szCs w:val="28"/>
        </w:rPr>
        <w:t xml:space="preserve">Захоронение </w:t>
      </w:r>
      <w:r>
        <w:rPr>
          <w:rFonts w:ascii="Times New Roman" w:hAnsi="Times New Roman" w:cs="Times New Roman"/>
          <w:b/>
          <w:sz w:val="28"/>
          <w:szCs w:val="28"/>
        </w:rPr>
        <w:t>отходов</w:t>
      </w:r>
      <w:r w:rsidR="00711418" w:rsidRPr="0092279A">
        <w:rPr>
          <w:rFonts w:ascii="Times New Roman" w:hAnsi="Times New Roman" w:cs="Times New Roman"/>
          <w:b/>
          <w:sz w:val="28"/>
          <w:szCs w:val="28"/>
        </w:rPr>
        <w:t xml:space="preserve"> в Украине (2012 г.) [</w:t>
      </w:r>
      <w:r w:rsidR="00077196" w:rsidRPr="0092279A">
        <w:rPr>
          <w:rFonts w:ascii="Times New Roman" w:hAnsi="Times New Roman" w:cs="Times New Roman"/>
          <w:b/>
          <w:sz w:val="28"/>
          <w:szCs w:val="28"/>
        </w:rPr>
        <w:t>3</w:t>
      </w:r>
      <w:r w:rsidR="00711418" w:rsidRPr="0092279A">
        <w:rPr>
          <w:rFonts w:ascii="Times New Roman" w:hAnsi="Times New Roman" w:cs="Times New Roman"/>
          <w:b/>
          <w:sz w:val="28"/>
          <w:szCs w:val="28"/>
        </w:rPr>
        <w:t>]</w:t>
      </w:r>
    </w:p>
    <w:p w:rsidR="00F87663" w:rsidRPr="002A1613" w:rsidRDefault="004626A7" w:rsidP="00AE4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13">
        <w:rPr>
          <w:rFonts w:ascii="Times New Roman" w:hAnsi="Times New Roman"/>
          <w:sz w:val="28"/>
          <w:szCs w:val="28"/>
        </w:rPr>
        <w:lastRenderedPageBreak/>
        <w:t xml:space="preserve">Для подтверждения необходимости искусственного облесения лесными культурами свалок Западной Лесостепи Украины рассчитаем фитомелиоративную эффективность растительного покрова </w:t>
      </w:r>
      <w:proofErr w:type="spellStart"/>
      <w:r w:rsidRPr="002A1613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полигонов ТБО и стихийных свалок и сравним ее значение с фитомелиоративной эффективностью лесных фитоценозов</w:t>
      </w:r>
      <w:r w:rsidR="00AE4D24" w:rsidRPr="002A1613">
        <w:rPr>
          <w:rFonts w:ascii="Times New Roman" w:hAnsi="Times New Roman"/>
          <w:sz w:val="28"/>
          <w:szCs w:val="28"/>
        </w:rPr>
        <w:t xml:space="preserve">. </w:t>
      </w:r>
      <w:r w:rsidRPr="002A1613">
        <w:rPr>
          <w:rFonts w:ascii="Times New Roman" w:hAnsi="Times New Roman"/>
          <w:sz w:val="28"/>
          <w:szCs w:val="28"/>
        </w:rPr>
        <w:t xml:space="preserve">Фитомелиоративная эффективность оценивается в баллах. Для определения коэффициента фитомелиоративной эффективности городской и загородной зоны используем формулу (по В. А. </w:t>
      </w:r>
      <w:proofErr w:type="gramStart"/>
      <w:r w:rsidRPr="002A1613">
        <w:rPr>
          <w:rFonts w:ascii="Times New Roman" w:hAnsi="Times New Roman"/>
          <w:sz w:val="28"/>
          <w:szCs w:val="28"/>
        </w:rPr>
        <w:t>Кучерявому</w:t>
      </w:r>
      <w:proofErr w:type="gramEnd"/>
      <w:r w:rsidRPr="002A1613">
        <w:rPr>
          <w:rFonts w:ascii="Times New Roman" w:hAnsi="Times New Roman"/>
          <w:sz w:val="28"/>
          <w:szCs w:val="28"/>
        </w:rPr>
        <w:t>, 2003) [2]: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F87663" w:rsidRPr="002A1613" w:rsidTr="003266D6">
        <w:tc>
          <w:tcPr>
            <w:tcW w:w="9214" w:type="dxa"/>
            <w:vAlign w:val="center"/>
          </w:tcPr>
          <w:p w:rsidR="00F87663" w:rsidRPr="002A1613" w:rsidRDefault="00F87663" w:rsidP="00F87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73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35pt;height:39.35pt" o:ole="">
                  <v:imagedata r:id="rId9" o:title=""/>
                </v:shape>
                <o:OLEObject Type="Embed" ProgID="Equation.DSMT4" ShapeID="_x0000_i1025" DrawAspect="Content" ObjectID="_1448277222" r:id="rId10"/>
              </w:object>
            </w:r>
          </w:p>
        </w:tc>
        <w:tc>
          <w:tcPr>
            <w:tcW w:w="709" w:type="dxa"/>
            <w:vAlign w:val="center"/>
          </w:tcPr>
          <w:p w:rsidR="00F87663" w:rsidRPr="002A1613" w:rsidRDefault="00F87663" w:rsidP="000D1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sz w:val="28"/>
                <w:szCs w:val="28"/>
              </w:rPr>
              <w:t>(</w:t>
            </w:r>
            <w:r w:rsidR="000D13FA" w:rsidRPr="002A1613">
              <w:rPr>
                <w:rFonts w:ascii="Times New Roman" w:hAnsi="Times New Roman"/>
                <w:sz w:val="28"/>
                <w:szCs w:val="28"/>
              </w:rPr>
              <w:t>1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87663" w:rsidRPr="002A1613" w:rsidRDefault="00F87663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13">
        <w:rPr>
          <w:rFonts w:ascii="Times New Roman" w:hAnsi="Times New Roman"/>
          <w:sz w:val="28"/>
          <w:szCs w:val="28"/>
        </w:rPr>
        <w:t xml:space="preserve">де, </w:t>
      </w:r>
      <w:r w:rsidRPr="002A1613">
        <w:rPr>
          <w:rFonts w:ascii="Times New Roman" w:hAnsi="Times New Roman"/>
          <w:i/>
          <w:sz w:val="28"/>
          <w:szCs w:val="28"/>
        </w:rPr>
        <w:t xml:space="preserve">S – </w:t>
      </w:r>
      <w:r w:rsidRPr="002A1613">
        <w:rPr>
          <w:rFonts w:ascii="Times New Roman" w:hAnsi="Times New Roman"/>
          <w:sz w:val="28"/>
          <w:szCs w:val="28"/>
        </w:rPr>
        <w:t>площа</w:t>
      </w:r>
      <w:r w:rsidR="004626A7" w:rsidRPr="002A1613">
        <w:rPr>
          <w:rFonts w:ascii="Times New Roman" w:hAnsi="Times New Roman"/>
          <w:sz w:val="28"/>
          <w:szCs w:val="28"/>
        </w:rPr>
        <w:t>дь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 w:rsidR="004626A7" w:rsidRPr="002A1613">
        <w:rPr>
          <w:rFonts w:ascii="Times New Roman" w:hAnsi="Times New Roman"/>
          <w:sz w:val="28"/>
          <w:szCs w:val="28"/>
        </w:rPr>
        <w:t>занятая</w:t>
      </w:r>
      <w:r w:rsidRPr="002A1613">
        <w:rPr>
          <w:rFonts w:ascii="Times New Roman" w:hAnsi="Times New Roman"/>
          <w:sz w:val="28"/>
          <w:szCs w:val="28"/>
        </w:rPr>
        <w:t xml:space="preserve">: </w:t>
      </w:r>
      <w:r w:rsidRPr="002A1613">
        <w:rPr>
          <w:rFonts w:ascii="Times New Roman" w:hAnsi="Times New Roman"/>
          <w:i/>
          <w:sz w:val="28"/>
          <w:szCs w:val="28"/>
        </w:rPr>
        <w:t>p</w:t>
      </w:r>
      <w:r w:rsidR="001A61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A61BC">
        <w:rPr>
          <w:rFonts w:ascii="Times New Roman" w:hAnsi="Times New Roman"/>
          <w:sz w:val="28"/>
          <w:szCs w:val="28"/>
        </w:rPr>
        <w:t>пратоце</w:t>
      </w:r>
      <w:r w:rsidR="004626A7" w:rsidRPr="002A1613">
        <w:rPr>
          <w:rFonts w:ascii="Times New Roman" w:hAnsi="Times New Roman"/>
          <w:sz w:val="28"/>
          <w:szCs w:val="28"/>
        </w:rPr>
        <w:t>н</w:t>
      </w:r>
      <w:r w:rsidRPr="002A1613">
        <w:rPr>
          <w:rFonts w:ascii="Times New Roman" w:hAnsi="Times New Roman"/>
          <w:sz w:val="28"/>
          <w:szCs w:val="28"/>
        </w:rPr>
        <w:t>озом</w:t>
      </w:r>
      <w:proofErr w:type="spellEnd"/>
      <w:r w:rsidRPr="002A1613">
        <w:rPr>
          <w:rFonts w:ascii="Times New Roman" w:hAnsi="Times New Roman"/>
          <w:sz w:val="28"/>
          <w:szCs w:val="28"/>
        </w:rPr>
        <w:t>;</w:t>
      </w:r>
      <w:r w:rsidRPr="002A1613">
        <w:rPr>
          <w:rFonts w:ascii="Times New Roman" w:hAnsi="Times New Roman"/>
          <w:i/>
          <w:sz w:val="28"/>
          <w:szCs w:val="28"/>
        </w:rPr>
        <w:t xml:space="preserve"> a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агроценозом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A1613">
        <w:rPr>
          <w:rFonts w:ascii="Times New Roman" w:hAnsi="Times New Roman"/>
          <w:i/>
          <w:sz w:val="28"/>
          <w:szCs w:val="28"/>
        </w:rPr>
        <w:t>pm</w:t>
      </w:r>
      <w:proofErr w:type="spellEnd"/>
      <w:r w:rsidRPr="002A1613">
        <w:rPr>
          <w:rFonts w:ascii="Times New Roman" w:hAnsi="Times New Roman"/>
          <w:i/>
          <w:sz w:val="28"/>
          <w:szCs w:val="28"/>
        </w:rPr>
        <w:t xml:space="preserve">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помологоценозом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f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v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в</w:t>
      </w:r>
      <w:r w:rsidR="004626A7" w:rsidRPr="002A1613">
        <w:rPr>
          <w:rFonts w:ascii="Times New Roman" w:hAnsi="Times New Roman"/>
          <w:sz w:val="28"/>
          <w:szCs w:val="28"/>
        </w:rPr>
        <w:t>и</w:t>
      </w:r>
      <w:r w:rsidRPr="002A1613">
        <w:rPr>
          <w:rFonts w:ascii="Times New Roman" w:hAnsi="Times New Roman"/>
          <w:sz w:val="28"/>
          <w:szCs w:val="28"/>
        </w:rPr>
        <w:t>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sv3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с</w:t>
      </w:r>
      <w:r w:rsidR="004626A7" w:rsidRPr="002A1613">
        <w:rPr>
          <w:rFonts w:ascii="Times New Roman" w:hAnsi="Times New Roman"/>
          <w:sz w:val="28"/>
          <w:szCs w:val="28"/>
        </w:rPr>
        <w:t>и</w:t>
      </w:r>
      <w:r w:rsidRPr="002A1613">
        <w:rPr>
          <w:rFonts w:ascii="Times New Roman" w:hAnsi="Times New Roman"/>
          <w:sz w:val="28"/>
          <w:szCs w:val="28"/>
        </w:rPr>
        <w:t>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/>
          <w:sz w:val="28"/>
          <w:szCs w:val="28"/>
        </w:rPr>
        <w:t>триярусн</w:t>
      </w:r>
      <w:r w:rsidR="004626A7" w:rsidRPr="002A1613">
        <w:rPr>
          <w:rFonts w:ascii="Times New Roman" w:hAnsi="Times New Roman"/>
          <w:sz w:val="28"/>
          <w:szCs w:val="28"/>
        </w:rPr>
        <w:t>ы</w:t>
      </w:r>
      <w:r w:rsidRPr="002A1613">
        <w:rPr>
          <w:rFonts w:ascii="Times New Roman" w:hAnsi="Times New Roman"/>
          <w:sz w:val="28"/>
          <w:szCs w:val="28"/>
        </w:rPr>
        <w:t>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sv1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с</w:t>
      </w:r>
      <w:r w:rsidR="004626A7" w:rsidRPr="002A1613">
        <w:rPr>
          <w:rFonts w:ascii="Times New Roman" w:hAnsi="Times New Roman"/>
          <w:sz w:val="28"/>
          <w:szCs w:val="28"/>
        </w:rPr>
        <w:t>и</w:t>
      </w:r>
      <w:r w:rsidRPr="002A1613">
        <w:rPr>
          <w:rFonts w:ascii="Times New Roman" w:hAnsi="Times New Roman"/>
          <w:sz w:val="28"/>
          <w:szCs w:val="28"/>
        </w:rPr>
        <w:t>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613">
        <w:rPr>
          <w:rFonts w:ascii="Times New Roman" w:hAnsi="Times New Roman"/>
          <w:sz w:val="28"/>
          <w:szCs w:val="28"/>
        </w:rPr>
        <w:t>одноярусн</w:t>
      </w:r>
      <w:r w:rsidR="004626A7" w:rsidRPr="002A1613">
        <w:rPr>
          <w:rFonts w:ascii="Times New Roman" w:hAnsi="Times New Roman"/>
          <w:sz w:val="28"/>
          <w:szCs w:val="28"/>
        </w:rPr>
        <w:t>ы</w:t>
      </w:r>
      <w:r w:rsidRPr="002A1613">
        <w:rPr>
          <w:rFonts w:ascii="Times New Roman" w:hAnsi="Times New Roman"/>
          <w:sz w:val="28"/>
          <w:szCs w:val="28"/>
        </w:rPr>
        <w:t>м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A1613">
        <w:rPr>
          <w:rFonts w:ascii="Times New Roman" w:hAnsi="Times New Roman"/>
          <w:i/>
          <w:sz w:val="28"/>
          <w:szCs w:val="28"/>
        </w:rPr>
        <w:t>st</w:t>
      </w:r>
      <w:proofErr w:type="spellEnd"/>
      <w:r w:rsidRPr="002A1613">
        <w:rPr>
          <w:rFonts w:ascii="Times New Roman" w:hAnsi="Times New Roman"/>
          <w:i/>
          <w:sz w:val="28"/>
          <w:szCs w:val="28"/>
        </w:rPr>
        <w:t xml:space="preserve">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A1613">
        <w:rPr>
          <w:rFonts w:ascii="Times New Roman" w:hAnsi="Times New Roman"/>
          <w:sz w:val="28"/>
          <w:szCs w:val="28"/>
        </w:rPr>
        <w:t>стрипоценозом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>r</w:t>
      </w:r>
      <w:r w:rsidR="001A61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A61BC">
        <w:rPr>
          <w:rFonts w:ascii="Times New Roman" w:hAnsi="Times New Roman"/>
          <w:sz w:val="28"/>
          <w:szCs w:val="28"/>
        </w:rPr>
        <w:t>рудероце</w:t>
      </w:r>
      <w:r w:rsidR="004626A7" w:rsidRPr="002A1613">
        <w:rPr>
          <w:rFonts w:ascii="Times New Roman" w:hAnsi="Times New Roman"/>
          <w:sz w:val="28"/>
          <w:szCs w:val="28"/>
        </w:rPr>
        <w:t>н</w:t>
      </w:r>
      <w:r w:rsidRPr="002A1613">
        <w:rPr>
          <w:rFonts w:ascii="Times New Roman" w:hAnsi="Times New Roman"/>
          <w:sz w:val="28"/>
          <w:szCs w:val="28"/>
        </w:rPr>
        <w:t>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b </w:t>
      </w:r>
      <w:r w:rsidRPr="002A1613">
        <w:rPr>
          <w:rFonts w:ascii="Times New Roman" w:hAnsi="Times New Roman"/>
          <w:sz w:val="28"/>
          <w:szCs w:val="28"/>
        </w:rPr>
        <w:t xml:space="preserve">– </w:t>
      </w:r>
      <w:r w:rsidR="004626A7" w:rsidRPr="002A1613">
        <w:rPr>
          <w:rFonts w:ascii="Times New Roman" w:hAnsi="Times New Roman"/>
          <w:sz w:val="28"/>
          <w:szCs w:val="28"/>
        </w:rPr>
        <w:t>количество баллов</w:t>
      </w:r>
      <w:r w:rsidRPr="002A1613">
        <w:rPr>
          <w:rFonts w:ascii="Times New Roman" w:hAnsi="Times New Roman"/>
          <w:sz w:val="28"/>
          <w:szCs w:val="28"/>
        </w:rPr>
        <w:t xml:space="preserve">, </w:t>
      </w:r>
      <w:r w:rsidR="001A61BC">
        <w:rPr>
          <w:rFonts w:ascii="Times New Roman" w:hAnsi="Times New Roman"/>
          <w:sz w:val="28"/>
          <w:szCs w:val="28"/>
        </w:rPr>
        <w:t xml:space="preserve">которые одержал </w:t>
      </w:r>
      <w:proofErr w:type="spellStart"/>
      <w:r w:rsidR="001A61BC">
        <w:rPr>
          <w:rFonts w:ascii="Times New Roman" w:hAnsi="Times New Roman"/>
          <w:sz w:val="28"/>
          <w:szCs w:val="28"/>
        </w:rPr>
        <w:t>цен</w:t>
      </w:r>
      <w:r w:rsidR="004626A7" w:rsidRPr="002A1613">
        <w:rPr>
          <w:rFonts w:ascii="Times New Roman" w:hAnsi="Times New Roman"/>
          <w:sz w:val="28"/>
          <w:szCs w:val="28"/>
        </w:rPr>
        <w:t>оз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; </w:t>
      </w:r>
      <w:r w:rsidRPr="002A1613">
        <w:rPr>
          <w:rFonts w:ascii="Times New Roman" w:hAnsi="Times New Roman"/>
          <w:i/>
          <w:sz w:val="28"/>
          <w:szCs w:val="28"/>
        </w:rPr>
        <w:t xml:space="preserve">S – </w:t>
      </w:r>
      <w:proofErr w:type="spellStart"/>
      <w:r w:rsidRPr="002A1613">
        <w:rPr>
          <w:rFonts w:ascii="Times New Roman" w:hAnsi="Times New Roman"/>
          <w:sz w:val="28"/>
          <w:szCs w:val="28"/>
        </w:rPr>
        <w:t>загальна</w:t>
      </w:r>
      <w:r w:rsidR="004626A7" w:rsidRPr="002A1613">
        <w:rPr>
          <w:rFonts w:ascii="Times New Roman" w:hAnsi="Times New Roman"/>
          <w:sz w:val="28"/>
          <w:szCs w:val="28"/>
        </w:rPr>
        <w:t>я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площа</w:t>
      </w:r>
      <w:r w:rsidR="004626A7" w:rsidRPr="002A1613">
        <w:rPr>
          <w:rFonts w:ascii="Times New Roman" w:hAnsi="Times New Roman"/>
          <w:sz w:val="28"/>
          <w:szCs w:val="28"/>
        </w:rPr>
        <w:t>дь</w:t>
      </w:r>
      <w:r w:rsidRPr="002A1613">
        <w:rPr>
          <w:rFonts w:ascii="Times New Roman" w:hAnsi="Times New Roman"/>
          <w:sz w:val="28"/>
          <w:szCs w:val="28"/>
        </w:rPr>
        <w:t>.</w:t>
      </w:r>
    </w:p>
    <w:p w:rsidR="00EC0B82" w:rsidRPr="002A1613" w:rsidRDefault="00EC0B82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13">
        <w:rPr>
          <w:rFonts w:ascii="Times New Roman" w:hAnsi="Times New Roman"/>
          <w:sz w:val="28"/>
          <w:szCs w:val="28"/>
        </w:rPr>
        <w:t xml:space="preserve">Фитомелиоративная эффективность рассчитывалась </w:t>
      </w:r>
      <w:r w:rsidR="008F5CF8" w:rsidRPr="002A1613">
        <w:rPr>
          <w:rFonts w:ascii="Times New Roman" w:hAnsi="Times New Roman"/>
          <w:sz w:val="28"/>
          <w:szCs w:val="28"/>
        </w:rPr>
        <w:t>на следующих пробных площадях</w:t>
      </w:r>
      <w:r w:rsidR="002A1613">
        <w:rPr>
          <w:rFonts w:ascii="Times New Roman" w:hAnsi="Times New Roman"/>
          <w:sz w:val="28"/>
          <w:szCs w:val="28"/>
        </w:rPr>
        <w:t xml:space="preserve"> (размер 10х10 м)</w:t>
      </w:r>
      <w:r w:rsidR="008F5CF8" w:rsidRPr="002A1613">
        <w:rPr>
          <w:rFonts w:ascii="Times New Roman" w:hAnsi="Times New Roman"/>
          <w:sz w:val="28"/>
          <w:szCs w:val="28"/>
        </w:rPr>
        <w:t>: 500 м от подножья</w:t>
      </w:r>
      <w:r w:rsidR="002A1613" w:rsidRPr="002A1613">
        <w:rPr>
          <w:rFonts w:ascii="Times New Roman" w:hAnsi="Times New Roman"/>
          <w:sz w:val="28"/>
          <w:szCs w:val="28"/>
        </w:rPr>
        <w:t xml:space="preserve"> свалки</w:t>
      </w:r>
      <w:r w:rsidR="008F5CF8" w:rsidRPr="002A1613">
        <w:rPr>
          <w:rFonts w:ascii="Times New Roman" w:hAnsi="Times New Roman"/>
          <w:sz w:val="28"/>
          <w:szCs w:val="28"/>
        </w:rPr>
        <w:t>, восток; 100 м от подножья, восток; подножье около озер с фильтратом, восток; средняя экспозиция склонов (восток, север, юг); вершина, запад; дамба озер с гудроном, юг; опушка, запад.</w:t>
      </w:r>
      <w:proofErr w:type="gramEnd"/>
      <w:r w:rsidR="008F5CF8" w:rsidRPr="002A1613">
        <w:rPr>
          <w:rFonts w:ascii="Times New Roman" w:hAnsi="Times New Roman"/>
          <w:sz w:val="28"/>
          <w:szCs w:val="28"/>
        </w:rPr>
        <w:t xml:space="preserve"> Такое неравномерное распределение пробных площадей обусловлено размещением Львовской свалки, которая врезается западной частью в природный ландшафт и неоднородностью ее поверхности.</w:t>
      </w:r>
    </w:p>
    <w:p w:rsidR="002A1613" w:rsidRPr="002A1613" w:rsidRDefault="002A1613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13">
        <w:rPr>
          <w:rFonts w:ascii="Times New Roman" w:hAnsi="Times New Roman"/>
          <w:sz w:val="28"/>
          <w:szCs w:val="28"/>
        </w:rPr>
        <w:t xml:space="preserve">На опушке на расстоянии 50 м западнее свалки площадь занятая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составляет 20% (20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10% (10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60% (60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20% (20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). </w:t>
      </w:r>
      <w:r w:rsidR="0078397B">
        <w:rPr>
          <w:rFonts w:ascii="Times New Roman" w:hAnsi="Times New Roman"/>
          <w:sz w:val="28"/>
          <w:szCs w:val="28"/>
        </w:rPr>
        <w:t xml:space="preserve">Тогда, формула (1) </w:t>
      </w:r>
      <w:r w:rsidR="00CE328E">
        <w:rPr>
          <w:rFonts w:ascii="Times New Roman" w:hAnsi="Times New Roman"/>
          <w:sz w:val="28"/>
          <w:szCs w:val="28"/>
        </w:rPr>
        <w:t>приобретает</w:t>
      </w:r>
      <w:r w:rsidR="0078397B">
        <w:rPr>
          <w:rFonts w:ascii="Times New Roman" w:hAnsi="Times New Roman"/>
          <w:sz w:val="28"/>
          <w:szCs w:val="28"/>
        </w:rPr>
        <w:t xml:space="preserve"> следующий вид: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78397B" w:rsidRPr="002A1613" w:rsidTr="00457A6F">
        <w:tc>
          <w:tcPr>
            <w:tcW w:w="8897" w:type="dxa"/>
            <w:vAlign w:val="center"/>
          </w:tcPr>
          <w:p w:rsidR="0078397B" w:rsidRPr="002A1613" w:rsidRDefault="0078397B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40" w:dyaOrig="660">
                <v:shape id="_x0000_i1026" type="#_x0000_t75" style="width:234.4pt;height:42.7pt" o:ole="">
                  <v:imagedata r:id="rId11" o:title=""/>
                </v:shape>
                <o:OLEObject Type="Embed" ProgID="Equation.DSMT4" ShapeID="_x0000_i1026" DrawAspect="Content" ObjectID="_1448277223" r:id="rId12"/>
              </w:object>
            </w:r>
          </w:p>
        </w:tc>
        <w:tc>
          <w:tcPr>
            <w:tcW w:w="957" w:type="dxa"/>
            <w:vAlign w:val="center"/>
          </w:tcPr>
          <w:p w:rsidR="0078397B" w:rsidRPr="002A1613" w:rsidRDefault="0078397B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</w:tbl>
    <w:p w:rsidR="004626A7" w:rsidRPr="002A1613" w:rsidRDefault="004626A7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1BC" w:rsidRDefault="0082524A" w:rsidP="001A6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дамбах озер с кислым гудроном, которые находятся южнее свалки, </w:t>
      </w:r>
      <w:r w:rsidRPr="002A1613">
        <w:rPr>
          <w:rFonts w:ascii="Times New Roman" w:hAnsi="Times New Roman"/>
          <w:sz w:val="28"/>
          <w:szCs w:val="28"/>
        </w:rPr>
        <w:t xml:space="preserve">площадь занятая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0% (</w:t>
      </w:r>
      <w:r w:rsidR="0017004B"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60% (60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</w:t>
      </w:r>
      <w:r w:rsidRPr="002A1613">
        <w:rPr>
          <w:rFonts w:ascii="Times New Roman" w:hAnsi="Times New Roman"/>
          <w:sz w:val="28"/>
          <w:szCs w:val="28"/>
        </w:rPr>
        <w:t>ярусным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 w:rsidR="001A61BC">
        <w:rPr>
          <w:rFonts w:ascii="Times New Roman" w:hAnsi="Times New Roman"/>
          <w:sz w:val="28"/>
          <w:szCs w:val="28"/>
        </w:rPr>
        <w:t xml:space="preserve"> Формула для расчета приобретает вид: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1A61BC" w:rsidRPr="002A1613" w:rsidTr="00457A6F">
        <w:tc>
          <w:tcPr>
            <w:tcW w:w="8897" w:type="dxa"/>
            <w:vAlign w:val="center"/>
          </w:tcPr>
          <w:p w:rsidR="001A61BC" w:rsidRPr="002A1613" w:rsidRDefault="001A61BC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4440" w:dyaOrig="660">
                <v:shape id="_x0000_i1027" type="#_x0000_t75" style="width:286.35pt;height:42.7pt" o:ole="">
                  <v:imagedata r:id="rId13" o:title=""/>
                </v:shape>
                <o:OLEObject Type="Embed" ProgID="Equation.DSMT4" ShapeID="_x0000_i1027" DrawAspect="Content" ObjectID="_1448277224" r:id="rId14"/>
              </w:object>
            </w:r>
          </w:p>
        </w:tc>
        <w:tc>
          <w:tcPr>
            <w:tcW w:w="957" w:type="dxa"/>
            <w:vAlign w:val="center"/>
          </w:tcPr>
          <w:p w:rsidR="001A61BC" w:rsidRPr="002A1613" w:rsidRDefault="001A61BC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A0CAA" w:rsidRDefault="001A61BC" w:rsidP="004A0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</w:t>
      </w:r>
      <w:r w:rsidR="006537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свалки (западная сторона) </w:t>
      </w:r>
      <w:r w:rsidR="004A0CAA">
        <w:rPr>
          <w:rFonts w:ascii="Times New Roman" w:hAnsi="Times New Roman"/>
          <w:sz w:val="28"/>
          <w:szCs w:val="28"/>
        </w:rPr>
        <w:t xml:space="preserve">присущие следующие </w:t>
      </w:r>
      <w:proofErr w:type="spellStart"/>
      <w:r w:rsidR="004A0CAA">
        <w:rPr>
          <w:rFonts w:ascii="Times New Roman" w:hAnsi="Times New Roman"/>
          <w:sz w:val="28"/>
          <w:szCs w:val="28"/>
        </w:rPr>
        <w:t>ценозы</w:t>
      </w:r>
      <w:proofErr w:type="spellEnd"/>
      <w:r w:rsidR="004A0C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A0CAA" w:rsidRPr="002A1613">
        <w:rPr>
          <w:rFonts w:ascii="Times New Roman" w:hAnsi="Times New Roman"/>
          <w:sz w:val="28"/>
          <w:szCs w:val="28"/>
        </w:rPr>
        <w:t>пратоценоз</w:t>
      </w:r>
      <w:proofErr w:type="spellEnd"/>
      <w:r w:rsidR="004A0CAA" w:rsidRPr="002A1613">
        <w:rPr>
          <w:rFonts w:ascii="Times New Roman" w:hAnsi="Times New Roman"/>
          <w:sz w:val="28"/>
          <w:szCs w:val="28"/>
        </w:rPr>
        <w:t xml:space="preserve"> </w:t>
      </w:r>
      <w:r w:rsidR="004A0CAA">
        <w:rPr>
          <w:rFonts w:ascii="Times New Roman" w:hAnsi="Times New Roman" w:cs="Times New Roman"/>
          <w:sz w:val="28"/>
          <w:szCs w:val="28"/>
        </w:rPr>
        <w:t>‒</w:t>
      </w:r>
      <w:r w:rsidR="004A0CAA" w:rsidRPr="002A1613">
        <w:rPr>
          <w:rFonts w:ascii="Times New Roman" w:hAnsi="Times New Roman"/>
          <w:sz w:val="28"/>
          <w:szCs w:val="28"/>
        </w:rPr>
        <w:t xml:space="preserve"> </w:t>
      </w:r>
      <w:r w:rsidR="004A0CAA">
        <w:rPr>
          <w:rFonts w:ascii="Times New Roman" w:hAnsi="Times New Roman"/>
          <w:sz w:val="28"/>
          <w:szCs w:val="28"/>
        </w:rPr>
        <w:t>1</w:t>
      </w:r>
      <w:r w:rsidR="004A0CAA" w:rsidRPr="002A1613">
        <w:rPr>
          <w:rFonts w:ascii="Times New Roman" w:hAnsi="Times New Roman"/>
          <w:sz w:val="28"/>
          <w:szCs w:val="28"/>
        </w:rPr>
        <w:t>0% (</w:t>
      </w:r>
      <w:r w:rsidR="004A0CAA">
        <w:rPr>
          <w:rFonts w:ascii="Times New Roman" w:hAnsi="Times New Roman"/>
          <w:sz w:val="28"/>
          <w:szCs w:val="28"/>
        </w:rPr>
        <w:t>1</w:t>
      </w:r>
      <w:r w:rsidR="004A0CAA" w:rsidRPr="002A1613">
        <w:rPr>
          <w:rFonts w:ascii="Times New Roman" w:hAnsi="Times New Roman"/>
          <w:sz w:val="28"/>
          <w:szCs w:val="28"/>
        </w:rPr>
        <w:t>0 м</w:t>
      </w:r>
      <w:proofErr w:type="gramStart"/>
      <w:r w:rsidR="004A0CAA"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4A0CAA"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A0CAA" w:rsidRPr="002A1613">
        <w:rPr>
          <w:rFonts w:ascii="Times New Roman" w:hAnsi="Times New Roman"/>
          <w:sz w:val="28"/>
          <w:szCs w:val="28"/>
        </w:rPr>
        <w:t>фрутоценоз</w:t>
      </w:r>
      <w:proofErr w:type="spellEnd"/>
      <w:r w:rsidR="004A0CAA" w:rsidRPr="002A1613">
        <w:rPr>
          <w:rFonts w:ascii="Times New Roman" w:hAnsi="Times New Roman"/>
          <w:sz w:val="28"/>
          <w:szCs w:val="28"/>
        </w:rPr>
        <w:t xml:space="preserve"> – </w:t>
      </w:r>
      <w:r w:rsidR="004A0CAA">
        <w:rPr>
          <w:rFonts w:ascii="Times New Roman" w:hAnsi="Times New Roman"/>
          <w:sz w:val="28"/>
          <w:szCs w:val="28"/>
        </w:rPr>
        <w:t>5</w:t>
      </w:r>
      <w:r w:rsidR="004A0CAA" w:rsidRPr="002A1613">
        <w:rPr>
          <w:rFonts w:ascii="Times New Roman" w:hAnsi="Times New Roman"/>
          <w:sz w:val="28"/>
          <w:szCs w:val="28"/>
        </w:rPr>
        <w:t>% (</w:t>
      </w:r>
      <w:r w:rsidR="004A0CAA">
        <w:rPr>
          <w:rFonts w:ascii="Times New Roman" w:hAnsi="Times New Roman"/>
          <w:sz w:val="28"/>
          <w:szCs w:val="28"/>
        </w:rPr>
        <w:t>5</w:t>
      </w:r>
      <w:r w:rsidR="004A0CAA" w:rsidRPr="002A1613">
        <w:rPr>
          <w:rFonts w:ascii="Times New Roman" w:hAnsi="Times New Roman"/>
          <w:sz w:val="28"/>
          <w:szCs w:val="28"/>
        </w:rPr>
        <w:t xml:space="preserve"> м</w:t>
      </w:r>
      <w:r w:rsidR="004A0CAA"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="004A0CAA"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A0CAA" w:rsidRPr="002A1613">
        <w:rPr>
          <w:rFonts w:ascii="Times New Roman" w:hAnsi="Times New Roman"/>
          <w:sz w:val="28"/>
          <w:szCs w:val="28"/>
        </w:rPr>
        <w:t>рудероценоз</w:t>
      </w:r>
      <w:proofErr w:type="spellEnd"/>
      <w:r w:rsidR="004A0CAA" w:rsidRPr="002A1613">
        <w:rPr>
          <w:rFonts w:ascii="Times New Roman" w:hAnsi="Times New Roman"/>
          <w:sz w:val="28"/>
          <w:szCs w:val="28"/>
        </w:rPr>
        <w:t xml:space="preserve"> – </w:t>
      </w:r>
      <w:r w:rsidR="004A0CAA">
        <w:rPr>
          <w:rFonts w:ascii="Times New Roman" w:hAnsi="Times New Roman"/>
          <w:sz w:val="28"/>
          <w:szCs w:val="28"/>
        </w:rPr>
        <w:t>15</w:t>
      </w:r>
      <w:r w:rsidR="004A0CAA" w:rsidRPr="002A1613">
        <w:rPr>
          <w:rFonts w:ascii="Times New Roman" w:hAnsi="Times New Roman"/>
          <w:sz w:val="28"/>
          <w:szCs w:val="28"/>
        </w:rPr>
        <w:t>% (</w:t>
      </w:r>
      <w:r w:rsidR="004A0CAA">
        <w:rPr>
          <w:rFonts w:ascii="Times New Roman" w:hAnsi="Times New Roman"/>
          <w:sz w:val="28"/>
          <w:szCs w:val="28"/>
        </w:rPr>
        <w:t>15</w:t>
      </w:r>
      <w:r w:rsidR="004A0CAA" w:rsidRPr="002A1613">
        <w:rPr>
          <w:rFonts w:ascii="Times New Roman" w:hAnsi="Times New Roman"/>
          <w:sz w:val="28"/>
          <w:szCs w:val="28"/>
        </w:rPr>
        <w:t xml:space="preserve"> м</w:t>
      </w:r>
      <w:r w:rsidR="004A0CAA"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="004A0CAA" w:rsidRPr="002A1613">
        <w:rPr>
          <w:rFonts w:ascii="Times New Roman" w:hAnsi="Times New Roman"/>
          <w:sz w:val="28"/>
          <w:szCs w:val="28"/>
        </w:rPr>
        <w:t>).</w:t>
      </w:r>
      <w:r w:rsidR="004A0CAA">
        <w:rPr>
          <w:rFonts w:ascii="Times New Roman" w:hAnsi="Times New Roman"/>
          <w:sz w:val="28"/>
          <w:szCs w:val="28"/>
        </w:rPr>
        <w:t xml:space="preserve"> Формула для расчета: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4A0CAA" w:rsidRPr="002A1613" w:rsidTr="00457A6F">
        <w:tc>
          <w:tcPr>
            <w:tcW w:w="8897" w:type="dxa"/>
            <w:vAlign w:val="center"/>
          </w:tcPr>
          <w:p w:rsidR="004A0CAA" w:rsidRPr="002A1613" w:rsidRDefault="004A0CAA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2860" w:dyaOrig="660">
                <v:shape id="_x0000_i1028" type="#_x0000_t75" style="width:184.2pt;height:42.7pt" o:ole="">
                  <v:imagedata r:id="rId15" o:title=""/>
                </v:shape>
                <o:OLEObject Type="Embed" ProgID="Equation.DSMT4" ShapeID="_x0000_i1028" DrawAspect="Content" ObjectID="_1448277225" r:id="rId16"/>
              </w:object>
            </w:r>
          </w:p>
        </w:tc>
        <w:tc>
          <w:tcPr>
            <w:tcW w:w="957" w:type="dxa"/>
            <w:vAlign w:val="center"/>
          </w:tcPr>
          <w:p w:rsidR="004A0CAA" w:rsidRPr="002A1613" w:rsidRDefault="004A0CAA" w:rsidP="004A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A0CAA" w:rsidRDefault="004A0CAA" w:rsidP="004A0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экспозиция склона (южная сторона свалки) зарастает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</w:t>
      </w:r>
      <w:r w:rsidR="00346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Формула для расчета: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4A0CAA" w:rsidRPr="002A1613" w:rsidTr="00457A6F">
        <w:tc>
          <w:tcPr>
            <w:tcW w:w="8897" w:type="dxa"/>
            <w:vAlign w:val="center"/>
          </w:tcPr>
          <w:p w:rsidR="004A0CAA" w:rsidRPr="002A1613" w:rsidRDefault="004A0CAA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2160" w:dyaOrig="660">
                <v:shape id="_x0000_i1029" type="#_x0000_t75" style="width:139pt;height:42.7pt" o:ole="">
                  <v:imagedata r:id="rId17" o:title=""/>
                </v:shape>
                <o:OLEObject Type="Embed" ProgID="Equation.DSMT4" ShapeID="_x0000_i1029" DrawAspect="Content" ObjectID="_1448277226" r:id="rId18"/>
              </w:object>
            </w:r>
          </w:p>
        </w:tc>
        <w:tc>
          <w:tcPr>
            <w:tcW w:w="957" w:type="dxa"/>
            <w:vAlign w:val="center"/>
          </w:tcPr>
          <w:p w:rsidR="004A0CAA" w:rsidRPr="002A1613" w:rsidRDefault="004A0CAA" w:rsidP="004A0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46817" w:rsidRDefault="00346817" w:rsidP="0034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Средняя экспозиция склона (северная сторона свалки) зарастает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20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10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Формула для расчета: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346817" w:rsidRPr="002A1613" w:rsidTr="00346817">
        <w:tc>
          <w:tcPr>
            <w:tcW w:w="8897" w:type="dxa"/>
            <w:vAlign w:val="center"/>
          </w:tcPr>
          <w:p w:rsidR="00346817" w:rsidRPr="002A1613" w:rsidRDefault="00346817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40" w:dyaOrig="660">
                <v:shape id="_x0000_i1030" type="#_x0000_t75" style="width:234.4pt;height:42.7pt" o:ole="">
                  <v:imagedata r:id="rId11" o:title=""/>
                </v:shape>
                <o:OLEObject Type="Embed" ProgID="Equation.DSMT4" ShapeID="_x0000_i1030" DrawAspect="Content" ObjectID="_1448277227" r:id="rId19"/>
              </w:object>
            </w:r>
          </w:p>
        </w:tc>
        <w:tc>
          <w:tcPr>
            <w:tcW w:w="957" w:type="dxa"/>
            <w:vAlign w:val="center"/>
          </w:tcPr>
          <w:p w:rsidR="00346817" w:rsidRPr="002A1613" w:rsidRDefault="00346817" w:rsidP="0034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46817" w:rsidRDefault="00346817" w:rsidP="0034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экспозиция склона (восточная сторона свалки) зарастает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7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7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Формула для расчета: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346817" w:rsidRPr="002A1613" w:rsidTr="00457A6F">
        <w:tc>
          <w:tcPr>
            <w:tcW w:w="8897" w:type="dxa"/>
            <w:vAlign w:val="center"/>
          </w:tcPr>
          <w:p w:rsidR="00346817" w:rsidRPr="002A1613" w:rsidRDefault="00346817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2160" w:dyaOrig="660">
                <v:shape id="_x0000_i1031" type="#_x0000_t75" style="width:139pt;height:42.7pt" o:ole="">
                  <v:imagedata r:id="rId17" o:title=""/>
                </v:shape>
                <o:OLEObject Type="Embed" ProgID="Equation.DSMT4" ShapeID="_x0000_i1031" DrawAspect="Content" ObjectID="_1448277228" r:id="rId20"/>
              </w:object>
            </w:r>
          </w:p>
        </w:tc>
        <w:tc>
          <w:tcPr>
            <w:tcW w:w="957" w:type="dxa"/>
            <w:vAlign w:val="center"/>
          </w:tcPr>
          <w:p w:rsidR="00346817" w:rsidRPr="002A1613" w:rsidRDefault="00346817" w:rsidP="00EB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B517B">
              <w:rPr>
                <w:rFonts w:ascii="Times New Roman" w:hAnsi="Times New Roman"/>
                <w:sz w:val="28"/>
                <w:szCs w:val="28"/>
              </w:rPr>
              <w:t>7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7004B" w:rsidRDefault="0017004B" w:rsidP="00170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Возле озер с фильтратом, которые находятся у подножья восточнее свалки, </w:t>
      </w:r>
      <w:r w:rsidRPr="002A1613">
        <w:rPr>
          <w:rFonts w:ascii="Times New Roman" w:hAnsi="Times New Roman"/>
          <w:sz w:val="28"/>
          <w:szCs w:val="28"/>
        </w:rPr>
        <w:t xml:space="preserve">площадь занятая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35</w:t>
      </w:r>
      <w:r w:rsidRPr="002A161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35</w:t>
      </w:r>
      <w:r w:rsidRPr="002A1613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5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3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Формула для расчета приобретает следующий вид: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17004B" w:rsidRPr="002A1613" w:rsidTr="00457A6F">
        <w:tc>
          <w:tcPr>
            <w:tcW w:w="8897" w:type="dxa"/>
            <w:vAlign w:val="center"/>
          </w:tcPr>
          <w:p w:rsidR="0017004B" w:rsidRPr="002A1613" w:rsidRDefault="0017004B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40" w:dyaOrig="660">
                <v:shape id="_x0000_i1032" type="#_x0000_t75" style="width:234.4pt;height:42.7pt" o:ole="">
                  <v:imagedata r:id="rId21" o:title=""/>
                </v:shape>
                <o:OLEObject Type="Embed" ProgID="Equation.DSMT4" ShapeID="_x0000_i1032" DrawAspect="Content" ObjectID="_1448277229" r:id="rId22"/>
              </w:object>
            </w:r>
          </w:p>
        </w:tc>
        <w:tc>
          <w:tcPr>
            <w:tcW w:w="957" w:type="dxa"/>
            <w:vAlign w:val="center"/>
          </w:tcPr>
          <w:p w:rsidR="0017004B" w:rsidRPr="002A1613" w:rsidRDefault="0017004B" w:rsidP="00EB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B517B">
              <w:rPr>
                <w:rFonts w:ascii="Times New Roman" w:hAnsi="Times New Roman"/>
                <w:sz w:val="28"/>
                <w:szCs w:val="28"/>
              </w:rPr>
              <w:t>8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EB517B" w:rsidRDefault="00EB517B" w:rsidP="00EB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расстоянии 100 м восточнее свалки, </w:t>
      </w:r>
      <w:r w:rsidRPr="002A1613">
        <w:rPr>
          <w:rFonts w:ascii="Times New Roman" w:hAnsi="Times New Roman"/>
          <w:sz w:val="28"/>
          <w:szCs w:val="28"/>
        </w:rPr>
        <w:t xml:space="preserve">площадь занятая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1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4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Формула для расчета приобретает следующий вид: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EB517B" w:rsidRPr="002A1613" w:rsidTr="00457A6F">
        <w:tc>
          <w:tcPr>
            <w:tcW w:w="8897" w:type="dxa"/>
            <w:vAlign w:val="center"/>
          </w:tcPr>
          <w:p w:rsidR="00EB517B" w:rsidRPr="002A1613" w:rsidRDefault="00EB517B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40" w:dyaOrig="660">
                <v:shape id="_x0000_i1033" type="#_x0000_t75" style="width:234.4pt;height:42.7pt" o:ole="">
                  <v:imagedata r:id="rId23" o:title=""/>
                </v:shape>
                <o:OLEObject Type="Embed" ProgID="Equation.DSMT4" ShapeID="_x0000_i1033" DrawAspect="Content" ObjectID="_1448277230" r:id="rId24"/>
              </w:object>
            </w:r>
          </w:p>
        </w:tc>
        <w:tc>
          <w:tcPr>
            <w:tcW w:w="957" w:type="dxa"/>
            <w:vAlign w:val="center"/>
          </w:tcPr>
          <w:p w:rsidR="00EB517B" w:rsidRPr="002A1613" w:rsidRDefault="00EB517B" w:rsidP="00EB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EB517B" w:rsidRDefault="00EB517B" w:rsidP="00EB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расстоянии 500 м восточнее свалки, </w:t>
      </w:r>
      <w:r w:rsidRPr="002A1613">
        <w:rPr>
          <w:rFonts w:ascii="Times New Roman" w:hAnsi="Times New Roman"/>
          <w:sz w:val="28"/>
          <w:szCs w:val="28"/>
        </w:rPr>
        <w:t xml:space="preserve">площадь занятая </w:t>
      </w:r>
      <w:proofErr w:type="spellStart"/>
      <w:r w:rsidRPr="002A1613">
        <w:rPr>
          <w:rFonts w:ascii="Times New Roman" w:hAnsi="Times New Roman"/>
          <w:sz w:val="28"/>
          <w:szCs w:val="28"/>
        </w:rPr>
        <w:t>пратоценозом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6</w:t>
      </w:r>
      <w:r w:rsidRPr="002A1613">
        <w:rPr>
          <w:rFonts w:ascii="Times New Roman" w:hAnsi="Times New Roman"/>
          <w:sz w:val="28"/>
          <w:szCs w:val="28"/>
        </w:rPr>
        <w:t>0 м</w:t>
      </w:r>
      <w:proofErr w:type="gramStart"/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фрутоценозом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A1613">
        <w:rPr>
          <w:rFonts w:ascii="Times New Roman" w:hAnsi="Times New Roman"/>
          <w:sz w:val="28"/>
          <w:szCs w:val="28"/>
        </w:rPr>
        <w:t>сильваценозом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одноярусным – 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2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/>
          <w:sz w:val="28"/>
          <w:szCs w:val="28"/>
        </w:rPr>
        <w:t>рудероценозом</w:t>
      </w:r>
      <w:proofErr w:type="spellEnd"/>
      <w:r w:rsidRPr="002A161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</w:t>
      </w:r>
      <w:r w:rsidRPr="002A1613">
        <w:rPr>
          <w:rFonts w:ascii="Times New Roman" w:hAnsi="Times New Roman"/>
          <w:sz w:val="28"/>
          <w:szCs w:val="28"/>
        </w:rPr>
        <w:t>0% (</w:t>
      </w:r>
      <w:r>
        <w:rPr>
          <w:rFonts w:ascii="Times New Roman" w:hAnsi="Times New Roman"/>
          <w:sz w:val="28"/>
          <w:szCs w:val="28"/>
        </w:rPr>
        <w:t>4</w:t>
      </w:r>
      <w:r w:rsidRPr="002A1613">
        <w:rPr>
          <w:rFonts w:ascii="Times New Roman" w:hAnsi="Times New Roman"/>
          <w:sz w:val="28"/>
          <w:szCs w:val="28"/>
        </w:rPr>
        <w:t>0 м</w:t>
      </w:r>
      <w:r w:rsidRPr="002A1613">
        <w:rPr>
          <w:rFonts w:ascii="Times New Roman" w:hAnsi="Times New Roman"/>
          <w:sz w:val="28"/>
          <w:szCs w:val="28"/>
          <w:vertAlign w:val="superscript"/>
        </w:rPr>
        <w:t>2</w:t>
      </w:r>
      <w:r w:rsidRPr="002A161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Формула для расчета приобретает следующий вид: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EB517B" w:rsidRPr="002A1613" w:rsidTr="00457A6F">
        <w:tc>
          <w:tcPr>
            <w:tcW w:w="8897" w:type="dxa"/>
            <w:vAlign w:val="center"/>
          </w:tcPr>
          <w:p w:rsidR="00EB517B" w:rsidRPr="002A1613" w:rsidRDefault="00EB517B" w:rsidP="0045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1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40" w:dyaOrig="660">
                <v:shape id="_x0000_i1034" type="#_x0000_t75" style="width:234.4pt;height:42.7pt" o:ole="">
                  <v:imagedata r:id="rId23" o:title=""/>
                </v:shape>
                <o:OLEObject Type="Embed" ProgID="Equation.DSMT4" ShapeID="_x0000_i1034" DrawAspect="Content" ObjectID="_1448277231" r:id="rId25"/>
              </w:object>
            </w:r>
          </w:p>
        </w:tc>
        <w:tc>
          <w:tcPr>
            <w:tcW w:w="957" w:type="dxa"/>
            <w:vAlign w:val="center"/>
          </w:tcPr>
          <w:p w:rsidR="00EB517B" w:rsidRPr="002A1613" w:rsidRDefault="00EB517B" w:rsidP="00EB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EB517B" w:rsidRDefault="00EB517B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A1613">
        <w:rPr>
          <w:rFonts w:ascii="Times New Roman" w:hAnsi="Times New Roman"/>
          <w:sz w:val="28"/>
          <w:szCs w:val="28"/>
        </w:rPr>
        <w:t>редние</w:t>
      </w:r>
      <w:r w:rsidR="0082524A" w:rsidRPr="002A1613">
        <w:rPr>
          <w:rFonts w:ascii="Times New Roman" w:hAnsi="Times New Roman"/>
          <w:sz w:val="28"/>
          <w:szCs w:val="28"/>
        </w:rPr>
        <w:t xml:space="preserve"> значения баллов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B517B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</w:t>
      </w:r>
      <w:r w:rsidR="0082524A" w:rsidRPr="002A1613">
        <w:rPr>
          <w:rFonts w:ascii="Times New Roman" w:hAnsi="Times New Roman"/>
          <w:sz w:val="28"/>
          <w:szCs w:val="28"/>
        </w:rPr>
        <w:t xml:space="preserve"> зеленой массы </w:t>
      </w:r>
      <w:r>
        <w:rPr>
          <w:rFonts w:ascii="Times New Roman" w:hAnsi="Times New Roman"/>
          <w:sz w:val="28"/>
          <w:szCs w:val="28"/>
        </w:rPr>
        <w:t xml:space="preserve">наведены в табл. 2. </w:t>
      </w:r>
    </w:p>
    <w:p w:rsidR="00EB517B" w:rsidRDefault="00EB517B" w:rsidP="00EB517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517B" w:rsidRPr="00EB517B" w:rsidRDefault="00EB517B" w:rsidP="00EB51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17B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EB517B" w:rsidRPr="00EB517B" w:rsidRDefault="00EB517B" w:rsidP="00EB51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517B">
        <w:rPr>
          <w:rFonts w:ascii="Times New Roman" w:hAnsi="Times New Roman"/>
          <w:i/>
          <w:sz w:val="28"/>
          <w:szCs w:val="28"/>
        </w:rPr>
        <w:t>Средние значения баллов (</w:t>
      </w:r>
      <w:r w:rsidRPr="00EB517B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B517B">
        <w:rPr>
          <w:rFonts w:ascii="Times New Roman" w:hAnsi="Times New Roman"/>
          <w:i/>
          <w:sz w:val="28"/>
          <w:szCs w:val="28"/>
        </w:rPr>
        <w:t>) зеленой массы</w:t>
      </w:r>
      <w:r>
        <w:rPr>
          <w:rFonts w:ascii="Times New Roman" w:hAnsi="Times New Roman"/>
          <w:i/>
          <w:sz w:val="28"/>
          <w:szCs w:val="28"/>
        </w:rPr>
        <w:t xml:space="preserve"> (по В. А. </w:t>
      </w:r>
      <w:proofErr w:type="gramStart"/>
      <w:r>
        <w:rPr>
          <w:rFonts w:ascii="Times New Roman" w:hAnsi="Times New Roman"/>
          <w:i/>
          <w:sz w:val="28"/>
          <w:szCs w:val="28"/>
        </w:rPr>
        <w:t>Кучерявому</w:t>
      </w:r>
      <w:proofErr w:type="gramEnd"/>
      <w:r>
        <w:rPr>
          <w:rFonts w:ascii="Times New Roman" w:hAnsi="Times New Roman"/>
          <w:i/>
          <w:sz w:val="28"/>
          <w:szCs w:val="28"/>
        </w:rPr>
        <w:t>, 2003)</w:t>
      </w:r>
    </w:p>
    <w:p w:rsidR="00EB517B" w:rsidRDefault="00EB517B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4963"/>
      </w:tblGrid>
      <w:tr w:rsidR="00EB517B" w:rsidTr="00CE328E">
        <w:tc>
          <w:tcPr>
            <w:tcW w:w="4960" w:type="dxa"/>
            <w:vAlign w:val="center"/>
          </w:tcPr>
          <w:p w:rsidR="00EB517B" w:rsidRPr="00EB517B" w:rsidRDefault="00EB517B" w:rsidP="00EB5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7B">
              <w:rPr>
                <w:rFonts w:ascii="Times New Roman" w:hAnsi="Times New Roman"/>
                <w:b/>
                <w:sz w:val="28"/>
                <w:szCs w:val="28"/>
              </w:rPr>
              <w:t>Тип фитоценоза</w:t>
            </w:r>
          </w:p>
        </w:tc>
        <w:tc>
          <w:tcPr>
            <w:tcW w:w="4963" w:type="dxa"/>
            <w:vAlign w:val="center"/>
          </w:tcPr>
          <w:p w:rsidR="00EB517B" w:rsidRPr="00EB517B" w:rsidRDefault="00EB517B" w:rsidP="00EB5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7B">
              <w:rPr>
                <w:rFonts w:ascii="Times New Roman" w:hAnsi="Times New Roman"/>
                <w:b/>
                <w:sz w:val="28"/>
                <w:szCs w:val="28"/>
              </w:rPr>
              <w:t>Зеленая масса, (</w:t>
            </w:r>
            <w:r w:rsidRPr="00EB517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</w:t>
            </w:r>
            <w:r w:rsidRPr="00EB51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B517B" w:rsidTr="00CE328E">
        <w:tc>
          <w:tcPr>
            <w:tcW w:w="4960" w:type="dxa"/>
            <w:vAlign w:val="center"/>
          </w:tcPr>
          <w:p w:rsidR="00EB517B" w:rsidRDefault="00EB517B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ратоценоз</w:t>
            </w:r>
            <w:proofErr w:type="spellEnd"/>
          </w:p>
        </w:tc>
        <w:tc>
          <w:tcPr>
            <w:tcW w:w="4963" w:type="dxa"/>
            <w:vAlign w:val="center"/>
          </w:tcPr>
          <w:p w:rsidR="00EB517B" w:rsidRDefault="00CE328E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B517B" w:rsidTr="00CE328E">
        <w:tc>
          <w:tcPr>
            <w:tcW w:w="4960" w:type="dxa"/>
            <w:vAlign w:val="center"/>
          </w:tcPr>
          <w:p w:rsidR="00EB517B" w:rsidRDefault="00EB517B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удероценоз</w:t>
            </w:r>
            <w:proofErr w:type="spellEnd"/>
          </w:p>
        </w:tc>
        <w:tc>
          <w:tcPr>
            <w:tcW w:w="4963" w:type="dxa"/>
            <w:vAlign w:val="center"/>
          </w:tcPr>
          <w:p w:rsidR="00EB517B" w:rsidRDefault="00CE328E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B517B" w:rsidTr="00CE328E">
        <w:tc>
          <w:tcPr>
            <w:tcW w:w="4960" w:type="dxa"/>
            <w:vAlign w:val="center"/>
          </w:tcPr>
          <w:p w:rsidR="00EB517B" w:rsidRDefault="00EB517B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рутоценоз</w:t>
            </w:r>
            <w:proofErr w:type="spellEnd"/>
          </w:p>
        </w:tc>
        <w:tc>
          <w:tcPr>
            <w:tcW w:w="4963" w:type="dxa"/>
            <w:vAlign w:val="center"/>
          </w:tcPr>
          <w:p w:rsidR="00EB517B" w:rsidRDefault="00CE328E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EB517B" w:rsidTr="00CE328E">
        <w:tc>
          <w:tcPr>
            <w:tcW w:w="4960" w:type="dxa"/>
            <w:vAlign w:val="center"/>
          </w:tcPr>
          <w:p w:rsidR="00EB517B" w:rsidRDefault="00EB517B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льваценоз</w:t>
            </w:r>
            <w:proofErr w:type="spellEnd"/>
            <w:r w:rsidRPr="002A1613">
              <w:rPr>
                <w:rFonts w:ascii="Times New Roman" w:hAnsi="Times New Roman"/>
                <w:sz w:val="28"/>
                <w:szCs w:val="28"/>
              </w:rPr>
              <w:t xml:space="preserve"> одноярусны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963" w:type="dxa"/>
            <w:vAlign w:val="center"/>
          </w:tcPr>
          <w:p w:rsidR="00EB517B" w:rsidRDefault="00CE328E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EB517B" w:rsidTr="00CE328E">
        <w:tc>
          <w:tcPr>
            <w:tcW w:w="4960" w:type="dxa"/>
            <w:vAlign w:val="center"/>
          </w:tcPr>
          <w:p w:rsidR="00EB517B" w:rsidRDefault="00EB517B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A161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льваценоз</w:t>
            </w:r>
            <w:proofErr w:type="spellEnd"/>
            <w:r w:rsidRPr="002A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триярусный</w:t>
            </w:r>
            <w:proofErr w:type="spellEnd"/>
          </w:p>
        </w:tc>
        <w:tc>
          <w:tcPr>
            <w:tcW w:w="4963" w:type="dxa"/>
            <w:vAlign w:val="center"/>
          </w:tcPr>
          <w:p w:rsidR="00EB517B" w:rsidRDefault="00CE328E" w:rsidP="00EB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B517B" w:rsidRDefault="00EB517B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8E" w:rsidRDefault="007953A4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E328E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ы</w:t>
      </w:r>
      <w:r w:rsidR="00CE328E">
        <w:rPr>
          <w:rFonts w:ascii="Times New Roman" w:hAnsi="Times New Roman"/>
          <w:sz w:val="28"/>
          <w:szCs w:val="28"/>
        </w:rPr>
        <w:t xml:space="preserve"> фитомелиоративной эффективности разных участков свалки,</w:t>
      </w:r>
      <w:r w:rsidR="00D232DD">
        <w:rPr>
          <w:rFonts w:ascii="Times New Roman" w:hAnsi="Times New Roman"/>
          <w:sz w:val="28"/>
          <w:szCs w:val="28"/>
        </w:rPr>
        <w:t xml:space="preserve"> рассчитанные</w:t>
      </w:r>
      <w:r w:rsidR="00CE328E">
        <w:rPr>
          <w:rFonts w:ascii="Times New Roman" w:hAnsi="Times New Roman"/>
          <w:sz w:val="28"/>
          <w:szCs w:val="28"/>
        </w:rPr>
        <w:t xml:space="preserve"> </w:t>
      </w:r>
      <w:r w:rsidR="00D232DD">
        <w:rPr>
          <w:rFonts w:ascii="Times New Roman" w:hAnsi="Times New Roman"/>
          <w:sz w:val="28"/>
          <w:szCs w:val="28"/>
        </w:rPr>
        <w:t>в соответствии с</w:t>
      </w:r>
      <w:r w:rsidR="00CE328E">
        <w:rPr>
          <w:rFonts w:ascii="Times New Roman" w:hAnsi="Times New Roman"/>
          <w:sz w:val="28"/>
          <w:szCs w:val="28"/>
        </w:rPr>
        <w:t xml:space="preserve"> формул</w:t>
      </w:r>
      <w:r w:rsidR="00D232DD">
        <w:rPr>
          <w:rFonts w:ascii="Times New Roman" w:hAnsi="Times New Roman"/>
          <w:sz w:val="28"/>
          <w:szCs w:val="28"/>
        </w:rPr>
        <w:t>ами</w:t>
      </w:r>
      <w:r w:rsidR="00CE328E">
        <w:rPr>
          <w:rFonts w:ascii="Times New Roman" w:hAnsi="Times New Roman"/>
          <w:sz w:val="28"/>
          <w:szCs w:val="28"/>
        </w:rPr>
        <w:t xml:space="preserve"> (2-10), приведены на рис. 2.</w:t>
      </w:r>
    </w:p>
    <w:p w:rsidR="00CE328E" w:rsidRDefault="00D232DD" w:rsidP="00D23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DF89D9">
            <wp:extent cx="5465135" cy="3732028"/>
            <wp:effectExtent l="0" t="0" r="254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7" b="13629"/>
                    <a:stretch/>
                  </pic:blipFill>
                  <pic:spPr bwMode="auto">
                    <a:xfrm>
                      <a:off x="0" y="0"/>
                      <a:ext cx="5467033" cy="37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28E" w:rsidRPr="00CE328E" w:rsidRDefault="00CE328E" w:rsidP="00DA77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E328E">
        <w:rPr>
          <w:rFonts w:ascii="Times New Roman" w:hAnsi="Times New Roman"/>
          <w:i/>
          <w:sz w:val="28"/>
          <w:szCs w:val="28"/>
        </w:rPr>
        <w:t xml:space="preserve">Рис. 2. Диаграмма </w:t>
      </w:r>
      <w:r w:rsidR="00DA771E">
        <w:rPr>
          <w:rFonts w:ascii="Times New Roman" w:hAnsi="Times New Roman"/>
          <w:i/>
          <w:sz w:val="28"/>
          <w:szCs w:val="28"/>
        </w:rPr>
        <w:t xml:space="preserve">со значениями </w:t>
      </w:r>
      <w:r w:rsidRPr="00CE328E">
        <w:rPr>
          <w:rFonts w:ascii="Times New Roman" w:hAnsi="Times New Roman"/>
          <w:i/>
          <w:sz w:val="28"/>
          <w:szCs w:val="28"/>
        </w:rPr>
        <w:t>рассчитанных коэффициентов фитомелиоративной эффективности свалки</w:t>
      </w:r>
    </w:p>
    <w:p w:rsidR="0080654D" w:rsidRDefault="0080654D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8E" w:rsidRDefault="00EA3375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8B5BBB">
        <w:rPr>
          <w:rFonts w:ascii="Times New Roman" w:hAnsi="Times New Roman"/>
          <w:sz w:val="28"/>
          <w:szCs w:val="28"/>
        </w:rPr>
        <w:t xml:space="preserve">инимальные значения </w:t>
      </w:r>
      <w:r w:rsidR="008B5BBB" w:rsidRPr="008B5BBB">
        <w:rPr>
          <w:rFonts w:ascii="Times New Roman" w:hAnsi="Times New Roman"/>
          <w:sz w:val="28"/>
          <w:szCs w:val="28"/>
        </w:rPr>
        <w:t>коэффициент</w:t>
      </w:r>
      <w:r w:rsidR="008B5BBB">
        <w:rPr>
          <w:rFonts w:ascii="Times New Roman" w:hAnsi="Times New Roman"/>
          <w:sz w:val="28"/>
          <w:szCs w:val="28"/>
        </w:rPr>
        <w:t>ов</w:t>
      </w:r>
      <w:r w:rsidR="008B5BBB" w:rsidRPr="008B5BBB">
        <w:rPr>
          <w:rFonts w:ascii="Times New Roman" w:hAnsi="Times New Roman"/>
          <w:sz w:val="28"/>
          <w:szCs w:val="28"/>
        </w:rPr>
        <w:t xml:space="preserve"> фитомелиоративной эффективности</w:t>
      </w:r>
      <w:r>
        <w:rPr>
          <w:rFonts w:ascii="Times New Roman" w:hAnsi="Times New Roman"/>
          <w:sz w:val="28"/>
          <w:szCs w:val="28"/>
        </w:rPr>
        <w:t xml:space="preserve"> на свалке</w:t>
      </w:r>
      <w:r w:rsidR="008B5BBB">
        <w:rPr>
          <w:rFonts w:ascii="Times New Roman" w:hAnsi="Times New Roman"/>
          <w:sz w:val="28"/>
          <w:szCs w:val="28"/>
        </w:rPr>
        <w:t xml:space="preserve"> принадлежат средней экспозиции склонов с южной (</w:t>
      </w:r>
      <w:r w:rsidR="008B5BBB" w:rsidRPr="002A1613">
        <w:rPr>
          <w:rFonts w:ascii="Times New Roman" w:hAnsi="Times New Roman"/>
          <w:i/>
          <w:sz w:val="28"/>
          <w:szCs w:val="28"/>
        </w:rPr>
        <w:t>K</w:t>
      </w:r>
      <w:r w:rsidR="000410D3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8B5BBB">
        <w:rPr>
          <w:rFonts w:ascii="Times New Roman" w:hAnsi="Times New Roman"/>
          <w:sz w:val="28"/>
          <w:szCs w:val="28"/>
        </w:rPr>
        <w:t>=0</w:t>
      </w:r>
      <w:r w:rsidR="008B5BBB" w:rsidRPr="002A1613">
        <w:rPr>
          <w:rFonts w:ascii="Times New Roman" w:hAnsi="Times New Roman"/>
          <w:sz w:val="28"/>
          <w:szCs w:val="28"/>
        </w:rPr>
        <w:t>,</w:t>
      </w:r>
      <w:r w:rsidR="008B5BBB">
        <w:rPr>
          <w:rFonts w:ascii="Times New Roman" w:hAnsi="Times New Roman"/>
          <w:sz w:val="28"/>
          <w:szCs w:val="28"/>
        </w:rPr>
        <w:t>1) и восточной (</w:t>
      </w:r>
      <w:r w:rsidR="008B5BBB" w:rsidRPr="002A1613">
        <w:rPr>
          <w:rFonts w:ascii="Times New Roman" w:hAnsi="Times New Roman"/>
          <w:i/>
          <w:sz w:val="28"/>
          <w:szCs w:val="28"/>
        </w:rPr>
        <w:t>K</w:t>
      </w:r>
      <w:r w:rsidR="008D00C0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8B5BBB">
        <w:rPr>
          <w:rFonts w:ascii="Times New Roman" w:hAnsi="Times New Roman"/>
          <w:sz w:val="28"/>
          <w:szCs w:val="28"/>
        </w:rPr>
        <w:t>=0</w:t>
      </w:r>
      <w:r w:rsidR="008B5BBB" w:rsidRPr="002A1613">
        <w:rPr>
          <w:rFonts w:ascii="Times New Roman" w:hAnsi="Times New Roman"/>
          <w:sz w:val="28"/>
          <w:szCs w:val="28"/>
        </w:rPr>
        <w:t>,</w:t>
      </w:r>
      <w:r w:rsidR="008B5BBB">
        <w:rPr>
          <w:rFonts w:ascii="Times New Roman" w:hAnsi="Times New Roman"/>
          <w:sz w:val="28"/>
          <w:szCs w:val="28"/>
        </w:rPr>
        <w:t>12) сторон.</w:t>
      </w:r>
      <w:proofErr w:type="gramEnd"/>
      <w:r w:rsidR="009577D0">
        <w:rPr>
          <w:rFonts w:ascii="Times New Roman" w:hAnsi="Times New Roman"/>
          <w:sz w:val="28"/>
          <w:szCs w:val="28"/>
        </w:rPr>
        <w:t xml:space="preserve"> Максимальные значения присущие участкам с повышенной влажностью субстрата </w:t>
      </w:r>
      <w:r w:rsidR="003803AA">
        <w:rPr>
          <w:rFonts w:ascii="Times New Roman" w:hAnsi="Times New Roman"/>
          <w:sz w:val="28"/>
          <w:szCs w:val="28"/>
        </w:rPr>
        <w:t>–</w:t>
      </w:r>
      <w:r w:rsidR="009577D0">
        <w:rPr>
          <w:rFonts w:ascii="Times New Roman" w:hAnsi="Times New Roman"/>
          <w:sz w:val="28"/>
          <w:szCs w:val="28"/>
        </w:rPr>
        <w:t xml:space="preserve"> </w:t>
      </w:r>
      <w:r w:rsidR="003803AA">
        <w:rPr>
          <w:rFonts w:ascii="Times New Roman" w:hAnsi="Times New Roman"/>
          <w:sz w:val="28"/>
          <w:szCs w:val="28"/>
        </w:rPr>
        <w:t xml:space="preserve">дамбам </w:t>
      </w:r>
      <w:proofErr w:type="spellStart"/>
      <w:r w:rsidR="003803AA">
        <w:rPr>
          <w:rFonts w:ascii="Times New Roman" w:hAnsi="Times New Roman"/>
          <w:sz w:val="28"/>
          <w:szCs w:val="28"/>
        </w:rPr>
        <w:t>гудрононакопительних</w:t>
      </w:r>
      <w:proofErr w:type="spellEnd"/>
      <w:r w:rsidR="003803AA">
        <w:rPr>
          <w:rFonts w:ascii="Times New Roman" w:hAnsi="Times New Roman"/>
          <w:sz w:val="28"/>
          <w:szCs w:val="28"/>
        </w:rPr>
        <w:t xml:space="preserve"> (</w:t>
      </w:r>
      <w:r w:rsidR="003803AA" w:rsidRPr="002A1613">
        <w:rPr>
          <w:rFonts w:ascii="Times New Roman" w:hAnsi="Times New Roman"/>
          <w:i/>
          <w:sz w:val="28"/>
          <w:szCs w:val="28"/>
        </w:rPr>
        <w:t>K</w:t>
      </w:r>
      <w:r w:rsidR="003803AA">
        <w:rPr>
          <w:rFonts w:ascii="Times New Roman" w:hAnsi="Times New Roman"/>
          <w:i/>
          <w:sz w:val="28"/>
          <w:szCs w:val="28"/>
          <w:vertAlign w:val="subscript"/>
        </w:rPr>
        <w:t xml:space="preserve">FM </w:t>
      </w:r>
      <w:r w:rsidR="003803AA">
        <w:rPr>
          <w:rFonts w:ascii="Times New Roman" w:hAnsi="Times New Roman"/>
          <w:sz w:val="28"/>
          <w:szCs w:val="28"/>
        </w:rPr>
        <w:t>=11</w:t>
      </w:r>
      <w:r w:rsidR="003803AA" w:rsidRPr="002A1613">
        <w:rPr>
          <w:rFonts w:ascii="Times New Roman" w:hAnsi="Times New Roman"/>
          <w:sz w:val="28"/>
          <w:szCs w:val="28"/>
        </w:rPr>
        <w:t>,</w:t>
      </w:r>
      <w:r w:rsidR="003803AA">
        <w:rPr>
          <w:rFonts w:ascii="Times New Roman" w:hAnsi="Times New Roman"/>
          <w:sz w:val="28"/>
          <w:szCs w:val="28"/>
        </w:rPr>
        <w:t>7)  и фильтрационных (</w:t>
      </w:r>
      <w:r w:rsidR="003803AA" w:rsidRPr="002A1613">
        <w:rPr>
          <w:rFonts w:ascii="Times New Roman" w:hAnsi="Times New Roman"/>
          <w:i/>
          <w:sz w:val="28"/>
          <w:szCs w:val="28"/>
        </w:rPr>
        <w:t>K</w:t>
      </w:r>
      <w:r w:rsidR="003803AA">
        <w:rPr>
          <w:rFonts w:ascii="Times New Roman" w:hAnsi="Times New Roman"/>
          <w:i/>
          <w:sz w:val="28"/>
          <w:szCs w:val="28"/>
          <w:vertAlign w:val="subscript"/>
        </w:rPr>
        <w:t xml:space="preserve">FM </w:t>
      </w:r>
      <w:r w:rsidR="003803AA">
        <w:rPr>
          <w:rFonts w:ascii="Times New Roman" w:hAnsi="Times New Roman"/>
          <w:sz w:val="28"/>
          <w:szCs w:val="28"/>
        </w:rPr>
        <w:t>=6</w:t>
      </w:r>
      <w:r w:rsidR="003803AA" w:rsidRPr="002A1613">
        <w:rPr>
          <w:rFonts w:ascii="Times New Roman" w:hAnsi="Times New Roman"/>
          <w:sz w:val="28"/>
          <w:szCs w:val="28"/>
        </w:rPr>
        <w:t>,</w:t>
      </w:r>
      <w:r w:rsidR="003803AA">
        <w:rPr>
          <w:rFonts w:ascii="Times New Roman" w:hAnsi="Times New Roman"/>
          <w:sz w:val="28"/>
          <w:szCs w:val="28"/>
        </w:rPr>
        <w:t>6) озер.</w:t>
      </w:r>
    </w:p>
    <w:p w:rsidR="004335FB" w:rsidRDefault="004335FB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средних экспозициях свалок п</w:t>
      </w:r>
      <w:r w:rsidR="00BB350A">
        <w:rPr>
          <w:rFonts w:ascii="Times New Roman" w:hAnsi="Times New Roman"/>
          <w:sz w:val="28"/>
          <w:szCs w:val="28"/>
        </w:rPr>
        <w:t xml:space="preserve">реобладают рудеральные растения (низкорастущие), про что свидетельствует </w:t>
      </w:r>
      <w:r w:rsidR="00BB350A" w:rsidRPr="008B5BBB">
        <w:rPr>
          <w:rFonts w:ascii="Times New Roman" w:hAnsi="Times New Roman"/>
          <w:sz w:val="28"/>
          <w:szCs w:val="28"/>
        </w:rPr>
        <w:t>коэффициент фитомелиоративной эффективности</w:t>
      </w:r>
      <w:r w:rsidR="00BB350A">
        <w:rPr>
          <w:rFonts w:ascii="Times New Roman" w:hAnsi="Times New Roman"/>
          <w:sz w:val="28"/>
          <w:szCs w:val="28"/>
        </w:rPr>
        <w:t xml:space="preserve"> (от </w:t>
      </w:r>
      <w:r w:rsidR="008D00C0" w:rsidRPr="002A1613">
        <w:rPr>
          <w:rFonts w:ascii="Times New Roman" w:hAnsi="Times New Roman"/>
          <w:i/>
          <w:sz w:val="28"/>
          <w:szCs w:val="28"/>
        </w:rPr>
        <w:t>K</w:t>
      </w:r>
      <w:r w:rsidR="008D00C0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8D00C0">
        <w:rPr>
          <w:rFonts w:ascii="Times New Roman" w:hAnsi="Times New Roman"/>
          <w:sz w:val="28"/>
          <w:szCs w:val="28"/>
        </w:rPr>
        <w:t>=</w:t>
      </w:r>
      <w:r w:rsidR="00BB350A">
        <w:rPr>
          <w:rFonts w:ascii="Times New Roman" w:hAnsi="Times New Roman"/>
          <w:sz w:val="28"/>
          <w:szCs w:val="28"/>
        </w:rPr>
        <w:t xml:space="preserve">0,1 до </w:t>
      </w:r>
      <w:r w:rsidR="008D00C0" w:rsidRPr="002A1613">
        <w:rPr>
          <w:rFonts w:ascii="Times New Roman" w:hAnsi="Times New Roman"/>
          <w:i/>
          <w:sz w:val="28"/>
          <w:szCs w:val="28"/>
        </w:rPr>
        <w:t>K</w:t>
      </w:r>
      <w:r w:rsidR="008D00C0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8D00C0">
        <w:rPr>
          <w:rFonts w:ascii="Times New Roman" w:hAnsi="Times New Roman"/>
          <w:sz w:val="28"/>
          <w:szCs w:val="28"/>
        </w:rPr>
        <w:t>=</w:t>
      </w:r>
      <w:r w:rsidR="00BB350A">
        <w:rPr>
          <w:rFonts w:ascii="Times New Roman" w:hAnsi="Times New Roman"/>
          <w:sz w:val="28"/>
          <w:szCs w:val="28"/>
        </w:rPr>
        <w:t xml:space="preserve">1,73). </w:t>
      </w:r>
      <w:proofErr w:type="spellStart"/>
      <w:r w:rsidR="004A7928">
        <w:rPr>
          <w:rFonts w:ascii="Times New Roman" w:hAnsi="Times New Roman"/>
          <w:sz w:val="28"/>
          <w:szCs w:val="28"/>
        </w:rPr>
        <w:t>Фрутоценозы</w:t>
      </w:r>
      <w:proofErr w:type="spellEnd"/>
      <w:r w:rsidR="004A79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A7928">
        <w:rPr>
          <w:rFonts w:ascii="Times New Roman" w:hAnsi="Times New Roman"/>
          <w:sz w:val="28"/>
          <w:szCs w:val="28"/>
        </w:rPr>
        <w:t>сильваценозы</w:t>
      </w:r>
      <w:proofErr w:type="spellEnd"/>
      <w:r w:rsidR="004A7928">
        <w:rPr>
          <w:rFonts w:ascii="Times New Roman" w:hAnsi="Times New Roman"/>
          <w:sz w:val="28"/>
          <w:szCs w:val="28"/>
        </w:rPr>
        <w:t xml:space="preserve"> развиваются на более плодородных участках (</w:t>
      </w:r>
      <w:r w:rsidR="00F17FDE">
        <w:rPr>
          <w:rFonts w:ascii="Times New Roman" w:hAnsi="Times New Roman"/>
          <w:sz w:val="28"/>
          <w:szCs w:val="28"/>
        </w:rPr>
        <w:t xml:space="preserve">северная сторона, </w:t>
      </w:r>
      <w:r w:rsidR="004A7928">
        <w:rPr>
          <w:rFonts w:ascii="Times New Roman" w:hAnsi="Times New Roman"/>
          <w:sz w:val="28"/>
          <w:szCs w:val="28"/>
        </w:rPr>
        <w:t>подножие</w:t>
      </w:r>
      <w:r w:rsidR="00F26749">
        <w:rPr>
          <w:rFonts w:ascii="Times New Roman" w:hAnsi="Times New Roman"/>
          <w:sz w:val="28"/>
          <w:szCs w:val="28"/>
        </w:rPr>
        <w:t>, возле водоемов и т. д.</w:t>
      </w:r>
      <w:r w:rsidR="004A7928">
        <w:rPr>
          <w:rFonts w:ascii="Times New Roman" w:hAnsi="Times New Roman"/>
          <w:sz w:val="28"/>
          <w:szCs w:val="28"/>
        </w:rPr>
        <w:t>).</w:t>
      </w:r>
      <w:r w:rsidR="00F26749">
        <w:rPr>
          <w:rFonts w:ascii="Times New Roman" w:hAnsi="Times New Roman"/>
          <w:sz w:val="28"/>
          <w:szCs w:val="28"/>
        </w:rPr>
        <w:t xml:space="preserve"> Препятствуют развитию </w:t>
      </w:r>
      <w:proofErr w:type="spellStart"/>
      <w:r w:rsidR="00F26749">
        <w:rPr>
          <w:rFonts w:ascii="Times New Roman" w:hAnsi="Times New Roman"/>
          <w:sz w:val="28"/>
          <w:szCs w:val="28"/>
        </w:rPr>
        <w:t>фрутоценозов</w:t>
      </w:r>
      <w:proofErr w:type="spellEnd"/>
      <w:r w:rsidR="00F267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26749">
        <w:rPr>
          <w:rFonts w:ascii="Times New Roman" w:hAnsi="Times New Roman"/>
          <w:sz w:val="28"/>
          <w:szCs w:val="28"/>
        </w:rPr>
        <w:t>сильваценозов</w:t>
      </w:r>
      <w:proofErr w:type="spellEnd"/>
      <w:r w:rsidR="00F26749">
        <w:rPr>
          <w:rFonts w:ascii="Times New Roman" w:hAnsi="Times New Roman"/>
          <w:sz w:val="28"/>
          <w:szCs w:val="28"/>
        </w:rPr>
        <w:t xml:space="preserve"> на склонах прочные слои мусора, оползни, процессы горения, в связи с чем, кор</w:t>
      </w:r>
      <w:r w:rsidR="009E24F8">
        <w:rPr>
          <w:rFonts w:ascii="Times New Roman" w:hAnsi="Times New Roman"/>
          <w:sz w:val="28"/>
          <w:szCs w:val="28"/>
        </w:rPr>
        <w:t>н</w:t>
      </w:r>
      <w:r w:rsidR="00F26749">
        <w:rPr>
          <w:rFonts w:ascii="Times New Roman" w:hAnsi="Times New Roman"/>
          <w:sz w:val="28"/>
          <w:szCs w:val="28"/>
        </w:rPr>
        <w:t>евая система не может закрепиться за субстрат и развиваться.</w:t>
      </w:r>
    </w:p>
    <w:p w:rsidR="00F26749" w:rsidRDefault="00F26749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Негативные влияния свалок способствуют гибели растений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некоторой отдали от подножия. В радиусе 100 м и 500 м от подножия свалки </w:t>
      </w:r>
      <w:r w:rsidRPr="008B5BBB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ы</w:t>
      </w:r>
      <w:r w:rsidRPr="008B5BBB">
        <w:rPr>
          <w:rFonts w:ascii="Times New Roman" w:hAnsi="Times New Roman"/>
          <w:sz w:val="28"/>
          <w:szCs w:val="28"/>
        </w:rPr>
        <w:t xml:space="preserve"> фитомелиоративной эффективности</w:t>
      </w:r>
      <w:r>
        <w:rPr>
          <w:rFonts w:ascii="Times New Roman" w:hAnsi="Times New Roman"/>
          <w:sz w:val="28"/>
          <w:szCs w:val="28"/>
        </w:rPr>
        <w:t xml:space="preserve"> равны </w:t>
      </w:r>
      <w:r w:rsidR="008D00C0" w:rsidRPr="002A1613">
        <w:rPr>
          <w:rFonts w:ascii="Times New Roman" w:hAnsi="Times New Roman"/>
          <w:i/>
          <w:sz w:val="28"/>
          <w:szCs w:val="28"/>
        </w:rPr>
        <w:t>K</w:t>
      </w:r>
      <w:r w:rsidR="008D00C0">
        <w:rPr>
          <w:rFonts w:ascii="Times New Roman" w:hAnsi="Times New Roman"/>
          <w:i/>
          <w:sz w:val="28"/>
          <w:szCs w:val="28"/>
          <w:vertAlign w:val="subscript"/>
        </w:rPr>
        <w:t xml:space="preserve">FM </w:t>
      </w:r>
      <w:r w:rsidR="008D00C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2,3 и </w:t>
      </w:r>
      <w:r w:rsidR="008D00C0" w:rsidRPr="002A1613">
        <w:rPr>
          <w:rFonts w:ascii="Times New Roman" w:hAnsi="Times New Roman"/>
          <w:i/>
          <w:sz w:val="28"/>
          <w:szCs w:val="28"/>
        </w:rPr>
        <w:t>K</w:t>
      </w:r>
      <w:r w:rsidR="008D00C0">
        <w:rPr>
          <w:rFonts w:ascii="Times New Roman" w:hAnsi="Times New Roman"/>
          <w:i/>
          <w:sz w:val="28"/>
          <w:szCs w:val="28"/>
          <w:vertAlign w:val="subscript"/>
        </w:rPr>
        <w:t xml:space="preserve">FM </w:t>
      </w:r>
      <w:r w:rsidR="008D00C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3,7 соответственно. </w:t>
      </w:r>
      <w:proofErr w:type="spellStart"/>
      <w:r w:rsidR="009E24F8">
        <w:rPr>
          <w:rFonts w:ascii="Times New Roman" w:hAnsi="Times New Roman"/>
          <w:sz w:val="28"/>
          <w:szCs w:val="28"/>
        </w:rPr>
        <w:t>Фрутоценозы</w:t>
      </w:r>
      <w:proofErr w:type="spellEnd"/>
      <w:r w:rsidR="009E24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E24F8">
        <w:rPr>
          <w:rFonts w:ascii="Times New Roman" w:hAnsi="Times New Roman"/>
          <w:sz w:val="28"/>
          <w:szCs w:val="28"/>
        </w:rPr>
        <w:t>сильваценозы</w:t>
      </w:r>
      <w:proofErr w:type="spellEnd"/>
      <w:r w:rsidR="009E24F8">
        <w:rPr>
          <w:rFonts w:ascii="Times New Roman" w:hAnsi="Times New Roman"/>
          <w:sz w:val="28"/>
          <w:szCs w:val="28"/>
        </w:rPr>
        <w:t xml:space="preserve"> занимают площадь10-20%, что катастрофично для природных </w:t>
      </w:r>
      <w:proofErr w:type="spellStart"/>
      <w:r w:rsidR="009E24F8">
        <w:rPr>
          <w:rFonts w:ascii="Times New Roman" w:hAnsi="Times New Roman"/>
          <w:sz w:val="28"/>
          <w:szCs w:val="28"/>
        </w:rPr>
        <w:t>ценозов</w:t>
      </w:r>
      <w:proofErr w:type="spellEnd"/>
      <w:r w:rsidR="009E24F8">
        <w:rPr>
          <w:rFonts w:ascii="Times New Roman" w:hAnsi="Times New Roman"/>
          <w:sz w:val="28"/>
          <w:szCs w:val="28"/>
        </w:rPr>
        <w:t>.</w:t>
      </w:r>
    </w:p>
    <w:p w:rsidR="00377A16" w:rsidRDefault="009E24F8" w:rsidP="001C6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A1613">
        <w:rPr>
          <w:rFonts w:ascii="Times New Roman" w:hAnsi="Times New Roman"/>
          <w:sz w:val="28"/>
          <w:szCs w:val="28"/>
        </w:rPr>
        <w:t>а расстоянии 50 м западнее свалки</w:t>
      </w:r>
      <w:r>
        <w:rPr>
          <w:rFonts w:ascii="Times New Roman" w:hAnsi="Times New Roman"/>
          <w:sz w:val="28"/>
          <w:szCs w:val="28"/>
        </w:rPr>
        <w:t xml:space="preserve"> развивается осиновая посадка, что и есть контролем в нашем случае. К</w:t>
      </w:r>
      <w:r w:rsidRPr="008B5BBB">
        <w:rPr>
          <w:rFonts w:ascii="Times New Roman" w:hAnsi="Times New Roman"/>
          <w:sz w:val="28"/>
          <w:szCs w:val="28"/>
        </w:rPr>
        <w:t>оэффициент фитомелиоративной эффективности</w:t>
      </w:r>
      <w:r>
        <w:rPr>
          <w:rFonts w:ascii="Times New Roman" w:hAnsi="Times New Roman"/>
          <w:sz w:val="28"/>
          <w:szCs w:val="28"/>
        </w:rPr>
        <w:t xml:space="preserve"> равен </w:t>
      </w:r>
      <w:r w:rsidRPr="002A1613">
        <w:rPr>
          <w:rFonts w:ascii="Times New Roman" w:hAnsi="Times New Roman"/>
          <w:i/>
          <w:sz w:val="28"/>
          <w:szCs w:val="28"/>
        </w:rPr>
        <w:t>K</w:t>
      </w:r>
      <w:r w:rsidRPr="002A1613">
        <w:rPr>
          <w:rFonts w:ascii="Times New Roman" w:hAnsi="Times New Roman"/>
          <w:i/>
          <w:sz w:val="28"/>
          <w:szCs w:val="28"/>
          <w:vertAlign w:val="subscript"/>
        </w:rPr>
        <w:t xml:space="preserve">FM </w:t>
      </w:r>
      <w:r>
        <w:rPr>
          <w:rFonts w:ascii="Times New Roman" w:hAnsi="Times New Roman"/>
          <w:sz w:val="28"/>
          <w:szCs w:val="28"/>
        </w:rPr>
        <w:t>=7</w:t>
      </w:r>
      <w:r w:rsidRPr="002A16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1.</w:t>
      </w:r>
      <w:r w:rsidR="00156F11">
        <w:rPr>
          <w:rFonts w:ascii="Times New Roman" w:hAnsi="Times New Roman"/>
          <w:sz w:val="28"/>
          <w:szCs w:val="28"/>
        </w:rPr>
        <w:t xml:space="preserve"> Это свидетельствует о развитии </w:t>
      </w:r>
      <w:proofErr w:type="spellStart"/>
      <w:r w:rsidR="00156F11">
        <w:rPr>
          <w:rFonts w:ascii="Times New Roman" w:hAnsi="Times New Roman"/>
          <w:sz w:val="28"/>
          <w:szCs w:val="28"/>
        </w:rPr>
        <w:t>сильваценоза</w:t>
      </w:r>
      <w:proofErr w:type="spellEnd"/>
      <w:r w:rsidR="00156F11">
        <w:rPr>
          <w:rFonts w:ascii="Times New Roman" w:hAnsi="Times New Roman"/>
          <w:sz w:val="28"/>
          <w:szCs w:val="28"/>
        </w:rPr>
        <w:t xml:space="preserve">, который имеет наибольший </w:t>
      </w:r>
      <w:r w:rsidR="00156F11" w:rsidRPr="00156F11">
        <w:rPr>
          <w:rFonts w:ascii="Times New Roman" w:hAnsi="Times New Roman"/>
          <w:sz w:val="28"/>
          <w:szCs w:val="28"/>
        </w:rPr>
        <w:t>балл зеленой массы</w:t>
      </w:r>
      <w:r w:rsidR="00156F11">
        <w:rPr>
          <w:rFonts w:ascii="Times New Roman" w:hAnsi="Times New Roman"/>
          <w:sz w:val="28"/>
          <w:szCs w:val="28"/>
        </w:rPr>
        <w:t>.</w:t>
      </w:r>
      <w:r w:rsidR="00200B0E">
        <w:rPr>
          <w:rFonts w:ascii="Times New Roman" w:hAnsi="Times New Roman"/>
          <w:sz w:val="28"/>
          <w:szCs w:val="28"/>
        </w:rPr>
        <w:t xml:space="preserve"> </w:t>
      </w:r>
      <w:r w:rsidR="00957C16">
        <w:rPr>
          <w:rFonts w:ascii="Times New Roman" w:hAnsi="Times New Roman"/>
          <w:sz w:val="28"/>
          <w:szCs w:val="28"/>
        </w:rPr>
        <w:t>Данное значение к</w:t>
      </w:r>
      <w:r w:rsidR="00957C16" w:rsidRPr="008B5BBB">
        <w:rPr>
          <w:rFonts w:ascii="Times New Roman" w:hAnsi="Times New Roman"/>
          <w:sz w:val="28"/>
          <w:szCs w:val="28"/>
        </w:rPr>
        <w:t>оэффициент</w:t>
      </w:r>
      <w:r w:rsidR="00957C16">
        <w:rPr>
          <w:rFonts w:ascii="Times New Roman" w:hAnsi="Times New Roman"/>
          <w:sz w:val="28"/>
          <w:szCs w:val="28"/>
        </w:rPr>
        <w:t>а наиболее лояльн</w:t>
      </w:r>
      <w:r w:rsidR="001C68EB">
        <w:rPr>
          <w:rFonts w:ascii="Times New Roman" w:hAnsi="Times New Roman"/>
          <w:sz w:val="28"/>
          <w:szCs w:val="28"/>
        </w:rPr>
        <w:t>ое</w:t>
      </w:r>
      <w:r w:rsidR="00957C16">
        <w:rPr>
          <w:rFonts w:ascii="Times New Roman" w:hAnsi="Times New Roman"/>
          <w:sz w:val="28"/>
          <w:szCs w:val="28"/>
        </w:rPr>
        <w:t xml:space="preserve"> относительно </w:t>
      </w:r>
      <w:proofErr w:type="gramStart"/>
      <w:r w:rsidR="00957C16">
        <w:rPr>
          <w:rFonts w:ascii="Times New Roman" w:hAnsi="Times New Roman"/>
          <w:sz w:val="28"/>
          <w:szCs w:val="28"/>
        </w:rPr>
        <w:t>природной</w:t>
      </w:r>
      <w:proofErr w:type="gramEnd"/>
      <w:r w:rsidR="0095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C16">
        <w:rPr>
          <w:rFonts w:ascii="Times New Roman" w:hAnsi="Times New Roman"/>
          <w:sz w:val="28"/>
          <w:szCs w:val="28"/>
        </w:rPr>
        <w:t>фитомелиорации</w:t>
      </w:r>
      <w:proofErr w:type="spellEnd"/>
      <w:r w:rsidR="00957C16">
        <w:rPr>
          <w:rFonts w:ascii="Times New Roman" w:hAnsi="Times New Roman"/>
          <w:sz w:val="28"/>
          <w:szCs w:val="28"/>
        </w:rPr>
        <w:t xml:space="preserve">, поскольку значение </w:t>
      </w:r>
      <w:r w:rsidR="00957C16" w:rsidRPr="002A1613">
        <w:rPr>
          <w:rFonts w:ascii="Times New Roman" w:hAnsi="Times New Roman"/>
          <w:i/>
          <w:sz w:val="28"/>
          <w:szCs w:val="28"/>
        </w:rPr>
        <w:t>K</w:t>
      </w:r>
      <w:r w:rsidR="001C68EB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957C16">
        <w:rPr>
          <w:rFonts w:ascii="Times New Roman" w:hAnsi="Times New Roman"/>
          <w:sz w:val="28"/>
          <w:szCs w:val="28"/>
        </w:rPr>
        <w:t>=11</w:t>
      </w:r>
      <w:r w:rsidR="00957C16" w:rsidRPr="002A1613">
        <w:rPr>
          <w:rFonts w:ascii="Times New Roman" w:hAnsi="Times New Roman"/>
          <w:sz w:val="28"/>
          <w:szCs w:val="28"/>
        </w:rPr>
        <w:t>,</w:t>
      </w:r>
      <w:r w:rsidR="00957C16">
        <w:rPr>
          <w:rFonts w:ascii="Times New Roman" w:hAnsi="Times New Roman"/>
          <w:sz w:val="28"/>
          <w:szCs w:val="28"/>
        </w:rPr>
        <w:t>7</w:t>
      </w:r>
      <w:r w:rsidR="001C68EB">
        <w:rPr>
          <w:rFonts w:ascii="Times New Roman" w:hAnsi="Times New Roman"/>
          <w:sz w:val="28"/>
          <w:szCs w:val="28"/>
        </w:rPr>
        <w:t xml:space="preserve"> (для дамб)</w:t>
      </w:r>
      <w:r w:rsidR="00957C16">
        <w:rPr>
          <w:rFonts w:ascii="Times New Roman" w:hAnsi="Times New Roman"/>
          <w:sz w:val="28"/>
          <w:szCs w:val="28"/>
        </w:rPr>
        <w:t xml:space="preserve"> </w:t>
      </w:r>
      <w:r w:rsidR="00957C16" w:rsidRPr="00957C16">
        <w:rPr>
          <w:rFonts w:ascii="Times New Roman" w:hAnsi="Times New Roman"/>
          <w:sz w:val="28"/>
          <w:szCs w:val="28"/>
        </w:rPr>
        <w:t>нос</w:t>
      </w:r>
      <w:r w:rsidR="00957C16">
        <w:rPr>
          <w:rFonts w:ascii="Times New Roman" w:hAnsi="Times New Roman"/>
          <w:sz w:val="28"/>
          <w:szCs w:val="28"/>
        </w:rPr>
        <w:t>и</w:t>
      </w:r>
      <w:r w:rsidR="00957C16" w:rsidRPr="00957C16">
        <w:rPr>
          <w:rFonts w:ascii="Times New Roman" w:hAnsi="Times New Roman"/>
          <w:sz w:val="28"/>
          <w:szCs w:val="28"/>
        </w:rPr>
        <w:t>т временный характер</w:t>
      </w:r>
      <w:r w:rsidR="00957C16">
        <w:rPr>
          <w:rFonts w:ascii="Times New Roman" w:hAnsi="Times New Roman"/>
          <w:sz w:val="28"/>
          <w:szCs w:val="28"/>
        </w:rPr>
        <w:t xml:space="preserve"> и зависит от </w:t>
      </w:r>
      <w:r w:rsidR="001C68EB">
        <w:rPr>
          <w:rFonts w:ascii="Times New Roman" w:hAnsi="Times New Roman"/>
          <w:sz w:val="28"/>
          <w:szCs w:val="28"/>
        </w:rPr>
        <w:t xml:space="preserve">денудационных и </w:t>
      </w:r>
      <w:proofErr w:type="spellStart"/>
      <w:r w:rsidR="001C68EB"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 w:rsidR="00F17FDE">
        <w:rPr>
          <w:rFonts w:ascii="Times New Roman" w:hAnsi="Times New Roman"/>
          <w:sz w:val="28"/>
          <w:szCs w:val="28"/>
        </w:rPr>
        <w:t>, в будущем,</w:t>
      </w:r>
      <w:r w:rsidR="001C68EB">
        <w:rPr>
          <w:rFonts w:ascii="Times New Roman" w:hAnsi="Times New Roman"/>
          <w:sz w:val="28"/>
          <w:szCs w:val="28"/>
        </w:rPr>
        <w:t xml:space="preserve"> процессов.</w:t>
      </w:r>
    </w:p>
    <w:p w:rsidR="00F87663" w:rsidRDefault="00776DC6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13">
        <w:rPr>
          <w:rFonts w:ascii="Times New Roman" w:hAnsi="Times New Roman"/>
          <w:b/>
          <w:sz w:val="28"/>
          <w:szCs w:val="28"/>
        </w:rPr>
        <w:lastRenderedPageBreak/>
        <w:t>Выводы.</w:t>
      </w:r>
      <w:r w:rsidRPr="002A1613">
        <w:rPr>
          <w:rFonts w:ascii="Times New Roman" w:hAnsi="Times New Roman"/>
          <w:sz w:val="28"/>
          <w:szCs w:val="28"/>
        </w:rPr>
        <w:t xml:space="preserve"> </w:t>
      </w:r>
      <w:r w:rsidR="001C68EB" w:rsidRPr="001C68EB">
        <w:rPr>
          <w:rFonts w:ascii="Times New Roman" w:hAnsi="Times New Roman"/>
          <w:sz w:val="28"/>
          <w:szCs w:val="28"/>
        </w:rPr>
        <w:t xml:space="preserve">В результате </w:t>
      </w:r>
      <w:r w:rsidR="001C68EB">
        <w:rPr>
          <w:rFonts w:ascii="Times New Roman" w:hAnsi="Times New Roman"/>
          <w:sz w:val="28"/>
          <w:szCs w:val="28"/>
        </w:rPr>
        <w:t>изучения</w:t>
      </w:r>
      <w:r w:rsidR="001C68EB" w:rsidRPr="001C68EB">
        <w:rPr>
          <w:rFonts w:ascii="Times New Roman" w:hAnsi="Times New Roman"/>
          <w:sz w:val="28"/>
          <w:szCs w:val="28"/>
        </w:rPr>
        <w:t xml:space="preserve"> фитомелиоративной эффективности растительности свалки определено, что на поверхности преобладает низкая растительность, о чем свидетельствует н</w:t>
      </w:r>
      <w:r w:rsidR="001C68EB">
        <w:rPr>
          <w:rFonts w:ascii="Times New Roman" w:hAnsi="Times New Roman"/>
          <w:sz w:val="28"/>
          <w:szCs w:val="28"/>
        </w:rPr>
        <w:t>евысокий</w:t>
      </w:r>
      <w:r w:rsidR="001C68EB" w:rsidRPr="001C68EB">
        <w:rPr>
          <w:rFonts w:ascii="Times New Roman" w:hAnsi="Times New Roman"/>
          <w:sz w:val="28"/>
          <w:szCs w:val="28"/>
        </w:rPr>
        <w:t xml:space="preserve"> коэффициент фитомелиоративной эффективности </w:t>
      </w:r>
      <w:r w:rsidR="001C68EB" w:rsidRPr="001C68EB">
        <w:rPr>
          <w:rFonts w:ascii="Times New Roman" w:hAnsi="Times New Roman"/>
          <w:i/>
          <w:sz w:val="28"/>
          <w:szCs w:val="28"/>
        </w:rPr>
        <w:t>K</w:t>
      </w:r>
      <w:r w:rsidR="001C68EB" w:rsidRPr="001C68EB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1C68EB" w:rsidRPr="001C68EB">
        <w:rPr>
          <w:rFonts w:ascii="Times New Roman" w:hAnsi="Times New Roman"/>
          <w:i/>
          <w:sz w:val="28"/>
          <w:szCs w:val="28"/>
        </w:rPr>
        <w:t>=</w:t>
      </w:r>
      <w:r w:rsidR="001C68EB" w:rsidRPr="001C68EB">
        <w:rPr>
          <w:rFonts w:ascii="Times New Roman" w:hAnsi="Times New Roman"/>
          <w:sz w:val="28"/>
          <w:szCs w:val="28"/>
        </w:rPr>
        <w:t>0,1. На дамбах техногенных водоемов в зоне влияния свалки  коэффициент фитомелиоративной эффективности (</w:t>
      </w:r>
      <w:r w:rsidR="001C68EB" w:rsidRPr="001C68EB">
        <w:rPr>
          <w:rFonts w:ascii="Times New Roman" w:hAnsi="Times New Roman"/>
          <w:i/>
          <w:sz w:val="28"/>
          <w:szCs w:val="28"/>
        </w:rPr>
        <w:t>K</w:t>
      </w:r>
      <w:r w:rsidR="001C68EB" w:rsidRPr="001C68EB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1C68EB" w:rsidRPr="001C68EB">
        <w:rPr>
          <w:rFonts w:ascii="Times New Roman" w:hAnsi="Times New Roman"/>
          <w:sz w:val="28"/>
          <w:szCs w:val="28"/>
        </w:rPr>
        <w:t>=6,6-11,7) более приближен к коэффициенту осиновой посадки (</w:t>
      </w:r>
      <w:r w:rsidR="001C68EB" w:rsidRPr="001C68EB">
        <w:rPr>
          <w:rFonts w:ascii="Times New Roman" w:hAnsi="Times New Roman"/>
          <w:i/>
          <w:sz w:val="28"/>
          <w:szCs w:val="28"/>
        </w:rPr>
        <w:t>K</w:t>
      </w:r>
      <w:r w:rsidR="001C68EB" w:rsidRPr="001C68EB">
        <w:rPr>
          <w:rFonts w:ascii="Times New Roman" w:hAnsi="Times New Roman"/>
          <w:i/>
          <w:sz w:val="28"/>
          <w:szCs w:val="28"/>
          <w:vertAlign w:val="subscript"/>
        </w:rPr>
        <w:t>FM</w:t>
      </w:r>
      <w:r w:rsidR="001C68EB" w:rsidRPr="001C68EB">
        <w:rPr>
          <w:rFonts w:ascii="Times New Roman" w:hAnsi="Times New Roman"/>
          <w:sz w:val="28"/>
          <w:szCs w:val="28"/>
        </w:rPr>
        <w:t>=7,1), что свидетельствует о доминировании высокой древесной растительности.</w:t>
      </w:r>
    </w:p>
    <w:p w:rsidR="00414DB5" w:rsidRPr="001C68EB" w:rsidRDefault="008D00C0" w:rsidP="00F87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поверхность свалки пригодная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фитомелиоративных работ с целью снижения пагубного влияния на окружающую среду.</w:t>
      </w:r>
    </w:p>
    <w:p w:rsidR="009241C3" w:rsidRPr="002A1613" w:rsidRDefault="009241C3" w:rsidP="007F6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0" w:rsidRPr="002A1613" w:rsidRDefault="007F6AA0" w:rsidP="008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1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418BE" w:rsidRPr="002A1613" w:rsidRDefault="007F6AA0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613">
        <w:rPr>
          <w:rFonts w:ascii="Times New Roman" w:hAnsi="Times New Roman" w:cs="Times New Roman"/>
          <w:sz w:val="28"/>
          <w:szCs w:val="28"/>
        </w:rPr>
        <w:t>Кучерявый</w:t>
      </w:r>
      <w:proofErr w:type="gramEnd"/>
      <w:r w:rsidRPr="002A1613">
        <w:rPr>
          <w:rFonts w:ascii="Times New Roman" w:hAnsi="Times New Roman" w:cs="Times New Roman"/>
          <w:sz w:val="28"/>
          <w:szCs w:val="28"/>
        </w:rPr>
        <w:t xml:space="preserve"> В. А. Общая экология</w:t>
      </w:r>
      <w:r w:rsidR="0092279A">
        <w:rPr>
          <w:rFonts w:ascii="Times New Roman" w:hAnsi="Times New Roman" w:cs="Times New Roman"/>
          <w:sz w:val="28"/>
          <w:szCs w:val="28"/>
        </w:rPr>
        <w:t xml:space="preserve"> </w:t>
      </w:r>
      <w:r w:rsidRPr="002A1613">
        <w:rPr>
          <w:rFonts w:ascii="Times New Roman" w:hAnsi="Times New Roman" w:cs="Times New Roman"/>
          <w:sz w:val="28"/>
          <w:szCs w:val="28"/>
        </w:rPr>
        <w:t xml:space="preserve">/ В. А. Кучерявый.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Львов: Мир, 2010.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520 с.</w:t>
      </w:r>
    </w:p>
    <w:p w:rsidR="004626A7" w:rsidRPr="002A1613" w:rsidRDefault="000418BE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Кучерявый В. А.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Фитомелиорация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/ В. А. Кучерявый.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Львов: Мир, 2003.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540 с.</w:t>
      </w:r>
    </w:p>
    <w:p w:rsidR="002D2915" w:rsidRPr="002A1613" w:rsidRDefault="00077196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службы Украины </w:t>
      </w:r>
      <w:r w:rsidR="00EE2542" w:rsidRPr="002A1613">
        <w:rPr>
          <w:rFonts w:ascii="Times New Roman" w:hAnsi="Times New Roman" w:cs="Times New Roman"/>
          <w:sz w:val="28"/>
          <w:szCs w:val="28"/>
        </w:rPr>
        <w:t>по чрезвычайным</w:t>
      </w:r>
      <w:r w:rsidRPr="002A161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E2542" w:rsidRPr="002A1613">
        <w:rPr>
          <w:rFonts w:ascii="Times New Roman" w:hAnsi="Times New Roman" w:cs="Times New Roman"/>
          <w:sz w:val="28"/>
          <w:szCs w:val="28"/>
        </w:rPr>
        <w:t>ям</w:t>
      </w:r>
      <w:r w:rsidRPr="002A1613">
        <w:rPr>
          <w:rFonts w:ascii="Times New Roman" w:hAnsi="Times New Roman" w:cs="Times New Roman"/>
          <w:sz w:val="28"/>
          <w:szCs w:val="28"/>
        </w:rPr>
        <w:t>.</w:t>
      </w:r>
      <w:r w:rsidR="004626A7" w:rsidRPr="002A1613">
        <w:rPr>
          <w:rFonts w:ascii="Times New Roman" w:hAnsi="Times New Roman" w:cs="Times New Roman"/>
          <w:sz w:val="28"/>
          <w:szCs w:val="28"/>
        </w:rPr>
        <w:t xml:space="preserve"> [Электрон</w:t>
      </w:r>
      <w:proofErr w:type="gramStart"/>
      <w:r w:rsidR="004626A7" w:rsidRPr="002A1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6A7" w:rsidRPr="002A1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6A7" w:rsidRPr="002A16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26A7" w:rsidRPr="002A1613">
        <w:rPr>
          <w:rFonts w:ascii="Times New Roman" w:hAnsi="Times New Roman" w:cs="Times New Roman"/>
          <w:sz w:val="28"/>
          <w:szCs w:val="28"/>
        </w:rPr>
        <w:t>есурс]. – Режим доступа:</w:t>
      </w:r>
      <w:r w:rsidR="004626A7" w:rsidRPr="002A1613">
        <w:t xml:space="preserve"> </w:t>
      </w:r>
      <w:hyperlink r:id="rId27" w:history="1">
        <w:r w:rsidR="004626A7" w:rsidRPr="002A1613">
          <w:rPr>
            <w:rStyle w:val="a7"/>
            <w:rFonts w:ascii="Times New Roman" w:hAnsi="Times New Roman" w:cs="Times New Roman"/>
            <w:sz w:val="28"/>
            <w:szCs w:val="28"/>
          </w:rPr>
          <w:t>http://www.mns.gov.ua</w:t>
        </w:r>
      </w:hyperlink>
    </w:p>
    <w:p w:rsidR="007E6A19" w:rsidRPr="002A1613" w:rsidRDefault="0030304E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Кучерявый В. </w:t>
      </w:r>
      <w:r w:rsidR="002D2915" w:rsidRPr="002A1613">
        <w:rPr>
          <w:rFonts w:ascii="Times New Roman" w:hAnsi="Times New Roman" w:cs="Times New Roman"/>
          <w:sz w:val="28"/>
          <w:szCs w:val="28"/>
        </w:rPr>
        <w:t>А</w:t>
      </w:r>
      <w:r w:rsidRPr="002A1613">
        <w:rPr>
          <w:rFonts w:ascii="Times New Roman" w:hAnsi="Times New Roman" w:cs="Times New Roman"/>
          <w:sz w:val="28"/>
          <w:szCs w:val="28"/>
        </w:rPr>
        <w:t xml:space="preserve">. Фитомелиоративная эффективность растительного покрова горных урбанизированных территорий / 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В. А. </w:t>
      </w:r>
      <w:r w:rsidRPr="002A1613">
        <w:rPr>
          <w:rFonts w:ascii="Times New Roman" w:hAnsi="Times New Roman" w:cs="Times New Roman"/>
          <w:sz w:val="28"/>
          <w:szCs w:val="28"/>
        </w:rPr>
        <w:t xml:space="preserve">Кучерявый, 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Пархуць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, 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Фитак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// 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Научный вестник НЛТУ Украины.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 2012.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="002D2915" w:rsidRPr="002A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915" w:rsidRPr="002A161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D2915" w:rsidRPr="002A1613">
        <w:rPr>
          <w:rFonts w:ascii="Times New Roman" w:hAnsi="Times New Roman" w:cs="Times New Roman"/>
          <w:sz w:val="28"/>
          <w:szCs w:val="28"/>
        </w:rPr>
        <w:t>. 22.14. – С. 9-14.</w:t>
      </w:r>
    </w:p>
    <w:p w:rsidR="00043230" w:rsidRPr="002A1613" w:rsidRDefault="007E6A19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 xml:space="preserve">Попович В. В.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Фитомелиорация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затухающих терриконов Львовско-Волынского угольного бассейна: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. ... канд. с.-х. наук: 06.03.01 / Василий Васильевич Попович.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Львов, 2011.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233 с.</w:t>
      </w:r>
    </w:p>
    <w:p w:rsidR="00043230" w:rsidRPr="002A1613" w:rsidRDefault="00043230" w:rsidP="0060750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>Хасанова Р.  Ф. Фитомелиоративная эффективность многолетних трав на черноземах Зауралья Республики Башкортостан</w:t>
      </w:r>
      <w:proofErr w:type="gramStart"/>
      <w:r w:rsidRPr="002A16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. ... канд. биол. наук : 03.00.16, 03.00.27 / Резеда </w:t>
      </w:r>
      <w:proofErr w:type="spellStart"/>
      <w:r w:rsidRPr="002A1613">
        <w:rPr>
          <w:rFonts w:ascii="Times New Roman" w:hAnsi="Times New Roman" w:cs="Times New Roman"/>
          <w:sz w:val="28"/>
          <w:szCs w:val="28"/>
        </w:rPr>
        <w:t>Фиргатовна</w:t>
      </w:r>
      <w:proofErr w:type="spellEnd"/>
      <w:r w:rsidRPr="002A1613">
        <w:rPr>
          <w:rFonts w:ascii="Times New Roman" w:hAnsi="Times New Roman" w:cs="Times New Roman"/>
          <w:sz w:val="28"/>
          <w:szCs w:val="28"/>
        </w:rPr>
        <w:t xml:space="preserve"> Хасанова.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Уфа, 2006. </w:t>
      </w:r>
      <w:r w:rsidR="007E0F43" w:rsidRPr="002A1613">
        <w:rPr>
          <w:rFonts w:ascii="Times New Roman" w:hAnsi="Times New Roman" w:cs="Times New Roman"/>
          <w:sz w:val="28"/>
          <w:szCs w:val="28"/>
        </w:rPr>
        <w:t>–</w:t>
      </w:r>
      <w:r w:rsidRPr="002A1613">
        <w:rPr>
          <w:rFonts w:ascii="Times New Roman" w:hAnsi="Times New Roman" w:cs="Times New Roman"/>
          <w:sz w:val="28"/>
          <w:szCs w:val="28"/>
        </w:rPr>
        <w:t xml:space="preserve"> 178 с.</w:t>
      </w:r>
    </w:p>
    <w:p w:rsidR="00077196" w:rsidRPr="002A1613" w:rsidRDefault="00077196" w:rsidP="002437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77196" w:rsidRPr="002A1613" w:rsidSect="003732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F6D99"/>
    <w:multiLevelType w:val="hybridMultilevel"/>
    <w:tmpl w:val="28801430"/>
    <w:lvl w:ilvl="0" w:tplc="42AE91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B18F5"/>
    <w:multiLevelType w:val="hybridMultilevel"/>
    <w:tmpl w:val="31AC1C84"/>
    <w:lvl w:ilvl="0" w:tplc="B8A4DDD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EB"/>
    <w:rsid w:val="000128A7"/>
    <w:rsid w:val="000410D3"/>
    <w:rsid w:val="000418BE"/>
    <w:rsid w:val="00043230"/>
    <w:rsid w:val="00060B6B"/>
    <w:rsid w:val="00073556"/>
    <w:rsid w:val="00077196"/>
    <w:rsid w:val="0008662C"/>
    <w:rsid w:val="00090DA2"/>
    <w:rsid w:val="000D13FA"/>
    <w:rsid w:val="000E0EEF"/>
    <w:rsid w:val="00144C64"/>
    <w:rsid w:val="00153DFC"/>
    <w:rsid w:val="00156F11"/>
    <w:rsid w:val="00161B10"/>
    <w:rsid w:val="0017004B"/>
    <w:rsid w:val="00185A30"/>
    <w:rsid w:val="001A61BC"/>
    <w:rsid w:val="001C3448"/>
    <w:rsid w:val="001C68EB"/>
    <w:rsid w:val="001D4060"/>
    <w:rsid w:val="001F32A9"/>
    <w:rsid w:val="001F6F41"/>
    <w:rsid w:val="00200B0E"/>
    <w:rsid w:val="00206B4A"/>
    <w:rsid w:val="00231302"/>
    <w:rsid w:val="0024375D"/>
    <w:rsid w:val="0026389E"/>
    <w:rsid w:val="00290640"/>
    <w:rsid w:val="002A00D7"/>
    <w:rsid w:val="002A1613"/>
    <w:rsid w:val="002A1C94"/>
    <w:rsid w:val="002C1C5E"/>
    <w:rsid w:val="002D2915"/>
    <w:rsid w:val="0030304E"/>
    <w:rsid w:val="0032382C"/>
    <w:rsid w:val="003266D6"/>
    <w:rsid w:val="00346817"/>
    <w:rsid w:val="0036482B"/>
    <w:rsid w:val="00373208"/>
    <w:rsid w:val="003757E6"/>
    <w:rsid w:val="00377A16"/>
    <w:rsid w:val="003803AA"/>
    <w:rsid w:val="003A21DE"/>
    <w:rsid w:val="003A5E1B"/>
    <w:rsid w:val="00407F0D"/>
    <w:rsid w:val="00414DB5"/>
    <w:rsid w:val="004335FB"/>
    <w:rsid w:val="00440D77"/>
    <w:rsid w:val="00442BA9"/>
    <w:rsid w:val="00457A1E"/>
    <w:rsid w:val="004626A7"/>
    <w:rsid w:val="004A0CAA"/>
    <w:rsid w:val="004A7928"/>
    <w:rsid w:val="004B67EE"/>
    <w:rsid w:val="004C100E"/>
    <w:rsid w:val="004D30B3"/>
    <w:rsid w:val="004E002B"/>
    <w:rsid w:val="005327EF"/>
    <w:rsid w:val="0056521A"/>
    <w:rsid w:val="00570DAE"/>
    <w:rsid w:val="00571DBD"/>
    <w:rsid w:val="00595E9B"/>
    <w:rsid w:val="005E08D6"/>
    <w:rsid w:val="005E4A86"/>
    <w:rsid w:val="00607500"/>
    <w:rsid w:val="00612AA1"/>
    <w:rsid w:val="0062054A"/>
    <w:rsid w:val="006253C1"/>
    <w:rsid w:val="006418D2"/>
    <w:rsid w:val="006537C5"/>
    <w:rsid w:val="006741B1"/>
    <w:rsid w:val="006D6598"/>
    <w:rsid w:val="006E726F"/>
    <w:rsid w:val="006F085A"/>
    <w:rsid w:val="00706DE2"/>
    <w:rsid w:val="00711418"/>
    <w:rsid w:val="00727501"/>
    <w:rsid w:val="007318E9"/>
    <w:rsid w:val="007449C7"/>
    <w:rsid w:val="00745FE4"/>
    <w:rsid w:val="00776DC6"/>
    <w:rsid w:val="0078397B"/>
    <w:rsid w:val="007953A4"/>
    <w:rsid w:val="007B5B60"/>
    <w:rsid w:val="007E0F43"/>
    <w:rsid w:val="007E6A19"/>
    <w:rsid w:val="007F6AA0"/>
    <w:rsid w:val="00800033"/>
    <w:rsid w:val="0080654D"/>
    <w:rsid w:val="0082221D"/>
    <w:rsid w:val="0082524A"/>
    <w:rsid w:val="0084279D"/>
    <w:rsid w:val="00851905"/>
    <w:rsid w:val="00863BAE"/>
    <w:rsid w:val="00875EA4"/>
    <w:rsid w:val="00887DC5"/>
    <w:rsid w:val="008942FF"/>
    <w:rsid w:val="00895FB6"/>
    <w:rsid w:val="008A03A0"/>
    <w:rsid w:val="008B5BBB"/>
    <w:rsid w:val="008D00C0"/>
    <w:rsid w:val="008D4C1C"/>
    <w:rsid w:val="008E1541"/>
    <w:rsid w:val="008F5CF8"/>
    <w:rsid w:val="0092279A"/>
    <w:rsid w:val="009241C3"/>
    <w:rsid w:val="009577D0"/>
    <w:rsid w:val="00957C16"/>
    <w:rsid w:val="009A624C"/>
    <w:rsid w:val="009E24F8"/>
    <w:rsid w:val="00A4587E"/>
    <w:rsid w:val="00AA7BF3"/>
    <w:rsid w:val="00AD3D5C"/>
    <w:rsid w:val="00AE3166"/>
    <w:rsid w:val="00AE4D24"/>
    <w:rsid w:val="00B127B5"/>
    <w:rsid w:val="00B67C2B"/>
    <w:rsid w:val="00B709F0"/>
    <w:rsid w:val="00B7264A"/>
    <w:rsid w:val="00BA6206"/>
    <w:rsid w:val="00BB350A"/>
    <w:rsid w:val="00BB78A2"/>
    <w:rsid w:val="00BD37E1"/>
    <w:rsid w:val="00BE231E"/>
    <w:rsid w:val="00C01950"/>
    <w:rsid w:val="00C336EB"/>
    <w:rsid w:val="00C60BF9"/>
    <w:rsid w:val="00CE328E"/>
    <w:rsid w:val="00CE676D"/>
    <w:rsid w:val="00D14378"/>
    <w:rsid w:val="00D2116E"/>
    <w:rsid w:val="00D232DD"/>
    <w:rsid w:val="00D453E8"/>
    <w:rsid w:val="00DA771E"/>
    <w:rsid w:val="00DD41B7"/>
    <w:rsid w:val="00DF0429"/>
    <w:rsid w:val="00E23E56"/>
    <w:rsid w:val="00E4198D"/>
    <w:rsid w:val="00E7709C"/>
    <w:rsid w:val="00E81753"/>
    <w:rsid w:val="00EA3119"/>
    <w:rsid w:val="00EA3375"/>
    <w:rsid w:val="00EB517B"/>
    <w:rsid w:val="00EC0315"/>
    <w:rsid w:val="00EC0B82"/>
    <w:rsid w:val="00EE2542"/>
    <w:rsid w:val="00EE7892"/>
    <w:rsid w:val="00F02C22"/>
    <w:rsid w:val="00F135F2"/>
    <w:rsid w:val="00F17FDE"/>
    <w:rsid w:val="00F23260"/>
    <w:rsid w:val="00F26749"/>
    <w:rsid w:val="00F873CC"/>
    <w:rsid w:val="00F87663"/>
    <w:rsid w:val="00FC546E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0B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2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0B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2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hyperlink" Target="http://www.mn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ECE8-8A38-4A7B-BF76-9653853A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143</cp:revision>
  <dcterms:created xsi:type="dcterms:W3CDTF">2013-04-14T14:47:00Z</dcterms:created>
  <dcterms:modified xsi:type="dcterms:W3CDTF">2013-12-11T12:27:00Z</dcterms:modified>
</cp:coreProperties>
</file>