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A" w:rsidRDefault="006214BA" w:rsidP="006214BA">
      <w:pPr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УДК </w:t>
      </w:r>
      <w:r w:rsidRPr="00B83FFC">
        <w:rPr>
          <w:rFonts w:ascii="Times New Roman" w:hAnsi="Times New Roman"/>
          <w:b/>
          <w:caps/>
          <w:sz w:val="24"/>
          <w:szCs w:val="24"/>
          <w:lang w:val="uk-UA"/>
        </w:rPr>
        <w:t>621.311.61</w:t>
      </w:r>
    </w:p>
    <w:p w:rsidR="00457587" w:rsidRPr="006214BA" w:rsidRDefault="00C26B12" w:rsidP="0002710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Вплив частотного регулювання</w:t>
      </w:r>
      <w:r w:rsidR="006214BA">
        <w:rPr>
          <w:rFonts w:ascii="Times New Roman" w:hAnsi="Times New Roman"/>
          <w:b/>
          <w:caps/>
          <w:sz w:val="28"/>
          <w:szCs w:val="28"/>
          <w:lang w:val="uk-UA"/>
        </w:rPr>
        <w:t xml:space="preserve"> на надійність системи резервного електроживлення систем протипожежного захисту</w:t>
      </w:r>
    </w:p>
    <w:p w:rsidR="00BE48D1" w:rsidRDefault="00BE48D1" w:rsidP="00BE4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8D1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Валерійович,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к.т.н.,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м.Львів, Україна</w:t>
      </w:r>
    </w:p>
    <w:p w:rsidR="00BE48D1" w:rsidRPr="00D66362" w:rsidRDefault="008D184F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48D1" w:rsidRPr="00BE48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o1972@ukr.net</w:t>
        </w:r>
      </w:hyperlink>
    </w:p>
    <w:p w:rsidR="00873C61" w:rsidRPr="00873C61" w:rsidRDefault="00873C61" w:rsidP="00873C61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73C61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В роботі розглянуто проблему надійності роботи системи внутрішнього протипожежного водопостачання та шляхи її вирішення. Проаналізовано можливі причини несправності ліній електропередач. Запропоновано схему активного резервування електроживлення системи </w:t>
      </w:r>
      <w:r>
        <w:rPr>
          <w:rFonts w:ascii="Times New Roman" w:hAnsi="Times New Roman"/>
          <w:sz w:val="28"/>
          <w:szCs w:val="28"/>
          <w:lang w:val="uk-UA"/>
        </w:rPr>
        <w:t>та порівняно її з резервуванням від  генеруючих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 установок з двигунами внутрішнього згорання. </w:t>
      </w:r>
      <w:r>
        <w:rPr>
          <w:rFonts w:ascii="Times New Roman" w:hAnsi="Times New Roman"/>
          <w:sz w:val="28"/>
          <w:szCs w:val="28"/>
          <w:lang w:val="uk-UA"/>
        </w:rPr>
        <w:t>Порівняно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 показники надійності електроживлення системи </w:t>
      </w:r>
      <w:r>
        <w:rPr>
          <w:rFonts w:ascii="Times New Roman" w:hAnsi="Times New Roman"/>
          <w:sz w:val="28"/>
          <w:szCs w:val="28"/>
          <w:lang w:val="uk-UA"/>
        </w:rPr>
        <w:t>протипожежного захисту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 від мережі загального користування </w:t>
      </w:r>
      <w:r>
        <w:rPr>
          <w:rFonts w:ascii="Times New Roman" w:hAnsi="Times New Roman"/>
          <w:sz w:val="28"/>
          <w:szCs w:val="28"/>
          <w:lang w:val="uk-UA"/>
        </w:rPr>
        <w:t>та пропонованої схеми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 та акумуляторними батареями</w:t>
      </w:r>
      <w:r w:rsidR="00B456B7">
        <w:rPr>
          <w:rFonts w:ascii="Times New Roman" w:hAnsi="Times New Roman"/>
          <w:sz w:val="28"/>
          <w:szCs w:val="28"/>
          <w:lang w:val="uk-UA"/>
        </w:rPr>
        <w:t xml:space="preserve"> і перетворювачем частоти.</w:t>
      </w:r>
      <w:r w:rsidRPr="00873C6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73C61" w:rsidRPr="00873C61" w:rsidRDefault="00873C61" w:rsidP="00873C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3C61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873C61">
        <w:rPr>
          <w:rFonts w:ascii="Times New Roman" w:hAnsi="Times New Roman"/>
          <w:sz w:val="28"/>
          <w:szCs w:val="28"/>
          <w:lang w:val="uk-UA"/>
        </w:rPr>
        <w:t xml:space="preserve"> надійність, ймовірність безвідмовної роботи, інтенсивність відмов, електроживлення, система внутрішнього протипожежного водопостачання.</w:t>
      </w:r>
    </w:p>
    <w:p w:rsidR="00B456B7" w:rsidRDefault="00B456B7" w:rsidP="00BE4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573D28" w:rsidP="00BE4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D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56B7">
        <w:rPr>
          <w:rFonts w:ascii="Times New Roman" w:hAnsi="Times New Roman"/>
          <w:sz w:val="28"/>
          <w:szCs w:val="28"/>
          <w:lang w:val="uk-UA"/>
        </w:rPr>
        <w:t>адійність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роботи автоматичних систем п</w:t>
      </w:r>
      <w:r w:rsidR="00B456B7">
        <w:rPr>
          <w:rFonts w:ascii="Times New Roman" w:hAnsi="Times New Roman"/>
          <w:sz w:val="28"/>
          <w:szCs w:val="28"/>
          <w:lang w:val="uk-UA"/>
        </w:rPr>
        <w:t>ротипожежного захисту безпосередньо пов’язана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B456B7">
        <w:rPr>
          <w:rFonts w:ascii="Times New Roman" w:hAnsi="Times New Roman"/>
          <w:sz w:val="28"/>
          <w:szCs w:val="28"/>
          <w:lang w:val="uk-UA"/>
        </w:rPr>
        <w:t>надійністю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електричних мереж</w:t>
      </w:r>
      <w:r w:rsidR="00B456B7">
        <w:rPr>
          <w:rFonts w:ascii="Times New Roman" w:hAnsi="Times New Roman"/>
          <w:sz w:val="28"/>
          <w:szCs w:val="28"/>
          <w:lang w:val="uk-UA"/>
        </w:rPr>
        <w:t xml:space="preserve"> які є недосконалими з причини їх зношення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основу вирішення проблеми забезпечення електроживленням автоматичних систем протипожежного захисту запропонован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рішення, яке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ґрунтується на використанні автономних джерел з обмеженим запасом енергії у поєднанні з перетворювачами напруги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3D28" w:rsidRDefault="00873C61" w:rsidP="00096B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досягнення поставленої мети необхідно обґрунтувати схему</w:t>
      </w:r>
      <w:r w:rsidR="00573D28" w:rsidRPr="009302E5">
        <w:rPr>
          <w:rFonts w:ascii="Times New Roman" w:hAnsi="Times New Roman"/>
          <w:bCs/>
          <w:sz w:val="28"/>
          <w:szCs w:val="28"/>
          <w:lang w:val="uk-UA"/>
        </w:rPr>
        <w:t xml:space="preserve"> побудови автономного джерела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електроенергії для живлення приводного асинхронного двигуна системи протипожежного захисту </w:t>
      </w:r>
      <w:r w:rsidR="00573D28" w:rsidRPr="009302E5">
        <w:rPr>
          <w:rFonts w:ascii="Times New Roman" w:hAnsi="Times New Roman"/>
          <w:bCs/>
          <w:sz w:val="28"/>
          <w:szCs w:val="28"/>
          <w:lang w:val="uk-UA"/>
        </w:rPr>
        <w:t xml:space="preserve">з метою забезпечення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його </w:t>
      </w:r>
      <w:r w:rsidR="00573D28" w:rsidRPr="009302E5">
        <w:rPr>
          <w:rFonts w:ascii="Times New Roman" w:hAnsi="Times New Roman"/>
          <w:bCs/>
          <w:sz w:val="28"/>
          <w:szCs w:val="28"/>
          <w:lang w:val="uk-UA"/>
        </w:rPr>
        <w:t>безперебійно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096B29">
        <w:rPr>
          <w:rFonts w:ascii="Times New Roman" w:hAnsi="Times New Roman"/>
          <w:bCs/>
          <w:sz w:val="28"/>
          <w:szCs w:val="28"/>
          <w:lang w:val="uk-UA"/>
        </w:rPr>
        <w:t xml:space="preserve"> роботи </w:t>
      </w:r>
      <w:r w:rsidR="00573D28" w:rsidRPr="009302E5">
        <w:rPr>
          <w:rFonts w:ascii="Times New Roman" w:hAnsi="Times New Roman"/>
          <w:bCs/>
          <w:sz w:val="28"/>
          <w:szCs w:val="28"/>
          <w:lang w:val="uk-UA"/>
        </w:rPr>
        <w:t>та визначення показника надійності автономного джерела виконаного за запропонованою схемою.</w:t>
      </w:r>
    </w:p>
    <w:p w:rsidR="00B11FF0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>В системах, які відзначаються найбільшим енергоспоживанням можна віднести системи пожежогасіння, протидимного захисту та внутрішнього протипожежного водопостачання, до основних споживачів електроен</w:t>
      </w:r>
      <w:r w:rsidR="001F0316">
        <w:rPr>
          <w:rFonts w:ascii="Times New Roman" w:hAnsi="Times New Roman"/>
          <w:sz w:val="28"/>
          <w:szCs w:val="28"/>
          <w:lang w:val="uk-UA"/>
        </w:rPr>
        <w:t>е</w:t>
      </w:r>
      <w:r w:rsidRPr="00B11FF0">
        <w:rPr>
          <w:rFonts w:ascii="Times New Roman" w:hAnsi="Times New Roman"/>
          <w:sz w:val="28"/>
          <w:szCs w:val="28"/>
          <w:lang w:val="uk-UA"/>
        </w:rPr>
        <w:t>ргії яких можна віднести асинхронні двигуни з короткозамкненим ротором (АД) які приводять в дію насоси-підвищувачі тиску води та повітряні насоси.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sz w:val="28"/>
          <w:szCs w:val="28"/>
          <w:lang w:val="uk-UA"/>
        </w:rPr>
        <w:t>До складу основних елементів вказаних систем також можна додати електричну мережу, джерела живлення і схему керування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6B29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 xml:space="preserve">При використанні релейної схеми керування привідними електродвигунами, в залежності від потужності самих двигунів та навантаження на них, струми що споживатимуть електродвигуни можуть становити 6-10 струмів номінальних. </w:t>
      </w:r>
    </w:p>
    <w:p w:rsidR="00B11FF0" w:rsidRDefault="00096B29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Способом зменшення пускових струмів і втрат запасу електроенергії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може бути включення в схему керування приводними електродвигунами частотних перетворювачів, які використовуючи закон частотного регулювання U/f=const будуть впливати на пусковий режим.</w:t>
      </w:r>
      <w:r w:rsidRPr="00096B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3FFC">
        <w:rPr>
          <w:rFonts w:ascii="Times New Roman" w:hAnsi="Times New Roman"/>
          <w:sz w:val="24"/>
          <w:szCs w:val="24"/>
          <w:lang w:val="uk-UA"/>
        </w:rPr>
        <w:t>Надійність об</w:t>
      </w:r>
      <w:r>
        <w:rPr>
          <w:rFonts w:ascii="Times New Roman" w:hAnsi="Times New Roman"/>
          <w:sz w:val="24"/>
          <w:szCs w:val="24"/>
          <w:lang w:val="uk-UA"/>
        </w:rPr>
        <w:t xml:space="preserve">’єкта </w:t>
      </w:r>
      <w:r w:rsidRPr="0051707D">
        <w:rPr>
          <w:rFonts w:ascii="Times New Roman" w:hAnsi="Times New Roman"/>
          <w:sz w:val="24"/>
          <w:szCs w:val="24"/>
        </w:rPr>
        <w:t>(систем</w:t>
      </w:r>
      <w:r>
        <w:rPr>
          <w:rFonts w:ascii="Times New Roman" w:hAnsi="Times New Roman"/>
          <w:sz w:val="24"/>
          <w:szCs w:val="24"/>
          <w:lang w:val="uk-UA"/>
        </w:rPr>
        <w:t xml:space="preserve">и або </w:t>
      </w:r>
      <w:r w:rsidRPr="00096B29">
        <w:rPr>
          <w:rFonts w:ascii="Times New Roman" w:hAnsi="Times New Roman"/>
          <w:sz w:val="28"/>
          <w:szCs w:val="28"/>
          <w:lang w:val="uk-UA"/>
        </w:rPr>
        <w:t>елемента системи) – це властивість зберігати в часі у встановлених межах значення всіх параметрів, що характеризує його здатність виконувати необхідні функції при заданих режимах та умовах застосування при встановлених правилах технічного обслуговування.</w:t>
      </w:r>
    </w:p>
    <w:p w:rsidR="00096B29" w:rsidRPr="00D15062" w:rsidRDefault="00096B29" w:rsidP="00096B29">
      <w:pPr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=P{T≥t}</m:t>
        </m:r>
      </m:oMath>
      <w:r w:rsidRPr="00D15062">
        <w:rPr>
          <w:i/>
          <w:sz w:val="24"/>
          <w:szCs w:val="24"/>
        </w:rPr>
        <w:t xml:space="preserve">                                                              </w:t>
      </w:r>
      <w:r w:rsidRPr="00D15062">
        <w:rPr>
          <w:rFonts w:ascii="Times New Roman" w:hAnsi="Times New Roman"/>
          <w:sz w:val="24"/>
          <w:szCs w:val="24"/>
        </w:rPr>
        <w:t>(1)</w:t>
      </w:r>
    </w:p>
    <w:p w:rsidR="00096B29" w:rsidRPr="00096B29" w:rsidRDefault="00096B29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096B29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4.95pt" o:ole="">
            <v:imagedata r:id="rId6" o:title=""/>
          </v:shape>
          <o:OLEObject Type="Embed" ProgID="Equation.DSMT4" ShapeID="_x0000_i1025" DrawAspect="Content" ObjectID="_1709983625" r:id="rId7"/>
        </w:objec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096B29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096B29">
        <w:rPr>
          <w:rFonts w:ascii="Times New Roman" w:hAnsi="Times New Roman"/>
          <w:position w:val="-6"/>
          <w:sz w:val="28"/>
          <w:szCs w:val="28"/>
          <w:lang w:val="uk-UA"/>
        </w:rPr>
        <w:object w:dxaOrig="139" w:dyaOrig="220">
          <v:shape id="_x0000_i1026" type="#_x0000_t75" style="width:9.35pt;height:14.95pt" o:ole="">
            <v:imagedata r:id="rId8" o:title=""/>
          </v:shape>
          <o:OLEObject Type="Embed" ProgID="Equation.DSMT4" ShapeID="_x0000_i1026" DrawAspect="Content" ObjectID="_1709983626" r:id="rId9"/>
        </w:object>
      </w:r>
    </w:p>
    <w:p w:rsidR="00096B29" w:rsidRPr="00096B29" w:rsidRDefault="00096B29" w:rsidP="00096B29">
      <w:pPr>
        <w:jc w:val="right"/>
        <w:rPr>
          <w:rFonts w:ascii="Cambria Math" w:hAnsi="Cambria Math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=P{T&lt;t}</m:t>
        </m:r>
      </m:oMath>
      <w:r w:rsidRPr="00096B29">
        <w:rPr>
          <w:rFonts w:ascii="Cambria Math" w:hAnsi="Cambria Math"/>
          <w:b/>
          <w:i/>
          <w:sz w:val="24"/>
          <w:szCs w:val="24"/>
          <w:lang w:val="uk-UA"/>
        </w:rPr>
        <w:t xml:space="preserve">                                                            </w:t>
      </w:r>
      <w:r w:rsidRPr="00096B29">
        <w:rPr>
          <w:rFonts w:ascii="Cambria Math" w:hAnsi="Cambria Math"/>
          <w:sz w:val="24"/>
          <w:szCs w:val="24"/>
          <w:lang w:val="uk-UA"/>
        </w:rPr>
        <w:t>(2)</w:t>
      </w:r>
    </w:p>
    <w:p w:rsidR="00B11FF0" w:rsidRDefault="00B11FF0" w:rsidP="00B11F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>Для прикладу розглянемо систему внутрішнього протипожежного водопостачання бази відпочинку розташованої у Сколівському районі Львівської області.</w:t>
      </w:r>
    </w:p>
    <w:p w:rsidR="00B11FF0" w:rsidRDefault="00B11FF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Структурна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схема </w:t>
      </w:r>
      <w:r>
        <w:rPr>
          <w:rFonts w:ascii="Times New Roman" w:hAnsi="Times New Roman"/>
          <w:sz w:val="28"/>
          <w:szCs w:val="28"/>
          <w:lang w:val="uk-UA"/>
        </w:rPr>
        <w:t xml:space="preserve">автономного </w:t>
      </w:r>
      <w:r w:rsidRPr="00B11FF0">
        <w:rPr>
          <w:rFonts w:ascii="Times New Roman" w:hAnsi="Times New Roman"/>
          <w:sz w:val="28"/>
          <w:szCs w:val="28"/>
          <w:lang w:val="uk-UA"/>
        </w:rPr>
        <w:t>активно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резервуванн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показаний на </w:t>
      </w:r>
      <w:r w:rsidRPr="00B11FF0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 1.</w:t>
      </w:r>
    </w:p>
    <w:p w:rsidR="00B11FF0" w:rsidRDefault="0094362C" w:rsidP="00B11FF0">
      <w:pPr>
        <w:spacing w:after="0" w:line="360" w:lineRule="auto"/>
        <w:ind w:firstLine="709"/>
        <w:jc w:val="center"/>
        <w:rPr>
          <w:lang w:val="uk-UA"/>
        </w:rPr>
      </w:pPr>
      <w:r>
        <w:object w:dxaOrig="10136" w:dyaOrig="6830">
          <v:shape id="_x0000_i1027" type="#_x0000_t75" style="width:383.4pt;height:257.15pt" o:ole="">
            <v:imagedata r:id="rId10" o:title=""/>
          </v:shape>
          <o:OLEObject Type="Embed" ProgID="Visio.Drawing.11" ShapeID="_x0000_i1027" DrawAspect="Content" ObjectID="_1709983627" r:id="rId11"/>
        </w:object>
      </w:r>
    </w:p>
    <w:p w:rsidR="00930771" w:rsidRDefault="00930771" w:rsidP="00B11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1. Схема автономного резервного джерела</w:t>
      </w:r>
      <w:r w:rsidR="0094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електроенергії</w:t>
      </w:r>
    </w:p>
    <w:p w:rsidR="0094362C" w:rsidRDefault="0094362C" w:rsidP="00930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</w:p>
    <w:p w:rsid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Схема автономного джерела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містить: 1- пристрої комутації; 2 – керований випрямляч; 3 – блок АБ; 4 – блок тиристорів; 5 – система керування; 6,7 – блоки керування; 8,9 -  АІН; 10,11 – трифазні трансформатори; 12 – АД, 14- перетворювач частоти.</w:t>
      </w:r>
    </w:p>
    <w:p w:rsidR="00096B29" w:rsidRPr="00096B29" w:rsidRDefault="00096B29" w:rsidP="00096B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>Логічна схема з</w:t>
      </w:r>
      <w:r w:rsidRPr="00096B29">
        <w:rPr>
          <w:rFonts w:ascii="Times New Roman" w:hAnsi="Times New Roman"/>
          <w:sz w:val="28"/>
          <w:szCs w:val="28"/>
        </w:rPr>
        <w:t>’</w:t>
      </w:r>
      <w:r w:rsidRPr="00096B29">
        <w:rPr>
          <w:rFonts w:ascii="Times New Roman" w:hAnsi="Times New Roman"/>
          <w:sz w:val="28"/>
          <w:szCs w:val="28"/>
          <w:lang w:val="uk-UA"/>
        </w:rPr>
        <w:t>єднань елементів при активному резервуванні має вигляд (рис. 2)</w:t>
      </w:r>
    </w:p>
    <w:p w:rsidR="00096B29" w:rsidRDefault="00096B29" w:rsidP="00930771">
      <w:pPr>
        <w:spacing w:after="0" w:line="360" w:lineRule="auto"/>
        <w:ind w:firstLine="709"/>
        <w:jc w:val="both"/>
        <w:rPr>
          <w:lang w:val="uk-UA"/>
        </w:rPr>
      </w:pPr>
      <w:r>
        <w:object w:dxaOrig="11310" w:dyaOrig="2477">
          <v:shape id="_x0000_i1028" type="#_x0000_t75" style="width:401.15pt;height:87.9pt" o:ole="">
            <v:imagedata r:id="rId12" o:title=""/>
          </v:shape>
          <o:OLEObject Type="Embed" ProgID="Visio.Drawing.11" ShapeID="_x0000_i1028" DrawAspect="Content" ObjectID="_1709983628" r:id="rId13"/>
        </w:object>
      </w:r>
    </w:p>
    <w:p w:rsidR="00096B29" w:rsidRPr="00EF1DC3" w:rsidRDefault="00096B29" w:rsidP="00096B2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огічна схема автономного джерела електроживлення</w:t>
      </w:r>
      <w:r w:rsidRPr="00096B29">
        <w:rPr>
          <w:rFonts w:ascii="Times New Roman" w:hAnsi="Times New Roman"/>
          <w:b/>
          <w:sz w:val="28"/>
          <w:szCs w:val="28"/>
        </w:rPr>
        <w:t xml:space="preserve"> з акумуляторними батареями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096B29" w:rsidRPr="00096B29" w:rsidRDefault="00096B29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>Використання додаткових складових в системі керування може вплинути на надійність роботи самої системи протипожежного захисту, що є неприпустимим.</w:t>
      </w: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Одним з основних показників безвідмовності є ймовірність безвідмовної роботи об’єкта протягом заданого часу, тобто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системи чи елемента системи буде більшим від заданого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=P{T≥t}</m:t>
        </m:r>
      </m:oMath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(1)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930771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 id="_x0000_i1029" type="#_x0000_t75" style="width:20.55pt;height:14.95pt" o:ole="">
            <v:imagedata r:id="rId6" o:title=""/>
          </v:shape>
          <o:OLEObject Type="Embed" ProgID="Equation.DSMT4" ShapeID="_x0000_i1029" DrawAspect="Content" ObjectID="_1709983629" r:id="rId14"/>
        </w:objec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 xml:space="preserve"> 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З точки зору надійності об’єкти (елементи) </w:t>
      </w:r>
      <w:r w:rsidR="00FC3AD7">
        <w:rPr>
          <w:rFonts w:ascii="Times New Roman" w:hAnsi="Times New Roman"/>
          <w:sz w:val="28"/>
          <w:szCs w:val="28"/>
          <w:lang w:val="uk-UA"/>
        </w:rPr>
        <w:t>систем автоматичного протипожежного захисту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перебувають в логічному послідовному з’єднанні, оскільки відмова будь-якого елемента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в системі, не залежно від його розташування у схемі,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призводить до відмови системи загалом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і не виконання системою її основної функції</w:t>
      </w:r>
      <w:r w:rsidRPr="00930771">
        <w:rPr>
          <w:rFonts w:ascii="Times New Roman" w:hAnsi="Times New Roman"/>
          <w:sz w:val="28"/>
          <w:szCs w:val="28"/>
          <w:lang w:val="uk-UA"/>
        </w:rPr>
        <w:t>. Логічна схема з’єднань елементів системи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протипожежного захисту (як приклад система внутрішнього протипожежного водопостачання)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наведена на рис.2.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Default="00A65C80" w:rsidP="00930771">
      <w:pPr>
        <w:spacing w:after="0" w:line="360" w:lineRule="auto"/>
        <w:ind w:firstLine="708"/>
        <w:jc w:val="both"/>
        <w:rPr>
          <w:lang w:val="uk-UA"/>
        </w:rPr>
      </w:pPr>
      <w:r>
        <w:object w:dxaOrig="11311" w:dyaOrig="2476">
          <v:shape id="_x0000_i1030" type="#_x0000_t75" style="width:434.8pt;height:93.5pt" o:ole="">
            <v:imagedata r:id="rId15" o:title=""/>
          </v:shape>
          <o:OLEObject Type="Embed" ProgID="Visio.Drawing.11" ShapeID="_x0000_i1030" DrawAspect="Content" ObjectID="_1709983630" r:id="rId16"/>
        </w:objec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2. логічна схема автономного джерела електроживлення</w:t>
      </w:r>
      <w:r w:rsidRPr="00930771">
        <w:rPr>
          <w:rFonts w:ascii="Times New Roman" w:hAnsi="Times New Roman" w:cs="Times New Roman"/>
          <w:b/>
          <w:sz w:val="28"/>
          <w:szCs w:val="28"/>
        </w:rPr>
        <w:t xml:space="preserve"> з акумуляторними батареями</w:t>
      </w: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логічної схеми з’</w:t>
      </w:r>
      <w:r w:rsidRPr="00AD3E9F">
        <w:rPr>
          <w:rFonts w:ascii="Times New Roman" w:hAnsi="Times New Roman"/>
          <w:sz w:val="28"/>
          <w:szCs w:val="28"/>
        </w:rPr>
        <w:t>єднань наведеної на рис.</w:t>
      </w:r>
      <w:r w:rsidR="00A65C80">
        <w:rPr>
          <w:rFonts w:ascii="Times New Roman" w:hAnsi="Times New Roman"/>
          <w:sz w:val="28"/>
          <w:szCs w:val="28"/>
          <w:lang w:val="uk-UA"/>
        </w:rPr>
        <w:t>2</w:t>
      </w:r>
      <w:r w:rsidRPr="00AD3E9F">
        <w:rPr>
          <w:rFonts w:ascii="Times New Roman" w:hAnsi="Times New Roman"/>
          <w:sz w:val="28"/>
          <w:szCs w:val="28"/>
        </w:rPr>
        <w:t xml:space="preserve">. </w:t>
      </w:r>
      <w:r w:rsidR="001F0316">
        <w:rPr>
          <w:rFonts w:ascii="Times New Roman" w:hAnsi="Times New Roman"/>
          <w:sz w:val="28"/>
          <w:szCs w:val="28"/>
          <w:lang w:val="uk-UA"/>
        </w:rPr>
        <w:t>обчислюємо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 інтенсивності відмов пропонованого автономного резервного джерела.</w:t>
      </w:r>
    </w:p>
    <w:p w:rsidR="00AD3E9F" w:rsidRPr="00F02D94" w:rsidRDefault="008D184F" w:rsidP="00AD3E9F">
      <w:pPr>
        <w:rPr>
          <w:rFonts w:eastAsiaTheme="minorEastAsia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0,07+0,23+0,207+0,2+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2×0,128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2×0,025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+8,3×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==9,106×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год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E9F" w:rsidRDefault="00515901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тримані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1F0316">
        <w:rPr>
          <w:rFonts w:ascii="Times New Roman" w:hAnsi="Times New Roman"/>
          <w:sz w:val="28"/>
          <w:szCs w:val="28"/>
          <w:lang w:val="uk-UA"/>
        </w:rPr>
        <w:t>значень</w:t>
      </w:r>
      <w:r>
        <w:rPr>
          <w:rFonts w:ascii="Times New Roman" w:hAnsi="Times New Roman"/>
          <w:sz w:val="28"/>
          <w:szCs w:val="28"/>
          <w:lang w:val="uk-UA"/>
        </w:rPr>
        <w:t xml:space="preserve"> інтенсивностей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відмов основної схеми </w:t>
      </w:r>
      <w:r>
        <w:rPr>
          <w:rFonts w:ascii="Times New Roman" w:hAnsi="Times New Roman"/>
          <w:sz w:val="28"/>
          <w:szCs w:val="28"/>
          <w:lang w:val="uk-UA"/>
        </w:rPr>
        <w:t xml:space="preserve">та пропонованої схеми 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активного  резервування </w:t>
      </w:r>
      <w:r>
        <w:rPr>
          <w:rFonts w:ascii="Times New Roman" w:hAnsi="Times New Roman"/>
          <w:sz w:val="28"/>
          <w:szCs w:val="28"/>
          <w:lang w:val="uk-UA"/>
        </w:rPr>
        <w:t>електроенергії підставимо у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вирази (</w:t>
      </w:r>
      <w:r w:rsidR="004D65DC">
        <w:rPr>
          <w:rFonts w:ascii="Times New Roman" w:hAnsi="Times New Roman"/>
          <w:sz w:val="28"/>
          <w:szCs w:val="28"/>
          <w:lang w:val="uk-UA"/>
        </w:rPr>
        <w:t>1</w:t>
      </w:r>
      <w:r w:rsidR="00AD3E9F" w:rsidRPr="00AD3E9F">
        <w:rPr>
          <w:rFonts w:ascii="Times New Roman" w:hAnsi="Times New Roman"/>
          <w:sz w:val="28"/>
          <w:szCs w:val="28"/>
        </w:rPr>
        <w:t>)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, за умови використання перетворювача частоти типу ACS601  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lastRenderedPageBreak/>
        <w:t>середнім часом напрацювання на відмову 120000 год, визначимо залежності зміни ймовірностей безвідмовної роботи для основної та резервованої системи</w:t>
      </w:r>
      <w:r w:rsidR="00AD3E9F" w:rsidRPr="00AD3E9F">
        <w:rPr>
          <w:rFonts w:ascii="Times New Roman" w:hAnsi="Times New Roman"/>
          <w:sz w:val="28"/>
          <w:szCs w:val="28"/>
        </w:rPr>
        <w:t>.</w:t>
      </w:r>
      <w:r w:rsidR="00AD3E9F" w:rsidRPr="00AD3E9F">
        <w:rPr>
          <w:rFonts w:ascii="Times New Roman" w:hAnsi="Times New Roman"/>
          <w:sz w:val="28"/>
          <w:szCs w:val="28"/>
          <w:vertAlign w:val="superscript"/>
          <w:lang w:val="uk-UA"/>
        </w:rPr>
        <w:t>.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3E9F" w:rsidRPr="00255B43" w:rsidRDefault="00AD3E9F" w:rsidP="00AD3E9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-9,106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0,806×10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9,106×10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AD3E9F" w:rsidRPr="00D15062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3E9F" w:rsidRDefault="00EA2136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Коефіцієнт збільшення ймовірності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безвідмовної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пропонованої схеми </w:t>
      </w:r>
      <w:r w:rsidR="002E4798">
        <w:rPr>
          <w:rFonts w:ascii="Times New Roman" w:hAnsi="Times New Roman"/>
          <w:sz w:val="28"/>
          <w:szCs w:val="28"/>
          <w:lang w:val="uk-UA"/>
        </w:rPr>
        <w:t>резервованого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798">
        <w:rPr>
          <w:rFonts w:ascii="Times New Roman" w:hAnsi="Times New Roman"/>
          <w:sz w:val="28"/>
          <w:szCs w:val="28"/>
          <w:lang w:val="uk-UA"/>
        </w:rPr>
        <w:t xml:space="preserve">джерела електроенергії 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>S</w:t>
      </w:r>
      <w:r w:rsidR="00AD3E9F" w:rsidRPr="00AD3E9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="00732FA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2E4798">
        <w:rPr>
          <w:rFonts w:ascii="Times New Roman" w:hAnsi="Times New Roman"/>
          <w:sz w:val="28"/>
          <w:szCs w:val="28"/>
          <w:lang w:val="uk-UA"/>
        </w:rPr>
        <w:t>, яка</w:t>
      </w:r>
      <w:r w:rsidR="00AD3E9F"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798">
        <w:rPr>
          <w:rFonts w:ascii="Times New Roman" w:hAnsi="Times New Roman"/>
          <w:sz w:val="28"/>
          <w:szCs w:val="28"/>
          <w:lang w:val="uk-UA"/>
        </w:rPr>
        <w:t>складається з акумуляторних батарей, інверторів напруги і перетворювачів частоти визначаємо з виразу</w:t>
      </w:r>
    </w:p>
    <w:p w:rsidR="00A65C80" w:rsidRPr="00A65C80" w:rsidRDefault="008D184F" w:rsidP="00732FAE">
      <w:pPr>
        <w:jc w:val="center"/>
        <w:rPr>
          <w:rFonts w:eastAsiaTheme="minorEastAsia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0,883222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0,628430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=1,405</m:t>
          </m:r>
        </m:oMath>
      </m:oMathPara>
    </w:p>
    <w:p w:rsidR="00A65C80" w:rsidRPr="00A65C80" w:rsidRDefault="00A65C80" w:rsidP="00A65C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Залежності ймовірностей безвідмовної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C80">
        <w:rPr>
          <w:rFonts w:ascii="Times New Roman" w:hAnsi="Times New Roman"/>
          <w:position w:val="-10"/>
          <w:sz w:val="28"/>
          <w:szCs w:val="28"/>
          <w:lang w:val="uk-UA"/>
        </w:rPr>
        <w:object w:dxaOrig="580" w:dyaOrig="300">
          <v:shape id="_x0000_i1031" type="#_x0000_t75" style="width:33.65pt;height:16.85pt" o:ole="">
            <v:imagedata r:id="rId17" o:title=""/>
          </v:shape>
          <o:OLEObject Type="Embed" ProgID="Equation.DSMT4" ShapeID="_x0000_i1031" DrawAspect="Content" ObjectID="_1709983631" r:id="rId18"/>
        </w:objec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 електроживлення системи  і резервованої системи Р</w:t>
      </w:r>
      <w:r w:rsidRPr="00A65C80">
        <w:rPr>
          <w:rFonts w:ascii="Times New Roman" w:hAnsi="Times New Roman"/>
          <w:sz w:val="28"/>
          <w:szCs w:val="28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>(</w:t>
      </w:r>
      <w:r w:rsidRPr="00A65C80">
        <w:rPr>
          <w:rFonts w:ascii="Times New Roman" w:hAnsi="Times New Roman"/>
          <w:sz w:val="28"/>
          <w:szCs w:val="28"/>
          <w:lang w:val="en-US"/>
        </w:rPr>
        <w:t>t</w:t>
      </w:r>
      <w:r w:rsidRPr="00A65C80">
        <w:rPr>
          <w:rFonts w:ascii="Times New Roman" w:hAnsi="Times New Roman"/>
          <w:sz w:val="28"/>
          <w:szCs w:val="28"/>
          <w:lang w:val="uk-UA"/>
        </w:rPr>
        <w:t>)</w:t>
      </w:r>
      <w:r w:rsidRPr="00A65C80">
        <w:rPr>
          <w:rFonts w:ascii="Times New Roman" w:hAnsi="Times New Roman"/>
          <w:sz w:val="28"/>
          <w:szCs w:val="28"/>
        </w:rPr>
        <w:t xml:space="preserve"> 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наведені на рис.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5C80" w:rsidRDefault="00A65C80" w:rsidP="00732FAE">
      <w:pPr>
        <w:jc w:val="center"/>
        <w:rPr>
          <w:rFonts w:eastAsiaTheme="minorEastAsia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8964" cy="2636322"/>
            <wp:effectExtent l="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7" cy="26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80" w:rsidRPr="00A65C80" w:rsidRDefault="00A65C80" w:rsidP="00A65C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Рис. 3. Залежність ймовірності безвідмовної роботи систем електроживлення: Р1- основної (Р</w:t>
      </w:r>
      <w:r w:rsidRPr="00A65C80">
        <w:rPr>
          <w:rFonts w:ascii="Times New Roman" w:hAnsi="Times New Roman"/>
          <w:sz w:val="28"/>
          <w:szCs w:val="28"/>
          <w:vertAlign w:val="subscript"/>
          <w:lang w:val="uk-UA"/>
        </w:rPr>
        <w:t>ос</w:t>
      </w:r>
      <w:r w:rsidRPr="00A65C80">
        <w:rPr>
          <w:rFonts w:ascii="Times New Roman" w:hAnsi="Times New Roman"/>
          <w:sz w:val="28"/>
          <w:szCs w:val="28"/>
          <w:lang w:val="uk-UA"/>
        </w:rPr>
        <w:t>), Р3- резервованої системи з ПЧ, Р4 - резервованої системи без ПЧ, Р5 –з генераторною установкою</w:t>
      </w:r>
    </w:p>
    <w:p w:rsidR="0094362C" w:rsidRDefault="0094362C" w:rsidP="00732FA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2FAE" w:rsidRDefault="00D66362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362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DB0">
        <w:rPr>
          <w:rFonts w:ascii="Times New Roman" w:hAnsi="Times New Roman"/>
          <w:sz w:val="28"/>
          <w:szCs w:val="28"/>
          <w:lang w:val="uk-UA"/>
        </w:rPr>
        <w:t>Провівши порівняльний аналіз коефіцієнтів збільшення ймовірності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безвідмовної роботи</w:t>
      </w:r>
      <w:r w:rsidR="00496DB0">
        <w:rPr>
          <w:rFonts w:ascii="Times New Roman" w:hAnsi="Times New Roman"/>
          <w:sz w:val="28"/>
          <w:szCs w:val="28"/>
          <w:lang w:val="uk-UA"/>
        </w:rPr>
        <w:t xml:space="preserve"> у запропонованій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схем</w:t>
      </w:r>
      <w:r w:rsidR="00496DB0">
        <w:rPr>
          <w:rFonts w:ascii="Times New Roman" w:hAnsi="Times New Roman"/>
          <w:sz w:val="28"/>
          <w:szCs w:val="28"/>
          <w:lang w:val="uk-UA"/>
        </w:rPr>
        <w:t>і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побудови автономного резервного джерела електроенергії для автоматичних систем протипожежного захисту, </w:t>
      </w:r>
      <w:r w:rsidR="00496DB0">
        <w:rPr>
          <w:rFonts w:ascii="Times New Roman" w:hAnsi="Times New Roman"/>
          <w:sz w:val="28"/>
          <w:szCs w:val="28"/>
          <w:lang w:val="uk-UA"/>
        </w:rPr>
        <w:t>в склад якої входять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акумуляторн</w:t>
      </w:r>
      <w:r w:rsidR="00496DB0">
        <w:rPr>
          <w:rFonts w:ascii="Times New Roman" w:hAnsi="Times New Roman"/>
          <w:sz w:val="28"/>
          <w:szCs w:val="28"/>
          <w:lang w:val="uk-UA"/>
        </w:rPr>
        <w:t>і батареї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, перетворювачі напруги і </w:t>
      </w:r>
      <w:r w:rsidR="00496DB0">
        <w:rPr>
          <w:rFonts w:ascii="Times New Roman" w:hAnsi="Times New Roman"/>
          <w:sz w:val="28"/>
          <w:szCs w:val="28"/>
          <w:lang w:val="uk-UA"/>
        </w:rPr>
        <w:t xml:space="preserve">перетворювачі 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>частоти</w:t>
      </w:r>
      <w:r w:rsidR="00496DB0">
        <w:rPr>
          <w:rFonts w:ascii="Times New Roman" w:hAnsi="Times New Roman"/>
          <w:sz w:val="28"/>
          <w:szCs w:val="28"/>
          <w:lang w:val="uk-UA"/>
        </w:rPr>
        <w:t>,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становить 1,4, що свідчить про підвищення надійності 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lastRenderedPageBreak/>
        <w:t>функціонування резервного електроживлення автоматичних</w:t>
      </w:r>
      <w:r w:rsidR="00496DB0">
        <w:rPr>
          <w:rFonts w:ascii="Times New Roman" w:hAnsi="Times New Roman"/>
          <w:sz w:val="28"/>
          <w:szCs w:val="28"/>
          <w:lang w:val="uk-UA"/>
        </w:rPr>
        <w:t xml:space="preserve"> систем протипожежного захисту В свою чергу підвищення коефіцієнту</w:t>
      </w:r>
      <w:r w:rsidR="00496DB0" w:rsidRPr="00496D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DB0">
        <w:rPr>
          <w:rFonts w:ascii="Times New Roman" w:hAnsi="Times New Roman"/>
          <w:sz w:val="28"/>
          <w:szCs w:val="28"/>
          <w:lang w:val="uk-UA"/>
        </w:rPr>
        <w:t>ймовірності</w:t>
      </w:r>
      <w:r w:rsidR="00496DB0" w:rsidRPr="00732FAE">
        <w:rPr>
          <w:rFonts w:ascii="Times New Roman" w:hAnsi="Times New Roman"/>
          <w:sz w:val="28"/>
          <w:szCs w:val="28"/>
          <w:lang w:val="uk-UA"/>
        </w:rPr>
        <w:t xml:space="preserve"> безвідмовної роботи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DB0">
        <w:rPr>
          <w:rFonts w:ascii="Times New Roman" w:hAnsi="Times New Roman"/>
          <w:sz w:val="28"/>
          <w:szCs w:val="28"/>
          <w:lang w:val="uk-UA"/>
        </w:rPr>
        <w:t>вказує на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доцільність  застосування у </w:t>
      </w:r>
      <w:r w:rsidR="00496DB0">
        <w:rPr>
          <w:rFonts w:ascii="Times New Roman" w:hAnsi="Times New Roman"/>
          <w:sz w:val="28"/>
          <w:szCs w:val="28"/>
          <w:lang w:val="uk-UA"/>
        </w:rPr>
        <w:t>пропонованій схемі резервного джерела електроенергії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регульованого перетворювача частоти. Запропонована схема автономного резервного джерела електроенергії </w:t>
      </w:r>
      <w:r w:rsidR="00496DB0">
        <w:rPr>
          <w:rFonts w:ascii="Times New Roman" w:hAnsi="Times New Roman"/>
          <w:sz w:val="28"/>
          <w:szCs w:val="28"/>
          <w:lang w:val="uk-UA"/>
        </w:rPr>
        <w:t>здатна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DB0">
        <w:rPr>
          <w:rFonts w:ascii="Times New Roman" w:hAnsi="Times New Roman"/>
          <w:sz w:val="28"/>
          <w:szCs w:val="28"/>
          <w:lang w:val="uk-UA"/>
        </w:rPr>
        <w:t>підвищити рівень захисту людей та майна.</w:t>
      </w:r>
    </w:p>
    <w:p w:rsidR="00B456B7" w:rsidRDefault="00B456B7" w:rsidP="00B456B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6B7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B456B7" w:rsidRPr="00B456B7" w:rsidRDefault="00B456B7" w:rsidP="00B456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2FAE" w:rsidRDefault="009F53F6" w:rsidP="00A67AD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53F6">
        <w:rPr>
          <w:rFonts w:ascii="Times New Roman" w:hAnsi="Times New Roman"/>
          <w:sz w:val="28"/>
          <w:szCs w:val="28"/>
          <w:lang w:val="uk-UA"/>
        </w:rPr>
        <w:t xml:space="preserve">Шаповалов О.В. Зависимость надежности функционирования систем противопожарной защиты от состава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электроэнергетической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.-Журнал «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Кокшетауского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технического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института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>» № 3 (35), 2019 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3F6" w:rsidRPr="009F53F6" w:rsidRDefault="009F53F6" w:rsidP="00A67AD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53F6">
        <w:rPr>
          <w:rFonts w:ascii="Times New Roman" w:hAnsi="Times New Roman"/>
          <w:sz w:val="28"/>
          <w:szCs w:val="28"/>
          <w:lang w:val="uk-UA"/>
        </w:rPr>
        <w:t xml:space="preserve">Гук Ю.Б.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надежности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энергоэлектрических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 xml:space="preserve"> установок / Ю.Б.Гук. – Л.: </w:t>
      </w:r>
      <w:proofErr w:type="spellStart"/>
      <w:r w:rsidRPr="009F53F6">
        <w:rPr>
          <w:rFonts w:ascii="Times New Roman" w:hAnsi="Times New Roman"/>
          <w:sz w:val="28"/>
          <w:szCs w:val="28"/>
          <w:lang w:val="uk-UA"/>
        </w:rPr>
        <w:t>Высш</w:t>
      </w:r>
      <w:proofErr w:type="spellEnd"/>
      <w:r w:rsidRPr="009F53F6">
        <w:rPr>
          <w:rFonts w:ascii="Times New Roman" w:hAnsi="Times New Roman"/>
          <w:sz w:val="28"/>
          <w:szCs w:val="28"/>
          <w:lang w:val="uk-UA"/>
        </w:rPr>
        <w:t>. шк.., 1976. – 236с.</w:t>
      </w:r>
    </w:p>
    <w:p w:rsidR="009F53F6" w:rsidRPr="00A67AD6" w:rsidRDefault="00A67AD6" w:rsidP="00A67AD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Боднар Г.Й.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Выбор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вида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обоснование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параметров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источника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питания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системы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противопожарной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защиты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объектов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туристической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отрасли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/ Г.Й.Боднар, О.В.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Шаповалов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//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Bezpieczeństwo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i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Technika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Pożarnicza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Wydawnictwo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Centrum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Naukowo-Badawczego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Ochrony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Przeciwpożarowej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Vol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. 33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Issue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1, 2014</w:t>
      </w:r>
      <w:r>
        <w:rPr>
          <w:rFonts w:ascii="Times New Roman" w:eastAsia="TimesNewRomanPS-BoldMT" w:hAnsi="Times New Roman"/>
          <w:bCs/>
          <w:sz w:val="28"/>
          <w:szCs w:val="28"/>
          <w:lang w:val="uk-UA"/>
        </w:rPr>
        <w:t>.</w:t>
      </w:r>
    </w:p>
    <w:p w:rsidR="00A67AD6" w:rsidRPr="00A67AD6" w:rsidRDefault="00A67AD6" w:rsidP="00A67AD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Надежность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ЭРИ: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Справочник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// С.Ф.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Прытков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, В.М.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Горбачева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, А.А. Борисов и др. /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Науч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. Рук. С.Ф.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Прытков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. – М.: 22 ЦНИИИ </w:t>
      </w:r>
      <w:proofErr w:type="spellStart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>МО</w:t>
      </w:r>
      <w:proofErr w:type="spellEnd"/>
      <w:r w:rsidRPr="00A67AD6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РФ, 2002. – 574с.</w:t>
      </w:r>
    </w:p>
    <w:p w:rsidR="00930771" w:rsidRPr="00AD3E9F" w:rsidRDefault="00930771" w:rsidP="00AD3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0771" w:rsidRPr="00AD3E9F" w:rsidSect="00BE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145"/>
    <w:multiLevelType w:val="hybridMultilevel"/>
    <w:tmpl w:val="1ABCF970"/>
    <w:lvl w:ilvl="0" w:tplc="088C6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DB4"/>
    <w:rsid w:val="0001633F"/>
    <w:rsid w:val="00027108"/>
    <w:rsid w:val="00031E5F"/>
    <w:rsid w:val="00096B29"/>
    <w:rsid w:val="001F0316"/>
    <w:rsid w:val="00257993"/>
    <w:rsid w:val="002E4798"/>
    <w:rsid w:val="003F3C17"/>
    <w:rsid w:val="00457587"/>
    <w:rsid w:val="00496DB0"/>
    <w:rsid w:val="004D65DC"/>
    <w:rsid w:val="00515901"/>
    <w:rsid w:val="00573D28"/>
    <w:rsid w:val="006214BA"/>
    <w:rsid w:val="00680DB4"/>
    <w:rsid w:val="00732FAE"/>
    <w:rsid w:val="00873C61"/>
    <w:rsid w:val="008D184F"/>
    <w:rsid w:val="009302E5"/>
    <w:rsid w:val="00930771"/>
    <w:rsid w:val="0094362C"/>
    <w:rsid w:val="009B3B89"/>
    <w:rsid w:val="009F53F6"/>
    <w:rsid w:val="00A5792D"/>
    <w:rsid w:val="00A65C80"/>
    <w:rsid w:val="00A67AD6"/>
    <w:rsid w:val="00AD3E9F"/>
    <w:rsid w:val="00B11FF0"/>
    <w:rsid w:val="00B456B7"/>
    <w:rsid w:val="00B92EC9"/>
    <w:rsid w:val="00BE48D1"/>
    <w:rsid w:val="00C26B12"/>
    <w:rsid w:val="00D66362"/>
    <w:rsid w:val="00D67845"/>
    <w:rsid w:val="00DF3760"/>
    <w:rsid w:val="00EA2136"/>
    <w:rsid w:val="00F926AF"/>
    <w:rsid w:val="00F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_________Microsoft_Visio_2003_20102.vsd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_________Microsoft_Visio_2003_20103.vsd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_________Microsoft_Visio_2003_20101.vsd"/><Relationship Id="rId5" Type="http://schemas.openxmlformats.org/officeDocument/2006/relationships/hyperlink" Target="mailto:o1972@ukr.net" TargetMode="Externa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18</cp:revision>
  <dcterms:created xsi:type="dcterms:W3CDTF">2021-05-14T06:53:00Z</dcterms:created>
  <dcterms:modified xsi:type="dcterms:W3CDTF">2022-03-28T11:40:00Z</dcterms:modified>
</cp:coreProperties>
</file>