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38" w:rsidRPr="00CA7B78" w:rsidRDefault="00804838" w:rsidP="0066023A">
      <w:pPr>
        <w:ind w:firstLine="142"/>
        <w:rPr>
          <w:caps/>
          <w:lang w:val="uk-UA"/>
        </w:rPr>
      </w:pPr>
      <w:r w:rsidRPr="00CA7B78">
        <w:rPr>
          <w:caps/>
          <w:lang w:val="uk-UA"/>
        </w:rPr>
        <w:t>УДК 621.311.61</w:t>
      </w:r>
    </w:p>
    <w:p w:rsidR="001F5696" w:rsidRDefault="001F5696" w:rsidP="001F5696">
      <w:pPr>
        <w:jc w:val="center"/>
        <w:rPr>
          <w:rStyle w:val="tlid-translation"/>
          <w:b/>
          <w:sz w:val="28"/>
          <w:szCs w:val="28"/>
          <w:lang w:val="uk-UA"/>
        </w:rPr>
      </w:pPr>
      <w:r>
        <w:rPr>
          <w:rStyle w:val="tlid-translation"/>
          <w:b/>
          <w:sz w:val="28"/>
          <w:szCs w:val="28"/>
          <w:lang w:val="uk-UA"/>
        </w:rPr>
        <w:t>ПОРІВНЯЛЬНИЙ АНАЛІЗ НАДІЙНОСТІ ФУНКЦІОНУВАННЯ СИСТЕМИ ВОДЯНОГО ПОДЕДОГАСІННЯ З АВТОНОМНИМ РЕЗЕРВНИМ ЖИВЛЕННЯМ</w:t>
      </w:r>
    </w:p>
    <w:p w:rsidR="000B7990" w:rsidRPr="00CA7B78" w:rsidRDefault="001F5696" w:rsidP="00BA39C8">
      <w:pPr>
        <w:pStyle w:val="a3"/>
        <w:ind w:left="0"/>
        <w:jc w:val="center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Лазарак</w:t>
      </w:r>
      <w:proofErr w:type="spellEnd"/>
      <w:r>
        <w:rPr>
          <w:b/>
          <w:i/>
          <w:lang w:val="uk-UA"/>
        </w:rPr>
        <w:t xml:space="preserve"> Руслан</w:t>
      </w:r>
      <w:r w:rsidR="00CE4E96" w:rsidRPr="00CA7B78">
        <w:rPr>
          <w:b/>
          <w:i/>
          <w:lang w:val="uk-UA"/>
        </w:rPr>
        <w:t xml:space="preserve"> </w:t>
      </w:r>
    </w:p>
    <w:p w:rsidR="000B7990" w:rsidRPr="00CA7B78" w:rsidRDefault="000B7990" w:rsidP="00BA0437">
      <w:pPr>
        <w:pStyle w:val="a3"/>
        <w:ind w:left="0"/>
        <w:jc w:val="center"/>
        <w:rPr>
          <w:b/>
          <w:lang w:val="uk-UA"/>
        </w:rPr>
      </w:pPr>
      <w:proofErr w:type="spellStart"/>
      <w:r w:rsidRPr="00CA7B78">
        <w:rPr>
          <w:b/>
          <w:lang w:val="uk-UA"/>
        </w:rPr>
        <w:t>Шаповалов</w:t>
      </w:r>
      <w:proofErr w:type="spellEnd"/>
      <w:r w:rsidRPr="00CA7B78">
        <w:rPr>
          <w:b/>
          <w:lang w:val="uk-UA"/>
        </w:rPr>
        <w:t xml:space="preserve"> О.В</w:t>
      </w:r>
      <w:r w:rsidR="00CE4E96" w:rsidRPr="00CA7B78">
        <w:rPr>
          <w:b/>
          <w:lang w:val="uk-UA"/>
        </w:rPr>
        <w:t xml:space="preserve">., </w:t>
      </w:r>
      <w:proofErr w:type="spellStart"/>
      <w:r w:rsidR="00CE4E96" w:rsidRPr="00CA7B78">
        <w:rPr>
          <w:b/>
          <w:lang w:val="uk-UA"/>
        </w:rPr>
        <w:t>к.т.н</w:t>
      </w:r>
      <w:proofErr w:type="spellEnd"/>
      <w:r w:rsidR="00CE4E96" w:rsidRPr="00CA7B78">
        <w:rPr>
          <w:b/>
          <w:lang w:val="uk-UA"/>
        </w:rPr>
        <w:t xml:space="preserve">., </w:t>
      </w:r>
      <w:r w:rsidR="00BA0437">
        <w:rPr>
          <w:b/>
          <w:lang w:val="uk-UA"/>
        </w:rPr>
        <w:t>Львівський державний університет безпеки життєдіяльності</w:t>
      </w:r>
      <w:r w:rsidR="00CA7B78" w:rsidRPr="00CA7B78">
        <w:rPr>
          <w:b/>
          <w:lang w:val="uk-UA"/>
        </w:rPr>
        <w:t>, Львів, Україна</w:t>
      </w:r>
    </w:p>
    <w:p w:rsidR="000B7990" w:rsidRDefault="000B7990" w:rsidP="00BA0437">
      <w:pPr>
        <w:pStyle w:val="a3"/>
        <w:ind w:left="0" w:firstLine="851"/>
        <w:jc w:val="center"/>
        <w:rPr>
          <w:lang w:val="uk-UA"/>
        </w:rPr>
      </w:pPr>
    </w:p>
    <w:p w:rsidR="001F5696" w:rsidRDefault="00CA7B78" w:rsidP="00BA0437">
      <w:pPr>
        <w:ind w:firstLine="85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 </w:t>
      </w:r>
      <w:r w:rsidR="001F5696">
        <w:rPr>
          <w:sz w:val="20"/>
          <w:szCs w:val="20"/>
          <w:lang w:val="uk-UA"/>
        </w:rPr>
        <w:t xml:space="preserve">тезах розглянуто питання впливу резервного джерела електроенергії побудованого на акумуляторних </w:t>
      </w:r>
      <w:proofErr w:type="spellStart"/>
      <w:r w:rsidR="001F5696">
        <w:rPr>
          <w:sz w:val="20"/>
          <w:szCs w:val="20"/>
          <w:lang w:val="uk-UA"/>
        </w:rPr>
        <w:t>батареях</w:t>
      </w:r>
      <w:proofErr w:type="spellEnd"/>
      <w:r w:rsidR="001F5696">
        <w:rPr>
          <w:sz w:val="20"/>
          <w:szCs w:val="20"/>
          <w:lang w:val="uk-UA"/>
        </w:rPr>
        <w:t xml:space="preserve"> та автономних інверторах напруги з використанням частотних регуляторів на надійність функціонування автоматичних систем водяного пожежогасіння</w:t>
      </w:r>
      <w:r w:rsidR="00BA39C8">
        <w:rPr>
          <w:sz w:val="20"/>
          <w:szCs w:val="20"/>
          <w:lang w:val="uk-UA"/>
        </w:rPr>
        <w:t>.</w:t>
      </w:r>
    </w:p>
    <w:p w:rsidR="00CA7B78" w:rsidRDefault="00CA7B78" w:rsidP="00BA0437">
      <w:pPr>
        <w:ind w:firstLine="851"/>
        <w:jc w:val="center"/>
        <w:rPr>
          <w:sz w:val="20"/>
          <w:szCs w:val="20"/>
          <w:lang w:val="uk-UA"/>
        </w:rPr>
      </w:pPr>
      <w:r w:rsidRPr="00351246">
        <w:rPr>
          <w:sz w:val="20"/>
          <w:szCs w:val="20"/>
          <w:lang w:val="uk-UA"/>
        </w:rPr>
        <w:t>Ключові слова:</w:t>
      </w:r>
      <w:r w:rsidRPr="00DD758F">
        <w:rPr>
          <w:sz w:val="20"/>
          <w:szCs w:val="20"/>
          <w:lang w:val="uk-UA"/>
        </w:rPr>
        <w:t xml:space="preserve"> електроживлення, </w:t>
      </w:r>
      <w:r w:rsidR="001F5696">
        <w:rPr>
          <w:sz w:val="20"/>
          <w:szCs w:val="20"/>
          <w:lang w:val="uk-UA"/>
        </w:rPr>
        <w:t xml:space="preserve">надійність, </w:t>
      </w:r>
      <w:r w:rsidRPr="00DD758F">
        <w:rPr>
          <w:sz w:val="20"/>
          <w:szCs w:val="20"/>
          <w:lang w:val="uk-UA"/>
        </w:rPr>
        <w:t xml:space="preserve">система </w:t>
      </w:r>
      <w:r w:rsidR="001C797C">
        <w:rPr>
          <w:sz w:val="20"/>
          <w:szCs w:val="20"/>
          <w:lang w:val="uk-UA"/>
        </w:rPr>
        <w:t>водяного пожежогасіння</w:t>
      </w:r>
      <w:r w:rsidRPr="00DD758F">
        <w:rPr>
          <w:sz w:val="20"/>
          <w:szCs w:val="20"/>
          <w:lang w:val="uk-UA"/>
        </w:rPr>
        <w:t>.</w:t>
      </w:r>
    </w:p>
    <w:p w:rsidR="001C797C" w:rsidRPr="001C797C" w:rsidRDefault="001F5696" w:rsidP="00BA0437">
      <w:pPr>
        <w:jc w:val="center"/>
        <w:rPr>
          <w:b/>
          <w:lang w:val="uk-UA"/>
        </w:rPr>
      </w:pPr>
      <w:r w:rsidRPr="001F5696">
        <w:rPr>
          <w:b/>
          <w:lang w:val="uk-UA"/>
        </w:rPr>
        <w:t>COMPARATIVE ANALYSIS OF THE FUNCTIONAL RELIABILITY OF A WATER-BASED EXTINGUISHING SYSTEM WITH AN AUTONOMOUS RESERVE POWER SUPPLY</w:t>
      </w:r>
    </w:p>
    <w:p w:rsidR="001062BB" w:rsidRDefault="001062BB" w:rsidP="00BA0437">
      <w:pPr>
        <w:pStyle w:val="a3"/>
        <w:ind w:left="0"/>
        <w:jc w:val="center"/>
        <w:rPr>
          <w:b/>
          <w:i/>
          <w:lang w:val="uk-UA"/>
        </w:rPr>
      </w:pPr>
      <w:proofErr w:type="spellStart"/>
      <w:r w:rsidRPr="001062BB">
        <w:rPr>
          <w:b/>
          <w:i/>
          <w:lang w:val="uk-UA"/>
        </w:rPr>
        <w:t>Lazarak</w:t>
      </w:r>
      <w:proofErr w:type="spellEnd"/>
      <w:r w:rsidRPr="001062BB">
        <w:rPr>
          <w:b/>
          <w:i/>
          <w:lang w:val="uk-UA"/>
        </w:rPr>
        <w:t xml:space="preserve"> </w:t>
      </w:r>
      <w:proofErr w:type="spellStart"/>
      <w:r w:rsidRPr="001062BB">
        <w:rPr>
          <w:b/>
          <w:i/>
          <w:lang w:val="uk-UA"/>
        </w:rPr>
        <w:t>Ruslan</w:t>
      </w:r>
      <w:proofErr w:type="spellEnd"/>
    </w:p>
    <w:p w:rsidR="00BA0437" w:rsidRDefault="00BA0437" w:rsidP="00BA0437">
      <w:pPr>
        <w:pStyle w:val="a3"/>
        <w:ind w:left="0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Shapovalov</w:t>
      </w:r>
      <w:proofErr w:type="spellEnd"/>
      <w:r>
        <w:rPr>
          <w:b/>
          <w:lang w:val="en-US"/>
        </w:rPr>
        <w:t xml:space="preserve"> O.V.,</w:t>
      </w:r>
      <w:r w:rsidRPr="00BA0437">
        <w:rPr>
          <w:lang w:val="en-US"/>
        </w:rPr>
        <w:t xml:space="preserve"> </w:t>
      </w:r>
      <w:r w:rsidRPr="00BA0437">
        <w:rPr>
          <w:b/>
          <w:lang w:val="en-US"/>
        </w:rPr>
        <w:t xml:space="preserve">candidate of technical </w:t>
      </w:r>
      <w:r w:rsidRPr="00A53C53">
        <w:rPr>
          <w:b/>
          <w:lang w:val="en-US"/>
        </w:rPr>
        <w:t>sciences</w:t>
      </w:r>
      <w:r w:rsidRPr="00A53C53">
        <w:rPr>
          <w:b/>
          <w:lang w:val="uk-UA"/>
        </w:rPr>
        <w:t xml:space="preserve">, </w:t>
      </w:r>
      <w:proofErr w:type="spellStart"/>
      <w:r w:rsidRPr="00A53C53">
        <w:rPr>
          <w:b/>
          <w:lang w:val="en-US"/>
        </w:rPr>
        <w:t>Lviv</w:t>
      </w:r>
      <w:proofErr w:type="spellEnd"/>
      <w:r w:rsidRPr="00A53C53">
        <w:rPr>
          <w:b/>
          <w:lang w:val="en-US"/>
        </w:rPr>
        <w:t xml:space="preserve"> State University of Life Safety</w:t>
      </w:r>
      <w:r w:rsidRPr="00A53C53">
        <w:rPr>
          <w:b/>
          <w:lang w:val="uk-UA"/>
        </w:rPr>
        <w:t xml:space="preserve">, </w:t>
      </w:r>
      <w:proofErr w:type="spellStart"/>
      <w:r w:rsidRPr="00A53C53">
        <w:rPr>
          <w:b/>
          <w:lang w:val="en-US"/>
        </w:rPr>
        <w:t>Lviv</w:t>
      </w:r>
      <w:proofErr w:type="spellEnd"/>
      <w:r w:rsidRPr="00A53C53">
        <w:rPr>
          <w:b/>
          <w:lang w:val="en-US"/>
        </w:rPr>
        <w:t>, Ukraine</w:t>
      </w:r>
    </w:p>
    <w:p w:rsidR="00B7297F" w:rsidRPr="00BA0437" w:rsidRDefault="00B7297F" w:rsidP="00BA0437">
      <w:pPr>
        <w:pStyle w:val="a3"/>
        <w:ind w:left="0"/>
        <w:jc w:val="center"/>
        <w:rPr>
          <w:sz w:val="20"/>
          <w:szCs w:val="20"/>
          <w:lang w:val="uk-UA"/>
        </w:rPr>
      </w:pPr>
    </w:p>
    <w:p w:rsidR="001062BB" w:rsidRPr="001062BB" w:rsidRDefault="001062BB" w:rsidP="001062BB">
      <w:pPr>
        <w:pStyle w:val="a3"/>
        <w:ind w:left="0" w:firstLine="851"/>
        <w:jc w:val="both"/>
        <w:rPr>
          <w:sz w:val="20"/>
          <w:szCs w:val="20"/>
          <w:lang w:val="uk-UA"/>
        </w:rPr>
      </w:pPr>
      <w:proofErr w:type="spellStart"/>
      <w:r w:rsidRPr="001062BB">
        <w:rPr>
          <w:sz w:val="20"/>
          <w:szCs w:val="20"/>
          <w:lang w:val="uk-UA"/>
        </w:rPr>
        <w:t>Theses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consider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the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impact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of</w:t>
      </w:r>
      <w:proofErr w:type="spellEnd"/>
      <w:r w:rsidRPr="001062BB">
        <w:rPr>
          <w:sz w:val="20"/>
          <w:szCs w:val="20"/>
          <w:lang w:val="uk-UA"/>
        </w:rPr>
        <w:t xml:space="preserve"> a </w:t>
      </w:r>
      <w:proofErr w:type="spellStart"/>
      <w:r w:rsidRPr="001062BB">
        <w:rPr>
          <w:sz w:val="20"/>
          <w:szCs w:val="20"/>
          <w:lang w:val="uk-UA"/>
        </w:rPr>
        <w:t>backup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source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of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electricity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built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on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storage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batteries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and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autonomous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voltage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inverters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using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frequency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regulators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on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the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reliability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of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the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functioning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of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automatic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water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fire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extinguishing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systems</w:t>
      </w:r>
      <w:proofErr w:type="spellEnd"/>
      <w:r w:rsidR="00BA39C8">
        <w:rPr>
          <w:sz w:val="20"/>
          <w:szCs w:val="20"/>
          <w:lang w:val="uk-UA"/>
        </w:rPr>
        <w:t>.</w:t>
      </w:r>
    </w:p>
    <w:p w:rsidR="00BA0437" w:rsidRDefault="001062BB" w:rsidP="001062BB">
      <w:pPr>
        <w:pStyle w:val="a3"/>
        <w:ind w:left="0" w:firstLine="851"/>
        <w:jc w:val="center"/>
        <w:rPr>
          <w:sz w:val="20"/>
          <w:szCs w:val="20"/>
          <w:lang w:val="uk-UA"/>
        </w:rPr>
      </w:pPr>
      <w:proofErr w:type="spellStart"/>
      <w:r w:rsidRPr="001062BB">
        <w:rPr>
          <w:sz w:val="20"/>
          <w:szCs w:val="20"/>
          <w:lang w:val="uk-UA"/>
        </w:rPr>
        <w:t>Key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words</w:t>
      </w:r>
      <w:proofErr w:type="spellEnd"/>
      <w:r w:rsidRPr="001062BB">
        <w:rPr>
          <w:sz w:val="20"/>
          <w:szCs w:val="20"/>
          <w:lang w:val="uk-UA"/>
        </w:rPr>
        <w:t xml:space="preserve">: </w:t>
      </w:r>
      <w:proofErr w:type="spellStart"/>
      <w:r w:rsidRPr="001062BB">
        <w:rPr>
          <w:sz w:val="20"/>
          <w:szCs w:val="20"/>
          <w:lang w:val="uk-UA"/>
        </w:rPr>
        <w:t>power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supply</w:t>
      </w:r>
      <w:proofErr w:type="spellEnd"/>
      <w:r w:rsidRPr="001062BB">
        <w:rPr>
          <w:sz w:val="20"/>
          <w:szCs w:val="20"/>
          <w:lang w:val="uk-UA"/>
        </w:rPr>
        <w:t xml:space="preserve">, </w:t>
      </w:r>
      <w:proofErr w:type="spellStart"/>
      <w:r w:rsidRPr="001062BB">
        <w:rPr>
          <w:sz w:val="20"/>
          <w:szCs w:val="20"/>
          <w:lang w:val="uk-UA"/>
        </w:rPr>
        <w:t>reliability</w:t>
      </w:r>
      <w:proofErr w:type="spellEnd"/>
      <w:r w:rsidRPr="001062BB">
        <w:rPr>
          <w:sz w:val="20"/>
          <w:szCs w:val="20"/>
          <w:lang w:val="uk-UA"/>
        </w:rPr>
        <w:t xml:space="preserve">, </w:t>
      </w:r>
      <w:proofErr w:type="spellStart"/>
      <w:r w:rsidRPr="001062BB">
        <w:rPr>
          <w:sz w:val="20"/>
          <w:szCs w:val="20"/>
          <w:lang w:val="uk-UA"/>
        </w:rPr>
        <w:t>water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fire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extinguishing</w:t>
      </w:r>
      <w:proofErr w:type="spellEnd"/>
      <w:r w:rsidRPr="001062BB">
        <w:rPr>
          <w:sz w:val="20"/>
          <w:szCs w:val="20"/>
          <w:lang w:val="uk-UA"/>
        </w:rPr>
        <w:t xml:space="preserve"> </w:t>
      </w:r>
      <w:proofErr w:type="spellStart"/>
      <w:r w:rsidRPr="001062BB">
        <w:rPr>
          <w:sz w:val="20"/>
          <w:szCs w:val="20"/>
          <w:lang w:val="uk-UA"/>
        </w:rPr>
        <w:t>system</w:t>
      </w:r>
      <w:proofErr w:type="spellEnd"/>
      <w:r w:rsidRPr="001062BB">
        <w:rPr>
          <w:sz w:val="20"/>
          <w:szCs w:val="20"/>
          <w:lang w:val="uk-UA"/>
        </w:rPr>
        <w:t>.</w:t>
      </w:r>
    </w:p>
    <w:p w:rsidR="00B7297F" w:rsidRPr="00BA0437" w:rsidRDefault="00B7297F" w:rsidP="00BA0437">
      <w:pPr>
        <w:pStyle w:val="a3"/>
        <w:ind w:left="0" w:firstLine="851"/>
        <w:jc w:val="center"/>
        <w:rPr>
          <w:sz w:val="20"/>
          <w:szCs w:val="20"/>
          <w:lang w:val="uk-UA"/>
        </w:rPr>
      </w:pPr>
    </w:p>
    <w:p w:rsidR="001062BB" w:rsidRPr="00897F52" w:rsidRDefault="001062BB" w:rsidP="001062BB">
      <w:pPr>
        <w:ind w:firstLine="709"/>
        <w:jc w:val="both"/>
        <w:rPr>
          <w:lang w:val="uk-UA"/>
        </w:rPr>
      </w:pPr>
      <w:r w:rsidRPr="00897F52">
        <w:rPr>
          <w:lang w:val="uk-UA"/>
        </w:rPr>
        <w:t>В автоматичних системах водяного пожежогасіння, які відносяться до електромеханічних систем, до їх основних елементів можна віднести ел</w:t>
      </w:r>
      <w:r>
        <w:rPr>
          <w:lang w:val="uk-UA"/>
        </w:rPr>
        <w:t>е</w:t>
      </w:r>
      <w:r w:rsidRPr="00897F52">
        <w:rPr>
          <w:lang w:val="uk-UA"/>
        </w:rPr>
        <w:t xml:space="preserve">ктромережу живлення і виконавчі механізми які переважно приводяться в дію асинхронними двигунами (АД) з короткозамкненим ротором.. </w:t>
      </w:r>
    </w:p>
    <w:p w:rsidR="001062BB" w:rsidRDefault="001062BB" w:rsidP="001062BB">
      <w:pPr>
        <w:ind w:firstLine="709"/>
        <w:jc w:val="both"/>
        <w:rPr>
          <w:lang w:val="uk-UA"/>
        </w:rPr>
      </w:pPr>
      <w:r w:rsidRPr="00897F52">
        <w:rPr>
          <w:lang w:val="uk-UA"/>
        </w:rPr>
        <w:t>З метою зменшення часу простою систем протипожежного захисту, пропонуємо схему резервування живлення електро</w:t>
      </w:r>
      <w:r>
        <w:rPr>
          <w:lang w:val="uk-UA"/>
        </w:rPr>
        <w:t>с</w:t>
      </w:r>
      <w:r w:rsidRPr="00897F52">
        <w:rPr>
          <w:lang w:val="uk-UA"/>
        </w:rPr>
        <w:t xml:space="preserve">поживачів </w:t>
      </w:r>
      <w:r>
        <w:rPr>
          <w:lang w:val="uk-UA"/>
        </w:rPr>
        <w:t xml:space="preserve">автоматичних </w:t>
      </w:r>
      <w:r w:rsidRPr="00897F52">
        <w:rPr>
          <w:lang w:val="uk-UA"/>
        </w:rPr>
        <w:t xml:space="preserve">систем </w:t>
      </w:r>
      <w:r>
        <w:rPr>
          <w:lang w:val="uk-UA"/>
        </w:rPr>
        <w:t>водяного пожежогасіння</w:t>
      </w:r>
      <w:r w:rsidRPr="00897F52">
        <w:rPr>
          <w:lang w:val="uk-UA"/>
        </w:rPr>
        <w:t xml:space="preserve">, яка передбачає логічне паралельне включення </w:t>
      </w:r>
      <w:r w:rsidRPr="00B92831">
        <w:rPr>
          <w:lang w:val="uk-UA"/>
        </w:rPr>
        <w:t xml:space="preserve">альтернативного джерела електричної енергії в склад якої входять акумуляторні батареї, інвертори напруги, </w:t>
      </w:r>
      <w:proofErr w:type="spellStart"/>
      <w:r w:rsidRPr="00B92831">
        <w:rPr>
          <w:lang w:val="uk-UA"/>
        </w:rPr>
        <w:t>підвищуючі</w:t>
      </w:r>
      <w:proofErr w:type="spellEnd"/>
      <w:r w:rsidRPr="00B92831">
        <w:rPr>
          <w:lang w:val="uk-UA"/>
        </w:rPr>
        <w:t xml:space="preserve"> трансформатори та частотний регулятор. </w:t>
      </w:r>
    </w:p>
    <w:p w:rsidR="001062BB" w:rsidRPr="003435F7" w:rsidRDefault="001062BB" w:rsidP="001062BB">
      <w:pPr>
        <w:ind w:firstLine="709"/>
        <w:jc w:val="both"/>
        <w:rPr>
          <w:lang w:val="uk-UA"/>
        </w:rPr>
      </w:pPr>
      <w:r w:rsidRPr="003435F7">
        <w:rPr>
          <w:lang w:val="uk-UA"/>
        </w:rPr>
        <w:t xml:space="preserve">Ефективність комбінованого способу резервування підтверджує підвищення параметру ймовірності безвідмовної роботи системи з автономним джерелом від акумуляторних </w:t>
      </w:r>
      <w:proofErr w:type="spellStart"/>
      <w:r w:rsidRPr="003435F7">
        <w:rPr>
          <w:lang w:val="uk-UA"/>
        </w:rPr>
        <w:t>батарей</w:t>
      </w:r>
      <w:proofErr w:type="spellEnd"/>
      <w:r w:rsidRPr="003435F7">
        <w:rPr>
          <w:lang w:val="uk-UA"/>
        </w:rPr>
        <w:t xml:space="preserve"> на відміну від систем які використовують тільки генеруючі установки.</w:t>
      </w:r>
    </w:p>
    <w:p w:rsidR="003435F7" w:rsidRDefault="003435F7" w:rsidP="003435F7">
      <w:pPr>
        <w:jc w:val="both"/>
      </w:pPr>
      <w:r>
        <w:object w:dxaOrig="18932" w:dyaOrig="3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87.15pt" o:ole="">
            <v:imagedata r:id="rId8" o:title=""/>
          </v:shape>
          <o:OLEObject Type="Embed" ProgID="Visio.Drawing.11" ShapeID="_x0000_i1025" DrawAspect="Content" ObjectID="_1739104833" r:id="rId9"/>
        </w:object>
      </w:r>
    </w:p>
    <w:p w:rsidR="003435F7" w:rsidRPr="00115773" w:rsidRDefault="003435F7" w:rsidP="003435F7">
      <w:pPr>
        <w:jc w:val="center"/>
        <w:rPr>
          <w:sz w:val="28"/>
          <w:szCs w:val="28"/>
          <w:lang w:val="uk-UA"/>
        </w:rPr>
      </w:pPr>
      <w:r w:rsidRPr="003435F7">
        <w:rPr>
          <w:lang w:val="uk-UA"/>
        </w:rPr>
        <w:t xml:space="preserve">Рисунок </w:t>
      </w:r>
      <w:r>
        <w:rPr>
          <w:lang w:val="uk-UA"/>
        </w:rPr>
        <w:t>1</w:t>
      </w:r>
      <w:r w:rsidRPr="003435F7">
        <w:rPr>
          <w:lang w:val="uk-UA"/>
        </w:rPr>
        <w:t>.</w:t>
      </w:r>
      <w:r>
        <w:rPr>
          <w:lang w:val="uk-UA"/>
        </w:rPr>
        <w:t xml:space="preserve"> - </w:t>
      </w:r>
      <w:r w:rsidRPr="0022077D">
        <w:rPr>
          <w:lang w:val="uk-UA"/>
        </w:rPr>
        <w:t>Логічна схема активного резервування електроживлення</w:t>
      </w:r>
      <w:r>
        <w:rPr>
          <w:lang w:val="uk-UA"/>
        </w:rPr>
        <w:t>: а – з генеруючою установкою з двигуном внутрішнього згорання; б – з пропонованим автономним джерелом елек4троенергії</w:t>
      </w:r>
    </w:p>
    <w:p w:rsidR="001062BB" w:rsidRPr="00B92831" w:rsidRDefault="001062BB" w:rsidP="001062BB">
      <w:pPr>
        <w:ind w:firstLine="709"/>
        <w:jc w:val="both"/>
        <w:rPr>
          <w:lang w:val="uk-UA"/>
        </w:rPr>
      </w:pPr>
    </w:p>
    <w:p w:rsidR="001062BB" w:rsidRPr="00B92831" w:rsidRDefault="001062BB" w:rsidP="001062BB">
      <w:pPr>
        <w:ind w:firstLine="567"/>
        <w:jc w:val="both"/>
        <w:rPr>
          <w:lang w:val="uk-UA"/>
        </w:rPr>
      </w:pPr>
      <w:r w:rsidRPr="00B92831">
        <w:rPr>
          <w:lang w:val="uk-UA"/>
        </w:rPr>
        <w:t>Інтенсивності відмов для елементів системи активного резервування (рис. 1), визначається відповідно до [1, 2].</w:t>
      </w:r>
    </w:p>
    <w:p w:rsidR="001062BB" w:rsidRDefault="001062BB" w:rsidP="001062BB">
      <w:pPr>
        <w:ind w:firstLine="567"/>
        <w:rPr>
          <w:lang w:val="uk-UA"/>
        </w:rPr>
      </w:pPr>
      <w:r w:rsidRPr="00897F52">
        <w:rPr>
          <w:lang w:val="uk-UA"/>
        </w:rPr>
        <w:t>Ймовірність безвідмовної роботи описується виразом [1]</w:t>
      </w:r>
    </w:p>
    <w:p w:rsidR="001062BB" w:rsidRDefault="001062BB" w:rsidP="001062BB">
      <w:pPr>
        <w:jc w:val="center"/>
        <w:rPr>
          <w:lang w:val="uk-UA"/>
        </w:rPr>
      </w:pPr>
    </w:p>
    <w:p w:rsidR="001062BB" w:rsidRDefault="001062BB" w:rsidP="001062BB">
      <w:pPr>
        <w:ind w:firstLine="567"/>
        <w:jc w:val="right"/>
      </w:pPr>
      <w:r w:rsidRPr="00897F52">
        <w:rPr>
          <w:lang w:val="uk-UA"/>
        </w:rPr>
        <w:t xml:space="preserve"> </w:t>
      </w:r>
      <w:r w:rsidRPr="00B92831">
        <w:t xml:space="preserve">    </w:t>
      </w:r>
      <w:r w:rsidRPr="008A60D4">
        <w:rPr>
          <w:position w:val="-28"/>
          <w:lang w:val="uk-UA"/>
        </w:rPr>
        <w:object w:dxaOrig="3940" w:dyaOrig="620">
          <v:shape id="_x0000_i1026" type="#_x0000_t75" style="width:234.75pt;height:37.45pt" o:ole="">
            <v:imagedata r:id="rId10" o:title=""/>
          </v:shape>
          <o:OLEObject Type="Embed" ProgID="Equation.DSMT4" ShapeID="_x0000_i1026" DrawAspect="Content" ObjectID="_1739104834" r:id="rId11"/>
        </w:object>
      </w:r>
      <w:r w:rsidRPr="00484CDE">
        <w:t xml:space="preserve">   </w:t>
      </w:r>
      <w:r w:rsidRPr="009B6B70">
        <w:t xml:space="preserve">                   </w:t>
      </w:r>
      <w:r w:rsidRPr="00484CDE">
        <w:t xml:space="preserve">     (1)</w:t>
      </w:r>
    </w:p>
    <w:p w:rsidR="003435F7" w:rsidRDefault="003435F7" w:rsidP="003435F7">
      <w:pPr>
        <w:ind w:firstLine="709"/>
        <w:jc w:val="both"/>
        <w:rPr>
          <w:lang w:val="uk-UA"/>
        </w:rPr>
      </w:pPr>
      <w:r w:rsidRPr="003435F7">
        <w:rPr>
          <w:lang w:val="uk-UA"/>
        </w:rPr>
        <w:lastRenderedPageBreak/>
        <w:t>Для порівняння надійності декількох об’єктів в один і той самий час використовують коефіцієнт збільшення ймовірності безвідмовної роботи, або відповідно коефіцієнт зменшення ймовірності відмов.</w:t>
      </w:r>
    </w:p>
    <w:p w:rsidR="003435F7" w:rsidRPr="00163E69" w:rsidRDefault="00163E69" w:rsidP="003435F7">
      <w:pPr>
        <w:jc w:val="center"/>
        <w:rPr>
          <w:i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uk-UA"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uk-UA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val="uk-UA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uk-UA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val="uk-UA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den>
          </m:f>
        </m:oMath>
      </m:oMathPara>
    </w:p>
    <w:p w:rsidR="003435F7" w:rsidRPr="003435F7" w:rsidRDefault="003435F7" w:rsidP="003435F7">
      <w:pPr>
        <w:ind w:firstLine="709"/>
        <w:jc w:val="both"/>
        <w:rPr>
          <w:lang w:val="uk-UA"/>
        </w:rPr>
      </w:pPr>
    </w:p>
    <w:p w:rsidR="00D14DD2" w:rsidRPr="0017473C" w:rsidRDefault="00163E69" w:rsidP="00D14DD2">
      <w:pPr>
        <w:jc w:val="center"/>
        <w:rPr>
          <w:lang w:val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p2=</m:t>
            </m:r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uk-UA"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uk-UA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0.62843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0.62843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=1</m:t>
            </m:r>
          </m:sub>
        </m:sSub>
      </m:oMath>
      <w:r w:rsidR="00D14DD2">
        <w:rPr>
          <w:lang w:val="uk-UA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p3=</m:t>
            </m:r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uk-UA"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uk-UA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uk-UA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0.7160040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0.6284306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=1.14</m:t>
            </m:r>
          </m:sub>
        </m:sSub>
      </m:oMath>
    </w:p>
    <w:p w:rsidR="00D14DD2" w:rsidRPr="00D14DD2" w:rsidRDefault="00D14DD2" w:rsidP="00D14DD2">
      <w:pPr>
        <w:jc w:val="center"/>
        <w:rPr>
          <w:lang w:val="uk-UA"/>
        </w:rPr>
      </w:pPr>
    </w:p>
    <w:p w:rsidR="003435F7" w:rsidRDefault="003435F7" w:rsidP="003435F7">
      <w:pPr>
        <w:ind w:firstLine="567"/>
        <w:jc w:val="both"/>
        <w:rPr>
          <w:lang w:val="uk-UA"/>
        </w:rPr>
      </w:pPr>
    </w:p>
    <w:p w:rsidR="001062BB" w:rsidRDefault="001062BB" w:rsidP="001062BB">
      <w:pPr>
        <w:ind w:firstLine="709"/>
        <w:jc w:val="both"/>
        <w:rPr>
          <w:sz w:val="28"/>
          <w:szCs w:val="28"/>
          <w:lang w:val="uk-UA"/>
        </w:rPr>
      </w:pPr>
      <w:r w:rsidRPr="00897F52">
        <w:rPr>
          <w:lang w:val="uk-UA"/>
        </w:rPr>
        <w:t xml:space="preserve">На рисунку </w:t>
      </w:r>
      <w:r w:rsidR="003435F7">
        <w:rPr>
          <w:lang w:val="uk-UA"/>
        </w:rPr>
        <w:t>2</w:t>
      </w:r>
      <w:r w:rsidRPr="00897F52">
        <w:rPr>
          <w:lang w:val="uk-UA"/>
        </w:rPr>
        <w:t xml:space="preserve"> зображено залежності ймовірностей безвідмовної роботи електроспоживачів  систем протипожежного захисту з різними способами резервування електроживлення.</w:t>
      </w:r>
    </w:p>
    <w:bookmarkStart w:id="0" w:name="_GoBack"/>
    <w:p w:rsidR="001062BB" w:rsidRPr="00711BBB" w:rsidRDefault="004945E8" w:rsidP="001062BB">
      <w:pPr>
        <w:ind w:firstLine="540"/>
        <w:jc w:val="center"/>
        <w:rPr>
          <w:sz w:val="28"/>
          <w:szCs w:val="28"/>
          <w:lang w:val="uk-UA"/>
        </w:rPr>
      </w:pPr>
      <w:r w:rsidRPr="00115773">
        <w:rPr>
          <w:sz w:val="28"/>
          <w:szCs w:val="28"/>
        </w:rPr>
        <w:object w:dxaOrig="8980" w:dyaOrig="5668">
          <v:shape id="_x0000_i1027" type="#_x0000_t75" style="width:278.3pt;height:173.7pt" o:ole="">
            <v:imagedata r:id="rId12" o:title=""/>
          </v:shape>
          <o:OLEObject Type="Embed" ProgID="Visio.Drawing.11" ShapeID="_x0000_i1027" DrawAspect="Content" ObjectID="_1739104835" r:id="rId13"/>
        </w:object>
      </w:r>
      <w:bookmarkEnd w:id="0"/>
    </w:p>
    <w:p w:rsidR="001062BB" w:rsidRDefault="001062BB" w:rsidP="001062BB">
      <w:pPr>
        <w:jc w:val="center"/>
        <w:rPr>
          <w:lang w:val="uk-UA"/>
        </w:rPr>
      </w:pPr>
      <w:r w:rsidRPr="003435F7">
        <w:rPr>
          <w:lang w:val="uk-UA"/>
        </w:rPr>
        <w:t>Рис</w:t>
      </w:r>
      <w:r w:rsidR="003435F7" w:rsidRPr="003435F7">
        <w:rPr>
          <w:lang w:val="uk-UA"/>
        </w:rPr>
        <w:t>унок</w:t>
      </w:r>
      <w:r w:rsidRPr="003435F7">
        <w:rPr>
          <w:lang w:val="uk-UA"/>
        </w:rPr>
        <w:t xml:space="preserve"> </w:t>
      </w:r>
      <w:r w:rsidR="003435F7" w:rsidRPr="003435F7">
        <w:rPr>
          <w:lang w:val="uk-UA"/>
        </w:rPr>
        <w:t>2</w:t>
      </w:r>
      <w:r w:rsidRPr="003435F7">
        <w:rPr>
          <w:lang w:val="uk-UA"/>
        </w:rPr>
        <w:t>. – Залежність ймовірності безвідмовної роботи систем електроживлення: Р1- основної (Р</w:t>
      </w:r>
      <w:r w:rsidRPr="003435F7">
        <w:rPr>
          <w:vertAlign w:val="subscript"/>
          <w:lang w:val="uk-UA"/>
        </w:rPr>
        <w:t>ос</w:t>
      </w:r>
      <w:r w:rsidRPr="003435F7">
        <w:rPr>
          <w:lang w:val="uk-UA"/>
        </w:rPr>
        <w:t xml:space="preserve">), Р2- резервованої системи з генераторною установкою, Р3 - резервованої системи з </w:t>
      </w:r>
      <w:proofErr w:type="spellStart"/>
      <w:r w:rsidRPr="003435F7">
        <w:rPr>
          <w:lang w:val="uk-UA"/>
        </w:rPr>
        <w:t>частотнокерованим</w:t>
      </w:r>
      <w:proofErr w:type="spellEnd"/>
      <w:r w:rsidRPr="003435F7">
        <w:rPr>
          <w:lang w:val="uk-UA"/>
        </w:rPr>
        <w:t xml:space="preserve"> джерелом електроенергії</w:t>
      </w:r>
    </w:p>
    <w:p w:rsidR="00D14DD2" w:rsidRDefault="00D14DD2" w:rsidP="001062BB">
      <w:pPr>
        <w:jc w:val="center"/>
        <w:rPr>
          <w:lang w:val="uk-UA"/>
        </w:rPr>
      </w:pPr>
    </w:p>
    <w:p w:rsidR="00D14DD2" w:rsidRPr="003435F7" w:rsidRDefault="00D14DD2" w:rsidP="00D14DD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Використання енергонезалежного, автономного джерела електроенергії побудованого на базі акумуляторних </w:t>
      </w:r>
      <w:proofErr w:type="spellStart"/>
      <w:r>
        <w:rPr>
          <w:lang w:val="uk-UA"/>
        </w:rPr>
        <w:t>батарей</w:t>
      </w:r>
      <w:proofErr w:type="spellEnd"/>
      <w:r>
        <w:rPr>
          <w:lang w:val="uk-UA"/>
        </w:rPr>
        <w:t>, автономних інверторів напруги та частотних регуляторів підвищують надійність функціонування автоматичних систем водяного пожежогасіння.</w:t>
      </w:r>
    </w:p>
    <w:p w:rsidR="00033AF3" w:rsidRDefault="00033AF3" w:rsidP="00BA0437">
      <w:pPr>
        <w:ind w:firstLine="851"/>
        <w:jc w:val="center"/>
        <w:rPr>
          <w:lang w:val="uk-UA"/>
        </w:rPr>
      </w:pPr>
    </w:p>
    <w:p w:rsidR="00D77BDD" w:rsidRPr="00033AF3" w:rsidRDefault="00351246" w:rsidP="00BA0437">
      <w:pPr>
        <w:ind w:firstLine="851"/>
        <w:jc w:val="center"/>
        <w:rPr>
          <w:b/>
          <w:lang w:val="uk-UA"/>
        </w:rPr>
      </w:pPr>
      <w:r w:rsidRPr="00033AF3">
        <w:rPr>
          <w:b/>
          <w:lang w:val="uk-UA"/>
        </w:rPr>
        <w:t>Список літератури.</w:t>
      </w:r>
    </w:p>
    <w:p w:rsidR="00D77BDD" w:rsidRPr="00D60C4E" w:rsidRDefault="00D77BDD" w:rsidP="00BA0437">
      <w:pPr>
        <w:numPr>
          <w:ilvl w:val="0"/>
          <w:numId w:val="1"/>
        </w:numPr>
        <w:ind w:left="0" w:firstLine="851"/>
        <w:jc w:val="both"/>
        <w:rPr>
          <w:lang w:val="uk-UA"/>
        </w:rPr>
      </w:pPr>
      <w:r w:rsidRPr="00D60C4E">
        <w:rPr>
          <w:lang w:val="uk-UA"/>
        </w:rPr>
        <w:t>Боднар Г.Й.</w:t>
      </w:r>
      <w:r w:rsidR="006B4FA5" w:rsidRPr="00D60C4E">
        <w:rPr>
          <w:lang w:val="uk-UA"/>
        </w:rPr>
        <w:t>,</w:t>
      </w:r>
      <w:r w:rsidRPr="00D60C4E">
        <w:rPr>
          <w:lang w:val="uk-UA"/>
        </w:rPr>
        <w:t xml:space="preserve"> </w:t>
      </w:r>
      <w:proofErr w:type="spellStart"/>
      <w:r w:rsidR="006B4FA5" w:rsidRPr="00D60C4E">
        <w:rPr>
          <w:lang w:val="uk-UA"/>
        </w:rPr>
        <w:t>О.В.Шаповалов</w:t>
      </w:r>
      <w:proofErr w:type="spellEnd"/>
      <w:r w:rsidR="006B4FA5" w:rsidRPr="00D60C4E">
        <w:rPr>
          <w:lang w:val="uk-UA"/>
        </w:rPr>
        <w:t xml:space="preserve"> </w:t>
      </w:r>
      <w:proofErr w:type="spellStart"/>
      <w:r w:rsidRPr="00D60C4E">
        <w:rPr>
          <w:lang w:val="uk-UA"/>
        </w:rPr>
        <w:t>Выбор</w:t>
      </w:r>
      <w:proofErr w:type="spellEnd"/>
      <w:r w:rsidRPr="00D60C4E">
        <w:rPr>
          <w:lang w:val="uk-UA"/>
        </w:rPr>
        <w:t xml:space="preserve"> </w:t>
      </w:r>
      <w:proofErr w:type="spellStart"/>
      <w:r w:rsidRPr="00D60C4E">
        <w:rPr>
          <w:lang w:val="uk-UA"/>
        </w:rPr>
        <w:t>вида</w:t>
      </w:r>
      <w:proofErr w:type="spellEnd"/>
      <w:r w:rsidRPr="00D60C4E">
        <w:rPr>
          <w:lang w:val="uk-UA"/>
        </w:rPr>
        <w:t xml:space="preserve"> и </w:t>
      </w:r>
      <w:proofErr w:type="spellStart"/>
      <w:r w:rsidRPr="00D60C4E">
        <w:rPr>
          <w:lang w:val="uk-UA"/>
        </w:rPr>
        <w:t>обоснование</w:t>
      </w:r>
      <w:proofErr w:type="spellEnd"/>
      <w:r w:rsidRPr="00D60C4E">
        <w:rPr>
          <w:lang w:val="uk-UA"/>
        </w:rPr>
        <w:t xml:space="preserve"> </w:t>
      </w:r>
      <w:proofErr w:type="spellStart"/>
      <w:r w:rsidRPr="00D60C4E">
        <w:rPr>
          <w:lang w:val="uk-UA"/>
        </w:rPr>
        <w:t>параметров</w:t>
      </w:r>
      <w:proofErr w:type="spellEnd"/>
      <w:r w:rsidRPr="00D60C4E">
        <w:rPr>
          <w:lang w:val="uk-UA"/>
        </w:rPr>
        <w:t xml:space="preserve"> </w:t>
      </w:r>
      <w:proofErr w:type="spellStart"/>
      <w:r w:rsidRPr="00D60C4E">
        <w:rPr>
          <w:lang w:val="uk-UA"/>
        </w:rPr>
        <w:t>источника</w:t>
      </w:r>
      <w:proofErr w:type="spellEnd"/>
      <w:r w:rsidRPr="00D60C4E">
        <w:rPr>
          <w:lang w:val="uk-UA"/>
        </w:rPr>
        <w:t xml:space="preserve"> </w:t>
      </w:r>
      <w:proofErr w:type="spellStart"/>
      <w:r w:rsidRPr="00D60C4E">
        <w:rPr>
          <w:lang w:val="uk-UA"/>
        </w:rPr>
        <w:t>питания</w:t>
      </w:r>
      <w:proofErr w:type="spellEnd"/>
      <w:r w:rsidRPr="00D60C4E">
        <w:rPr>
          <w:lang w:val="uk-UA"/>
        </w:rPr>
        <w:t xml:space="preserve"> </w:t>
      </w:r>
      <w:proofErr w:type="spellStart"/>
      <w:r w:rsidRPr="00D60C4E">
        <w:rPr>
          <w:lang w:val="uk-UA"/>
        </w:rPr>
        <w:t>системы</w:t>
      </w:r>
      <w:proofErr w:type="spellEnd"/>
      <w:r w:rsidRPr="00D60C4E">
        <w:rPr>
          <w:lang w:val="uk-UA"/>
        </w:rPr>
        <w:t xml:space="preserve"> </w:t>
      </w:r>
      <w:proofErr w:type="spellStart"/>
      <w:r w:rsidRPr="00D60C4E">
        <w:rPr>
          <w:lang w:val="uk-UA"/>
        </w:rPr>
        <w:t>противопожарной</w:t>
      </w:r>
      <w:proofErr w:type="spellEnd"/>
      <w:r w:rsidRPr="00D60C4E">
        <w:rPr>
          <w:lang w:val="uk-UA"/>
        </w:rPr>
        <w:t xml:space="preserve"> </w:t>
      </w:r>
      <w:proofErr w:type="spellStart"/>
      <w:r w:rsidRPr="00D60C4E">
        <w:rPr>
          <w:lang w:val="uk-UA"/>
        </w:rPr>
        <w:t>защиты</w:t>
      </w:r>
      <w:proofErr w:type="spellEnd"/>
      <w:r w:rsidR="006B4FA5" w:rsidRPr="00D60C4E">
        <w:rPr>
          <w:lang w:val="uk-UA"/>
        </w:rPr>
        <w:t xml:space="preserve"> </w:t>
      </w:r>
      <w:proofErr w:type="spellStart"/>
      <w:r w:rsidR="006B4FA5" w:rsidRPr="00D60C4E">
        <w:rPr>
          <w:lang w:val="uk-UA"/>
        </w:rPr>
        <w:t>объектов</w:t>
      </w:r>
      <w:proofErr w:type="spellEnd"/>
      <w:r w:rsidR="006B4FA5" w:rsidRPr="00D60C4E">
        <w:rPr>
          <w:lang w:val="uk-UA"/>
        </w:rPr>
        <w:t xml:space="preserve"> </w:t>
      </w:r>
      <w:proofErr w:type="spellStart"/>
      <w:r w:rsidR="006B4FA5" w:rsidRPr="00D60C4E">
        <w:rPr>
          <w:lang w:val="uk-UA"/>
        </w:rPr>
        <w:t>туристической</w:t>
      </w:r>
      <w:proofErr w:type="spellEnd"/>
      <w:r w:rsidR="006B4FA5" w:rsidRPr="00D60C4E">
        <w:rPr>
          <w:lang w:val="uk-UA"/>
        </w:rPr>
        <w:t xml:space="preserve"> отрясли. -</w:t>
      </w:r>
      <w:r w:rsidRPr="00D60C4E">
        <w:rPr>
          <w:lang w:val="uk-UA"/>
        </w:rPr>
        <w:t xml:space="preserve"> </w:t>
      </w:r>
      <w:proofErr w:type="spellStart"/>
      <w:r w:rsidRPr="00D60C4E">
        <w:t>Bezpiecze</w:t>
      </w:r>
      <w:proofErr w:type="spellEnd"/>
      <w:r w:rsidRPr="00D60C4E">
        <w:rPr>
          <w:lang w:val="uk-UA"/>
        </w:rPr>
        <w:t>ń</w:t>
      </w:r>
      <w:proofErr w:type="spellStart"/>
      <w:r w:rsidRPr="00D60C4E">
        <w:t>stwo</w:t>
      </w:r>
      <w:proofErr w:type="spellEnd"/>
      <w:r w:rsidRPr="00D60C4E">
        <w:rPr>
          <w:lang w:val="uk-UA"/>
        </w:rPr>
        <w:t xml:space="preserve"> </w:t>
      </w:r>
      <w:r w:rsidRPr="00D60C4E">
        <w:t>i</w:t>
      </w:r>
      <w:r w:rsidRPr="00D60C4E">
        <w:rPr>
          <w:lang w:val="uk-UA"/>
        </w:rPr>
        <w:t xml:space="preserve"> </w:t>
      </w:r>
      <w:proofErr w:type="spellStart"/>
      <w:r w:rsidRPr="00D60C4E">
        <w:t>Technika</w:t>
      </w:r>
      <w:proofErr w:type="spellEnd"/>
      <w:r w:rsidRPr="00D60C4E">
        <w:rPr>
          <w:lang w:val="uk-UA"/>
        </w:rPr>
        <w:t xml:space="preserve"> </w:t>
      </w:r>
      <w:proofErr w:type="spellStart"/>
      <w:r w:rsidRPr="00D60C4E">
        <w:t>Po</w:t>
      </w:r>
      <w:proofErr w:type="spellEnd"/>
      <w:r w:rsidRPr="00D60C4E">
        <w:rPr>
          <w:lang w:val="uk-UA"/>
        </w:rPr>
        <w:t>ż</w:t>
      </w:r>
      <w:proofErr w:type="spellStart"/>
      <w:r w:rsidRPr="00D60C4E">
        <w:t>arnicza</w:t>
      </w:r>
      <w:proofErr w:type="spellEnd"/>
      <w:r w:rsidRPr="00D60C4E">
        <w:rPr>
          <w:lang w:val="uk-UA"/>
        </w:rPr>
        <w:t xml:space="preserve">. </w:t>
      </w:r>
      <w:proofErr w:type="spellStart"/>
      <w:r w:rsidRPr="00D60C4E">
        <w:t>Wydawnictwo</w:t>
      </w:r>
      <w:proofErr w:type="spellEnd"/>
      <w:r w:rsidRPr="00D60C4E">
        <w:rPr>
          <w:lang w:val="uk-UA"/>
        </w:rPr>
        <w:t xml:space="preserve"> </w:t>
      </w:r>
      <w:proofErr w:type="spellStart"/>
      <w:r w:rsidRPr="00D60C4E">
        <w:t>Centrum</w:t>
      </w:r>
      <w:proofErr w:type="spellEnd"/>
      <w:r w:rsidRPr="00D60C4E">
        <w:rPr>
          <w:lang w:val="uk-UA"/>
        </w:rPr>
        <w:t xml:space="preserve"> </w:t>
      </w:r>
      <w:proofErr w:type="spellStart"/>
      <w:r w:rsidRPr="00D60C4E">
        <w:t>Naukowo</w:t>
      </w:r>
      <w:proofErr w:type="spellEnd"/>
      <w:r w:rsidRPr="00D60C4E">
        <w:rPr>
          <w:lang w:val="uk-UA"/>
        </w:rPr>
        <w:t>-</w:t>
      </w:r>
      <w:proofErr w:type="spellStart"/>
      <w:r w:rsidRPr="00D60C4E">
        <w:t>Badawczego</w:t>
      </w:r>
      <w:proofErr w:type="spellEnd"/>
      <w:r w:rsidRPr="00D60C4E">
        <w:rPr>
          <w:lang w:val="uk-UA"/>
        </w:rPr>
        <w:t xml:space="preserve"> </w:t>
      </w:r>
      <w:proofErr w:type="spellStart"/>
      <w:r w:rsidRPr="00D60C4E">
        <w:t>Ochrony</w:t>
      </w:r>
      <w:proofErr w:type="spellEnd"/>
      <w:r w:rsidRPr="00D60C4E">
        <w:rPr>
          <w:lang w:val="uk-UA"/>
        </w:rPr>
        <w:t xml:space="preserve"> </w:t>
      </w:r>
      <w:proofErr w:type="spellStart"/>
      <w:r w:rsidRPr="00D60C4E">
        <w:t>Przeciwpo</w:t>
      </w:r>
      <w:proofErr w:type="spellEnd"/>
      <w:r w:rsidRPr="00D60C4E">
        <w:rPr>
          <w:lang w:val="uk-UA"/>
        </w:rPr>
        <w:t>ż</w:t>
      </w:r>
      <w:proofErr w:type="spellStart"/>
      <w:r w:rsidRPr="00D60C4E">
        <w:t>arowej</w:t>
      </w:r>
      <w:proofErr w:type="spellEnd"/>
      <w:r w:rsidRPr="00D60C4E">
        <w:rPr>
          <w:lang w:val="uk-UA"/>
        </w:rPr>
        <w:t xml:space="preserve"> </w:t>
      </w:r>
      <w:proofErr w:type="spellStart"/>
      <w:r w:rsidRPr="00D60C4E">
        <w:t>Vol</w:t>
      </w:r>
      <w:proofErr w:type="spellEnd"/>
      <w:r w:rsidRPr="00D60C4E">
        <w:rPr>
          <w:lang w:val="uk-UA"/>
        </w:rPr>
        <w:t xml:space="preserve">. 33 </w:t>
      </w:r>
      <w:proofErr w:type="spellStart"/>
      <w:r w:rsidRPr="00D60C4E">
        <w:t>Issue</w:t>
      </w:r>
      <w:proofErr w:type="spellEnd"/>
      <w:r w:rsidRPr="00D60C4E">
        <w:rPr>
          <w:lang w:val="uk-UA"/>
        </w:rPr>
        <w:t xml:space="preserve"> 1, 2014.</w:t>
      </w:r>
    </w:p>
    <w:p w:rsidR="00096747" w:rsidRPr="00D60C4E" w:rsidRDefault="00096747" w:rsidP="00BA0437">
      <w:pPr>
        <w:numPr>
          <w:ilvl w:val="0"/>
          <w:numId w:val="1"/>
        </w:numPr>
        <w:ind w:left="0" w:firstLine="851"/>
        <w:jc w:val="both"/>
      </w:pPr>
      <w:proofErr w:type="spellStart"/>
      <w:r w:rsidRPr="00D60C4E">
        <w:rPr>
          <w:lang w:val="uk-UA"/>
        </w:rPr>
        <w:t>Електропривід</w:t>
      </w:r>
      <w:proofErr w:type="spellEnd"/>
      <w:r w:rsidRPr="00D60C4E">
        <w:rPr>
          <w:lang w:val="uk-UA"/>
        </w:rPr>
        <w:t xml:space="preserve"> насоса </w:t>
      </w:r>
      <w:proofErr w:type="spellStart"/>
      <w:r w:rsidRPr="00D60C4E">
        <w:rPr>
          <w:lang w:val="uk-UA"/>
        </w:rPr>
        <w:t>підвишувача</w:t>
      </w:r>
      <w:proofErr w:type="spellEnd"/>
      <w:r w:rsidRPr="00D60C4E">
        <w:rPr>
          <w:lang w:val="uk-UA"/>
        </w:rPr>
        <w:t xml:space="preserve"> тиску води Пат. 105287 Україна, МПК (2014.01) </w:t>
      </w:r>
      <w:r w:rsidRPr="00D60C4E">
        <w:t>A</w:t>
      </w:r>
      <w:r w:rsidRPr="00D60C4E">
        <w:rPr>
          <w:lang w:val="uk-UA"/>
        </w:rPr>
        <w:t>62</w:t>
      </w:r>
      <w:r w:rsidRPr="00D60C4E">
        <w:t>C</w:t>
      </w:r>
      <w:r w:rsidRPr="00D60C4E">
        <w:rPr>
          <w:lang w:val="uk-UA"/>
        </w:rPr>
        <w:t xml:space="preserve"> 37/00, </w:t>
      </w:r>
      <w:r w:rsidRPr="00D60C4E">
        <w:t>A</w:t>
      </w:r>
      <w:r w:rsidRPr="00D60C4E">
        <w:rPr>
          <w:lang w:val="uk-UA"/>
        </w:rPr>
        <w:t>62</w:t>
      </w:r>
      <w:r w:rsidRPr="00D60C4E">
        <w:t>C</w:t>
      </w:r>
      <w:r w:rsidRPr="00D60C4E">
        <w:rPr>
          <w:lang w:val="uk-UA"/>
        </w:rPr>
        <w:t xml:space="preserve"> 37/46</w:t>
      </w:r>
      <w:r w:rsidRPr="00D60C4E">
        <w:t> </w:t>
      </w:r>
      <w:r w:rsidRPr="00D60C4E">
        <w:rPr>
          <w:lang w:val="uk-UA"/>
        </w:rPr>
        <w:t xml:space="preserve">(2006.01), </w:t>
      </w:r>
      <w:r w:rsidRPr="00D60C4E">
        <w:t>F</w:t>
      </w:r>
      <w:r w:rsidRPr="00D60C4E">
        <w:rPr>
          <w:lang w:val="uk-UA"/>
        </w:rPr>
        <w:t>04</w:t>
      </w:r>
      <w:r w:rsidRPr="00D60C4E">
        <w:t>D</w:t>
      </w:r>
      <w:r w:rsidRPr="00D60C4E">
        <w:rPr>
          <w:lang w:val="uk-UA"/>
        </w:rPr>
        <w:t xml:space="preserve"> 25/06</w:t>
      </w:r>
      <w:r w:rsidRPr="00D60C4E">
        <w:t> </w:t>
      </w:r>
      <w:r w:rsidRPr="00D60C4E">
        <w:rPr>
          <w:lang w:val="uk-UA"/>
        </w:rPr>
        <w:t xml:space="preserve">(2006.01), </w:t>
      </w:r>
      <w:r w:rsidRPr="00D60C4E">
        <w:t>H</w:t>
      </w:r>
      <w:r w:rsidRPr="00D60C4E">
        <w:rPr>
          <w:lang w:val="uk-UA"/>
        </w:rPr>
        <w:t>02</w:t>
      </w:r>
      <w:r w:rsidRPr="00D60C4E">
        <w:t>P</w:t>
      </w:r>
      <w:r w:rsidRPr="00D60C4E">
        <w:rPr>
          <w:lang w:val="uk-UA"/>
        </w:rPr>
        <w:t xml:space="preserve"> 25/00– </w:t>
      </w:r>
      <w:r w:rsidRPr="00D60C4E">
        <w:t>a</w:t>
      </w:r>
      <w:r w:rsidRPr="00D60C4E">
        <w:rPr>
          <w:lang w:val="uk-UA"/>
        </w:rPr>
        <w:t xml:space="preserve">201211659; </w:t>
      </w:r>
      <w:proofErr w:type="spellStart"/>
      <w:r w:rsidRPr="00D60C4E">
        <w:rPr>
          <w:lang w:val="uk-UA"/>
        </w:rPr>
        <w:t>заявл</w:t>
      </w:r>
      <w:proofErr w:type="spellEnd"/>
      <w:r w:rsidRPr="00D60C4E">
        <w:rPr>
          <w:lang w:val="uk-UA"/>
        </w:rPr>
        <w:t xml:space="preserve">. </w:t>
      </w:r>
      <w:r w:rsidRPr="00D60C4E">
        <w:t xml:space="preserve">09.10.2012; </w:t>
      </w:r>
      <w:proofErr w:type="spellStart"/>
      <w:r w:rsidRPr="00D60C4E">
        <w:t>опубл</w:t>
      </w:r>
      <w:proofErr w:type="spellEnd"/>
      <w:r w:rsidRPr="00D60C4E">
        <w:t xml:space="preserve">. 25.04.2014, </w:t>
      </w:r>
      <w:proofErr w:type="spellStart"/>
      <w:r w:rsidRPr="00D60C4E">
        <w:t>Бюл</w:t>
      </w:r>
      <w:proofErr w:type="spellEnd"/>
      <w:r w:rsidRPr="00D60C4E">
        <w:t>. № 8.</w:t>
      </w:r>
    </w:p>
    <w:p w:rsidR="008939EC" w:rsidRDefault="00033AF3" w:rsidP="00033AF3">
      <w:pPr>
        <w:ind w:firstLine="851"/>
        <w:jc w:val="center"/>
        <w:rPr>
          <w:b/>
        </w:rPr>
      </w:pPr>
      <w:r>
        <w:rPr>
          <w:b/>
          <w:lang w:val="en-US"/>
        </w:rPr>
        <w:t>R</w:t>
      </w:r>
      <w:proofErr w:type="spellStart"/>
      <w:r w:rsidRPr="00033AF3">
        <w:rPr>
          <w:b/>
        </w:rPr>
        <w:t>eferences</w:t>
      </w:r>
      <w:proofErr w:type="spellEnd"/>
    </w:p>
    <w:p w:rsidR="00033AF3" w:rsidRDefault="00033AF3" w:rsidP="001C11AA">
      <w:pPr>
        <w:pStyle w:val="a3"/>
        <w:numPr>
          <w:ilvl w:val="0"/>
          <w:numId w:val="2"/>
        </w:numPr>
        <w:ind w:left="0" w:firstLine="862"/>
        <w:jc w:val="both"/>
      </w:pPr>
      <w:proofErr w:type="spellStart"/>
      <w:r w:rsidRPr="001C11AA">
        <w:rPr>
          <w:lang w:val="en-US"/>
        </w:rPr>
        <w:t>Bodnar</w:t>
      </w:r>
      <w:proofErr w:type="spellEnd"/>
      <w:r w:rsidRPr="001C11AA">
        <w:rPr>
          <w:lang w:val="en-US"/>
        </w:rPr>
        <w:t xml:space="preserve"> H.I., </w:t>
      </w:r>
      <w:proofErr w:type="spellStart"/>
      <w:r w:rsidRPr="001C11AA">
        <w:rPr>
          <w:lang w:val="en-US"/>
        </w:rPr>
        <w:t>O.V.Shapovalov</w:t>
      </w:r>
      <w:proofErr w:type="spellEnd"/>
      <w:r w:rsidR="00D8400E">
        <w:rPr>
          <w:lang w:val="en-US"/>
        </w:rPr>
        <w:t>.</w:t>
      </w:r>
      <w:r w:rsidRPr="001C11AA">
        <w:rPr>
          <w:lang w:val="en-US"/>
        </w:rPr>
        <w:t xml:space="preserve"> </w:t>
      </w:r>
      <w:r w:rsidR="001C11AA" w:rsidRPr="001C11AA">
        <w:rPr>
          <w:lang w:val="en-US"/>
        </w:rPr>
        <w:t>The choice of the type and justification of the parameters of the power source of the fire protection system of tourist facilities</w:t>
      </w:r>
      <w:r w:rsidRPr="001C11AA">
        <w:rPr>
          <w:lang w:val="en-US"/>
        </w:rPr>
        <w:t xml:space="preserve">. - </w:t>
      </w:r>
      <w:proofErr w:type="spellStart"/>
      <w:r w:rsidRPr="001C11AA">
        <w:rPr>
          <w:lang w:val="en-US"/>
        </w:rPr>
        <w:t>Bezpieczeństwo</w:t>
      </w:r>
      <w:proofErr w:type="spellEnd"/>
      <w:r w:rsidRPr="001C11AA">
        <w:rPr>
          <w:lang w:val="en-US"/>
        </w:rPr>
        <w:t xml:space="preserve"> </w:t>
      </w:r>
      <w:proofErr w:type="spellStart"/>
      <w:r w:rsidRPr="001C11AA">
        <w:rPr>
          <w:lang w:val="en-US"/>
        </w:rPr>
        <w:t>i</w:t>
      </w:r>
      <w:proofErr w:type="spellEnd"/>
      <w:r w:rsidRPr="001C11AA">
        <w:rPr>
          <w:lang w:val="en-US"/>
        </w:rPr>
        <w:t xml:space="preserve"> </w:t>
      </w:r>
      <w:proofErr w:type="spellStart"/>
      <w:r w:rsidRPr="001C11AA">
        <w:rPr>
          <w:lang w:val="en-US"/>
        </w:rPr>
        <w:t>Technika</w:t>
      </w:r>
      <w:proofErr w:type="spellEnd"/>
      <w:r w:rsidRPr="001C11AA">
        <w:rPr>
          <w:lang w:val="en-US"/>
        </w:rPr>
        <w:t xml:space="preserve"> </w:t>
      </w:r>
      <w:proofErr w:type="spellStart"/>
      <w:r w:rsidRPr="001C11AA">
        <w:rPr>
          <w:lang w:val="en-US"/>
        </w:rPr>
        <w:t>Pożarnicza</w:t>
      </w:r>
      <w:proofErr w:type="spellEnd"/>
      <w:r w:rsidRPr="001C11AA">
        <w:rPr>
          <w:lang w:val="en-US"/>
        </w:rPr>
        <w:t xml:space="preserve">. </w:t>
      </w:r>
      <w:proofErr w:type="spellStart"/>
      <w:r w:rsidRPr="00033AF3">
        <w:t>Wydawnictwo</w:t>
      </w:r>
      <w:proofErr w:type="spellEnd"/>
      <w:r w:rsidRPr="00033AF3">
        <w:t xml:space="preserve"> </w:t>
      </w:r>
      <w:proofErr w:type="spellStart"/>
      <w:r w:rsidRPr="00033AF3">
        <w:t>Centrum</w:t>
      </w:r>
      <w:proofErr w:type="spellEnd"/>
      <w:r w:rsidRPr="00033AF3">
        <w:t xml:space="preserve"> </w:t>
      </w:r>
      <w:proofErr w:type="spellStart"/>
      <w:r w:rsidRPr="00033AF3">
        <w:t>Naukowo-Badawczego</w:t>
      </w:r>
      <w:proofErr w:type="spellEnd"/>
      <w:r w:rsidRPr="00033AF3">
        <w:t xml:space="preserve"> </w:t>
      </w:r>
      <w:proofErr w:type="spellStart"/>
      <w:r w:rsidRPr="00033AF3">
        <w:t>Ochrony</w:t>
      </w:r>
      <w:proofErr w:type="spellEnd"/>
      <w:r w:rsidRPr="00033AF3">
        <w:t xml:space="preserve"> </w:t>
      </w:r>
      <w:proofErr w:type="spellStart"/>
      <w:r w:rsidRPr="00033AF3">
        <w:t>Przeciwpożarowej</w:t>
      </w:r>
      <w:proofErr w:type="spellEnd"/>
      <w:r w:rsidRPr="00033AF3">
        <w:t xml:space="preserve"> </w:t>
      </w:r>
      <w:proofErr w:type="spellStart"/>
      <w:r w:rsidRPr="00033AF3">
        <w:t>Vol</w:t>
      </w:r>
      <w:proofErr w:type="spellEnd"/>
      <w:r w:rsidRPr="00033AF3">
        <w:t xml:space="preserve">. 33 </w:t>
      </w:r>
      <w:proofErr w:type="spellStart"/>
      <w:r w:rsidRPr="00033AF3">
        <w:t>Issue</w:t>
      </w:r>
      <w:proofErr w:type="spellEnd"/>
      <w:r w:rsidRPr="00033AF3">
        <w:t xml:space="preserve"> 1, 2014.</w:t>
      </w:r>
    </w:p>
    <w:p w:rsidR="00033AF3" w:rsidRPr="00033AF3" w:rsidRDefault="00033AF3" w:rsidP="00033AF3">
      <w:pPr>
        <w:pStyle w:val="a3"/>
        <w:numPr>
          <w:ilvl w:val="0"/>
          <w:numId w:val="2"/>
        </w:numPr>
        <w:ind w:left="0" w:firstLine="851"/>
        <w:jc w:val="both"/>
      </w:pPr>
      <w:proofErr w:type="spellStart"/>
      <w:r w:rsidRPr="00033AF3">
        <w:rPr>
          <w:lang w:val="en-US"/>
        </w:rPr>
        <w:t>Elektropryvid</w:t>
      </w:r>
      <w:proofErr w:type="spellEnd"/>
      <w:r w:rsidRPr="00033AF3">
        <w:rPr>
          <w:lang w:val="en-US"/>
        </w:rPr>
        <w:t xml:space="preserve"> </w:t>
      </w:r>
      <w:proofErr w:type="spellStart"/>
      <w:r w:rsidRPr="00033AF3">
        <w:rPr>
          <w:lang w:val="en-US"/>
        </w:rPr>
        <w:t>nasosa</w:t>
      </w:r>
      <w:proofErr w:type="spellEnd"/>
      <w:r w:rsidRPr="00033AF3">
        <w:rPr>
          <w:lang w:val="en-US"/>
        </w:rPr>
        <w:t xml:space="preserve"> </w:t>
      </w:r>
      <w:proofErr w:type="spellStart"/>
      <w:r w:rsidRPr="00033AF3">
        <w:rPr>
          <w:lang w:val="en-US"/>
        </w:rPr>
        <w:t>pidvyshuvacha</w:t>
      </w:r>
      <w:proofErr w:type="spellEnd"/>
      <w:r w:rsidRPr="00033AF3">
        <w:rPr>
          <w:lang w:val="en-US"/>
        </w:rPr>
        <w:t xml:space="preserve"> </w:t>
      </w:r>
      <w:proofErr w:type="spellStart"/>
      <w:r w:rsidRPr="00033AF3">
        <w:rPr>
          <w:lang w:val="en-US"/>
        </w:rPr>
        <w:t>tysku</w:t>
      </w:r>
      <w:proofErr w:type="spellEnd"/>
      <w:r w:rsidRPr="00033AF3">
        <w:rPr>
          <w:lang w:val="en-US"/>
        </w:rPr>
        <w:t xml:space="preserve"> </w:t>
      </w:r>
      <w:proofErr w:type="spellStart"/>
      <w:r w:rsidRPr="00033AF3">
        <w:rPr>
          <w:lang w:val="en-US"/>
        </w:rPr>
        <w:t>vody</w:t>
      </w:r>
      <w:proofErr w:type="spellEnd"/>
      <w:r w:rsidRPr="00033AF3">
        <w:rPr>
          <w:lang w:val="en-US"/>
        </w:rPr>
        <w:t xml:space="preserve"> Pat. 105287 </w:t>
      </w:r>
      <w:proofErr w:type="spellStart"/>
      <w:r w:rsidRPr="00033AF3">
        <w:rPr>
          <w:lang w:val="en-US"/>
        </w:rPr>
        <w:t>Ukraina</w:t>
      </w:r>
      <w:proofErr w:type="spellEnd"/>
      <w:r w:rsidRPr="00033AF3">
        <w:rPr>
          <w:lang w:val="en-US"/>
        </w:rPr>
        <w:t>, MPK (2014.01) A62C 37/00, A62C 37/46 (2006.01), F04D 25/06 (2006.01), H02P 25/00– a201211659</w:t>
      </w:r>
      <w:proofErr w:type="gramStart"/>
      <w:r w:rsidRPr="00033AF3">
        <w:rPr>
          <w:lang w:val="en-US"/>
        </w:rPr>
        <w:t>;</w:t>
      </w:r>
      <w:proofErr w:type="gramEnd"/>
      <w:r w:rsidRPr="00033AF3">
        <w:rPr>
          <w:lang w:val="en-US"/>
        </w:rPr>
        <w:t xml:space="preserve"> </w:t>
      </w:r>
      <w:proofErr w:type="spellStart"/>
      <w:r w:rsidRPr="00033AF3">
        <w:rPr>
          <w:lang w:val="en-US"/>
        </w:rPr>
        <w:t>zaiavl</w:t>
      </w:r>
      <w:proofErr w:type="spellEnd"/>
      <w:r w:rsidRPr="00033AF3">
        <w:rPr>
          <w:lang w:val="en-US"/>
        </w:rPr>
        <w:t xml:space="preserve">. </w:t>
      </w:r>
      <w:r w:rsidRPr="00033AF3">
        <w:t xml:space="preserve">09.10.2012; </w:t>
      </w:r>
      <w:proofErr w:type="spellStart"/>
      <w:r w:rsidRPr="00033AF3">
        <w:t>opubl</w:t>
      </w:r>
      <w:proofErr w:type="spellEnd"/>
      <w:r w:rsidRPr="00033AF3">
        <w:t xml:space="preserve">. 25.04.2014, </w:t>
      </w:r>
      <w:proofErr w:type="spellStart"/>
      <w:r w:rsidRPr="00033AF3">
        <w:t>Biul</w:t>
      </w:r>
      <w:proofErr w:type="spellEnd"/>
      <w:r w:rsidRPr="00033AF3">
        <w:t>. № 8.</w:t>
      </w:r>
    </w:p>
    <w:sectPr w:rsidR="00033AF3" w:rsidRPr="00033AF3" w:rsidSect="00CA7B78">
      <w:headerReference w:type="default" r:id="rId14"/>
      <w:footerReference w:type="default" r:id="rId15"/>
      <w:pgSz w:w="11906" w:h="16838"/>
      <w:pgMar w:top="1134" w:right="851" w:bottom="1134" w:left="141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E3" w:rsidRDefault="00A766E3" w:rsidP="00F21BAA">
      <w:r>
        <w:separator/>
      </w:r>
    </w:p>
  </w:endnote>
  <w:endnote w:type="continuationSeparator" w:id="0">
    <w:p w:rsidR="00A766E3" w:rsidRDefault="00A766E3" w:rsidP="00F2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AA" w:rsidRDefault="00F21BAA">
    <w:pPr>
      <w:pStyle w:val="a8"/>
      <w:rPr>
        <w:lang w:val="uk-UA"/>
      </w:rPr>
    </w:pPr>
  </w:p>
  <w:p w:rsidR="00F21BAA" w:rsidRPr="00F21BAA" w:rsidRDefault="00F21BAA">
    <w:pPr>
      <w:pStyle w:val="a8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E3" w:rsidRDefault="00A766E3" w:rsidP="00F21BAA">
      <w:r>
        <w:separator/>
      </w:r>
    </w:p>
  </w:footnote>
  <w:footnote w:type="continuationSeparator" w:id="0">
    <w:p w:rsidR="00A766E3" w:rsidRDefault="00A766E3" w:rsidP="00F21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AA" w:rsidRDefault="00F21BAA">
    <w:pPr>
      <w:pStyle w:val="a6"/>
      <w:rPr>
        <w:lang w:val="uk-UA"/>
      </w:rPr>
    </w:pPr>
  </w:p>
  <w:p w:rsidR="00F21BAA" w:rsidRPr="00F21BAA" w:rsidRDefault="00F21BAA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D1DF2"/>
    <w:multiLevelType w:val="hybridMultilevel"/>
    <w:tmpl w:val="1B0CE672"/>
    <w:lvl w:ilvl="0" w:tplc="ADFE71D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786B28"/>
    <w:multiLevelType w:val="hybridMultilevel"/>
    <w:tmpl w:val="B2F8511A"/>
    <w:lvl w:ilvl="0" w:tplc="D4D21CE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5E24BF7"/>
    <w:multiLevelType w:val="hybridMultilevel"/>
    <w:tmpl w:val="4A621762"/>
    <w:lvl w:ilvl="0" w:tplc="E8FA7524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75"/>
    <w:rsid w:val="00033AF3"/>
    <w:rsid w:val="00036389"/>
    <w:rsid w:val="00096747"/>
    <w:rsid w:val="000B2C0C"/>
    <w:rsid w:val="000B7990"/>
    <w:rsid w:val="000E793F"/>
    <w:rsid w:val="001062BB"/>
    <w:rsid w:val="00115924"/>
    <w:rsid w:val="001225C9"/>
    <w:rsid w:val="00163E69"/>
    <w:rsid w:val="001C11AA"/>
    <w:rsid w:val="001C797C"/>
    <w:rsid w:val="001F5696"/>
    <w:rsid w:val="001F7AAF"/>
    <w:rsid w:val="002166F9"/>
    <w:rsid w:val="00223DC8"/>
    <w:rsid w:val="002561A1"/>
    <w:rsid w:val="002964CA"/>
    <w:rsid w:val="0033690F"/>
    <w:rsid w:val="003435F7"/>
    <w:rsid w:val="00351114"/>
    <w:rsid w:val="00351246"/>
    <w:rsid w:val="003A23A6"/>
    <w:rsid w:val="003B086A"/>
    <w:rsid w:val="003C6101"/>
    <w:rsid w:val="003D224D"/>
    <w:rsid w:val="003D5834"/>
    <w:rsid w:val="004344F7"/>
    <w:rsid w:val="00473FC2"/>
    <w:rsid w:val="004945E8"/>
    <w:rsid w:val="004E3065"/>
    <w:rsid w:val="00533F1C"/>
    <w:rsid w:val="00572547"/>
    <w:rsid w:val="005754E5"/>
    <w:rsid w:val="0062632F"/>
    <w:rsid w:val="0066023A"/>
    <w:rsid w:val="00670F91"/>
    <w:rsid w:val="006B4FA5"/>
    <w:rsid w:val="007655CD"/>
    <w:rsid w:val="00772F22"/>
    <w:rsid w:val="007C0AFE"/>
    <w:rsid w:val="007D7F75"/>
    <w:rsid w:val="00804838"/>
    <w:rsid w:val="00864921"/>
    <w:rsid w:val="0086532B"/>
    <w:rsid w:val="00870BD7"/>
    <w:rsid w:val="00883AE9"/>
    <w:rsid w:val="008939EC"/>
    <w:rsid w:val="008D4BFC"/>
    <w:rsid w:val="008E6842"/>
    <w:rsid w:val="00943173"/>
    <w:rsid w:val="009A6108"/>
    <w:rsid w:val="009E13D2"/>
    <w:rsid w:val="009E44DD"/>
    <w:rsid w:val="00A000E0"/>
    <w:rsid w:val="00A53C53"/>
    <w:rsid w:val="00A766E3"/>
    <w:rsid w:val="00A8427E"/>
    <w:rsid w:val="00AE291D"/>
    <w:rsid w:val="00B2323D"/>
    <w:rsid w:val="00B7297F"/>
    <w:rsid w:val="00BA0437"/>
    <w:rsid w:val="00BA0669"/>
    <w:rsid w:val="00BA39C8"/>
    <w:rsid w:val="00BE15E3"/>
    <w:rsid w:val="00C2467B"/>
    <w:rsid w:val="00C465EC"/>
    <w:rsid w:val="00C8520B"/>
    <w:rsid w:val="00CA7B78"/>
    <w:rsid w:val="00CC77E5"/>
    <w:rsid w:val="00CE4E96"/>
    <w:rsid w:val="00CF64AB"/>
    <w:rsid w:val="00D14DD2"/>
    <w:rsid w:val="00D226E9"/>
    <w:rsid w:val="00D60C4E"/>
    <w:rsid w:val="00D77BDD"/>
    <w:rsid w:val="00D81F98"/>
    <w:rsid w:val="00D8400E"/>
    <w:rsid w:val="00E334C3"/>
    <w:rsid w:val="00E62686"/>
    <w:rsid w:val="00E73AAD"/>
    <w:rsid w:val="00EF57A0"/>
    <w:rsid w:val="00F21BAA"/>
    <w:rsid w:val="00F4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8F6CB-8149-44F6-AF64-F9094744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3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5834"/>
    <w:pPr>
      <w:ind w:left="720"/>
      <w:contextualSpacing/>
    </w:pPr>
  </w:style>
  <w:style w:type="character" w:customStyle="1" w:styleId="tlid-translation">
    <w:name w:val="tlid-translation"/>
    <w:basedOn w:val="a0"/>
    <w:rsid w:val="004E3065"/>
  </w:style>
  <w:style w:type="paragraph" w:styleId="a4">
    <w:name w:val="Balloon Text"/>
    <w:basedOn w:val="a"/>
    <w:link w:val="a5"/>
    <w:uiPriority w:val="99"/>
    <w:semiHidden/>
    <w:unhideWhenUsed/>
    <w:rsid w:val="0086532B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653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1B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21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1B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F21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C7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rsid w:val="001C797C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1C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F8DD264-2D70-4036-BB29-92E2CB03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2829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2023-02-28T13:53:00Z</dcterms:created>
  <dcterms:modified xsi:type="dcterms:W3CDTF">2023-02-28T13:54:00Z</dcterms:modified>
</cp:coreProperties>
</file>