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1138"/>
        <w:jc w:val="both"/>
        <w:rPr>
          <w:rFonts w:ascii="Times New Roman" w:hAnsi="Times New Roman" w:eastAsia="Times New Roman" w:cs="Times New Roman"/>
          <w:i/>
          <w:iCs w:val="0"/>
          <w:sz w:val="24"/>
          <w:szCs w:val="24"/>
          <w:rtl w:val="0"/>
        </w:rPr>
      </w:pPr>
    </w:p>
    <w:p>
      <w:pPr>
        <w:spacing w:line="240" w:lineRule="auto"/>
        <w:ind w:right="1138"/>
        <w:jc w:val="left"/>
        <w:rPr>
          <w:rFonts w:ascii="Times New Roman" w:hAnsi="Times New Roman" w:eastAsia="Times New Roman" w:cs="Times New Roman"/>
          <w:i/>
          <w:iCs w:val="0"/>
          <w:sz w:val="24"/>
          <w:szCs w:val="24"/>
          <w:rtl w:val="0"/>
        </w:rPr>
      </w:pPr>
      <w:r>
        <w:rPr>
          <w:rFonts w:eastAsia="Times New Roman" w:cs="Times New Roman"/>
          <w:i/>
          <w:iCs w:val="0"/>
          <w:sz w:val="24"/>
          <w:szCs w:val="24"/>
          <w:rtl w:val="0"/>
          <w:lang w:val="uk-UA"/>
        </w:rPr>
        <w:t>Ілля</w:t>
      </w:r>
      <w:r>
        <w:rPr>
          <w:rFonts w:hint="default" w:eastAsia="Times New Roman" w:cs="Times New Roman"/>
          <w:i/>
          <w:iCs w:val="0"/>
          <w:sz w:val="24"/>
          <w:szCs w:val="24"/>
          <w:rtl w:val="0"/>
          <w:lang w:val="uk-UA"/>
        </w:rPr>
        <w:t xml:space="preserve"> САДОЛІНСЬКИЙ к</w:t>
      </w:r>
      <w:r>
        <w:rPr>
          <w:rFonts w:ascii="Times New Roman" w:hAnsi="Times New Roman" w:eastAsia="Times New Roman" w:cs="Times New Roman"/>
          <w:i/>
          <w:iCs w:val="0"/>
          <w:sz w:val="24"/>
          <w:szCs w:val="24"/>
          <w:rtl w:val="0"/>
        </w:rPr>
        <w:t xml:space="preserve">урсант </w:t>
      </w:r>
      <w:r>
        <w:rPr>
          <w:rFonts w:ascii="Times New Roman" w:hAnsi="Times New Roman" w:eastAsia="Times New Roman" w:cs="Times New Roman"/>
          <w:i/>
          <w:iCs w:val="0"/>
          <w:sz w:val="24"/>
          <w:szCs w:val="24"/>
          <w:rtl w:val="0"/>
          <w:lang w:val="uk-UA"/>
        </w:rPr>
        <w:t>другого</w:t>
      </w:r>
      <w:r>
        <w:rPr>
          <w:rFonts w:ascii="Times New Roman" w:hAnsi="Times New Roman" w:eastAsia="Times New Roman" w:cs="Times New Roman"/>
          <w:i/>
          <w:iCs w:val="0"/>
          <w:sz w:val="24"/>
          <w:szCs w:val="24"/>
          <w:rtl w:val="0"/>
        </w:rPr>
        <w:t xml:space="preserve"> курсу навчально-наукового інституту</w:t>
      </w:r>
      <w:r>
        <w:rPr>
          <w:rFonts w:hint="default" w:ascii="Times New Roman" w:hAnsi="Times New Roman" w:eastAsia="Times New Roman" w:cs="Times New Roman"/>
          <w:i/>
          <w:iCs w:val="0"/>
          <w:sz w:val="24"/>
          <w:szCs w:val="24"/>
          <w:rtl w:val="0"/>
          <w:lang w:val="uk-UA"/>
        </w:rPr>
        <w:t xml:space="preserve"> </w:t>
      </w:r>
      <w:r>
        <w:rPr>
          <w:rFonts w:ascii="Times New Roman" w:hAnsi="Times New Roman" w:eastAsia="Times New Roman" w:cs="Times New Roman"/>
          <w:i/>
          <w:iCs w:val="0"/>
          <w:sz w:val="24"/>
          <w:szCs w:val="24"/>
          <w:rtl w:val="0"/>
        </w:rPr>
        <w:t>пожежної та техногенної безпеки Львівського державного</w:t>
      </w:r>
      <w:r>
        <w:rPr>
          <w:rFonts w:hint="default" w:ascii="Times New Roman" w:hAnsi="Times New Roman" w:eastAsia="Times New Roman" w:cs="Times New Roman"/>
          <w:i/>
          <w:iCs w:val="0"/>
          <w:sz w:val="24"/>
          <w:szCs w:val="24"/>
          <w:rtl w:val="0"/>
          <w:lang w:val="uk-UA"/>
        </w:rPr>
        <w:t xml:space="preserve"> </w:t>
      </w:r>
      <w:r>
        <w:rPr>
          <w:rFonts w:ascii="Times New Roman" w:hAnsi="Times New Roman" w:eastAsia="Times New Roman" w:cs="Times New Roman"/>
          <w:i/>
          <w:iCs w:val="0"/>
          <w:sz w:val="24"/>
          <w:szCs w:val="24"/>
          <w:rtl w:val="0"/>
        </w:rPr>
        <w:t>університету безпеки</w:t>
      </w:r>
      <w:r>
        <w:rPr>
          <w:rFonts w:hint="default" w:eastAsia="Times New Roman" w:cs="Times New Roman"/>
          <w:i/>
          <w:iCs w:val="0"/>
          <w:sz w:val="24"/>
          <w:szCs w:val="24"/>
          <w:rtl w:val="0"/>
          <w:lang w:val="uk-UA"/>
        </w:rPr>
        <w:t xml:space="preserve"> </w:t>
      </w:r>
      <w:r>
        <w:rPr>
          <w:rFonts w:ascii="Times New Roman" w:hAnsi="Times New Roman" w:eastAsia="Times New Roman" w:cs="Times New Roman"/>
          <w:i/>
          <w:iCs w:val="0"/>
          <w:sz w:val="24"/>
          <w:szCs w:val="24"/>
          <w:rtl w:val="0"/>
        </w:rPr>
        <w:t>життєдіяльності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Times New Roman" w:cs="Times New Roman"/>
          <w:i/>
          <w:sz w:val="24"/>
          <w:szCs w:val="24"/>
          <w:rtl w:val="0"/>
        </w:rPr>
      </w:pPr>
      <w:r>
        <w:rPr>
          <w:rFonts w:hint="default" w:ascii="Times New Roman" w:hAnsi="Times New Roman" w:cs="Times New Roman"/>
          <w:b w:val="0"/>
          <w:bCs w:val="0"/>
          <w:i/>
          <w:iCs/>
          <w:sz w:val="24"/>
          <w:szCs w:val="24"/>
          <w:lang w:val="uk-UA"/>
        </w:rPr>
        <w:t xml:space="preserve">НК - </w:t>
      </w:r>
      <w:r>
        <w:rPr>
          <w:rFonts w:hint="default" w:cs="Times New Roman"/>
          <w:b w:val="0"/>
          <w:bCs w:val="0"/>
          <w:i/>
          <w:iCs/>
          <w:sz w:val="24"/>
          <w:szCs w:val="24"/>
          <w:lang w:val="uk-UA"/>
        </w:rPr>
        <w:t>Ольга КАПІТАН</w:t>
      </w:r>
      <w:r>
        <w:rPr>
          <w:rFonts w:hint="default" w:ascii="Times New Roman" w:hAnsi="Times New Roman" w:cs="Times New Roman"/>
          <w:b w:val="0"/>
          <w:bCs w:val="0"/>
          <w:i/>
          <w:iCs/>
          <w:sz w:val="24"/>
          <w:szCs w:val="24"/>
          <w:lang w:val="uk-UA"/>
        </w:rPr>
        <w:t xml:space="preserve"> </w:t>
      </w:r>
      <w:r>
        <w:rPr>
          <w:i/>
          <w:sz w:val="24"/>
          <w:szCs w:val="24"/>
          <w:lang w:val="uk-UA"/>
        </w:rPr>
        <w:t>доктор</w:t>
      </w:r>
      <w:r>
        <w:rPr>
          <w:rFonts w:hint="default"/>
          <w:i/>
          <w:sz w:val="24"/>
          <w:szCs w:val="24"/>
          <w:lang w:val="uk-UA"/>
        </w:rPr>
        <w:t xml:space="preserve"> філософії в галузі права</w:t>
      </w:r>
      <w:r>
        <w:rPr>
          <w:i/>
          <w:sz w:val="24"/>
          <w:szCs w:val="24"/>
          <w:lang w:val="uk-UA"/>
        </w:rPr>
        <w:t>, доцент</w:t>
      </w:r>
      <w:r>
        <w:rPr>
          <w:rFonts w:hint="default" w:ascii="Times New Roman" w:hAnsi="Times New Roman" w:eastAsia="Times New Roman" w:cs="Times New Roman"/>
          <w:i/>
          <w:sz w:val="24"/>
          <w:szCs w:val="24"/>
          <w:rtl w:val="0"/>
          <w:lang w:val="uk-UA"/>
        </w:rPr>
        <w:t xml:space="preserve">, </w:t>
      </w:r>
      <w:r>
        <w:rPr>
          <w:rFonts w:hint="default" w:eastAsia="Times New Roman" w:cs="Times New Roman"/>
          <w:i/>
          <w:sz w:val="24"/>
          <w:szCs w:val="24"/>
          <w:rtl w:val="0"/>
          <w:lang w:val="uk-UA"/>
        </w:rPr>
        <w:t>старший викладач</w:t>
      </w:r>
      <w:r>
        <w:rPr>
          <w:rFonts w:ascii="Times New Roman" w:hAnsi="Times New Roman" w:eastAsia="Times New Roman" w:cs="Times New Roman"/>
          <w:i/>
          <w:sz w:val="24"/>
          <w:szCs w:val="24"/>
          <w:rtl w:val="0"/>
        </w:rPr>
        <w:t xml:space="preserve"> кафедри права та менеджменту у сфері цивільного</w:t>
      </w:r>
      <w:bookmarkStart w:id="4" w:name="_GoBack"/>
      <w:bookmarkEnd w:id="4"/>
      <w:r>
        <w:rPr>
          <w:rFonts w:ascii="Times New Roman" w:hAnsi="Times New Roman" w:eastAsia="Times New Roman" w:cs="Times New Roman"/>
          <w:i/>
          <w:sz w:val="24"/>
          <w:szCs w:val="24"/>
          <w:rtl w:val="0"/>
        </w:rPr>
        <w:t xml:space="preserve"> захисту навчально-наукового інституту пожежної та техногенної безпеки Львівського державного університету безпеки життєдіяльності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Times New Roman" w:cs="Times New Roman"/>
          <w:i/>
          <w:sz w:val="24"/>
          <w:szCs w:val="24"/>
          <w:rtl w:val="0"/>
        </w:rPr>
      </w:pPr>
      <w:r>
        <w:rPr>
          <w:rFonts w:hint="default" w:ascii="Times New Roman" w:hAnsi="Times New Roman" w:cs="Times New Roman"/>
          <w:b w:val="0"/>
          <w:bCs w:val="0"/>
          <w:i/>
          <w:iCs/>
          <w:sz w:val="24"/>
          <w:szCs w:val="24"/>
          <w:lang w:val="uk-UA"/>
        </w:rPr>
        <w:t xml:space="preserve">НК - Андрій САМІЛО </w:t>
      </w:r>
      <w:r>
        <w:rPr>
          <w:i/>
          <w:sz w:val="24"/>
          <w:szCs w:val="24"/>
          <w:lang w:val="uk-UA"/>
        </w:rPr>
        <w:t>к. ю. н., доцент</w:t>
      </w:r>
      <w:r>
        <w:rPr>
          <w:rFonts w:hint="default" w:ascii="Times New Roman" w:hAnsi="Times New Roman" w:eastAsia="Times New Roman" w:cs="Times New Roman"/>
          <w:i/>
          <w:sz w:val="24"/>
          <w:szCs w:val="24"/>
          <w:rtl w:val="0"/>
          <w:lang w:val="uk-UA"/>
        </w:rPr>
        <w:t>, н</w:t>
      </w:r>
      <w:r>
        <w:rPr>
          <w:rFonts w:ascii="Times New Roman" w:hAnsi="Times New Roman" w:eastAsia="Times New Roman" w:cs="Times New Roman"/>
          <w:i/>
          <w:sz w:val="24"/>
          <w:szCs w:val="24"/>
          <w:rtl w:val="0"/>
        </w:rPr>
        <w:t>ачальник кафедри права та менеджменту у сфері цивільного захисту навчально-наукового інституту пожежної та техногенної безпеки Львівського державного університету безпеки життєдіяльності</w:t>
      </w:r>
    </w:p>
    <w:p>
      <w:pPr>
        <w:widowControl w:val="0"/>
        <w:spacing w:after="0" w:line="360" w:lineRule="auto"/>
        <w:jc w:val="center"/>
        <w:rPr>
          <w:rFonts w:cs="Times New Roman"/>
          <w:b/>
          <w:szCs w:val="28"/>
        </w:rPr>
      </w:pPr>
    </w:p>
    <w:p>
      <w:pPr>
        <w:widowControl w:val="0"/>
        <w:spacing w:after="0" w:line="360" w:lineRule="auto"/>
        <w:jc w:val="center"/>
        <w:rPr>
          <w:rFonts w:cs="Times New Roman"/>
          <w:b/>
          <w:szCs w:val="28"/>
        </w:rPr>
      </w:pPr>
      <w:r>
        <w:rPr>
          <w:rFonts w:cs="Times New Roman"/>
          <w:b/>
          <w:szCs w:val="28"/>
        </w:rPr>
        <w:t xml:space="preserve">ЗАБЕЗПЕЧЕННЯ ПРАВ ЛЮДИНИ ЯК НАЙВАЖЛИВІШОЇ </w:t>
      </w:r>
      <w:r>
        <w:rPr>
          <w:rFonts w:cs="Times New Roman"/>
          <w:b/>
          <w:szCs w:val="28"/>
          <w:lang w:val="uk-UA"/>
        </w:rPr>
        <w:t>КОНСТИТУЦІЙНОЇ</w:t>
      </w:r>
      <w:r>
        <w:rPr>
          <w:rFonts w:cs="Times New Roman"/>
          <w:b/>
          <w:szCs w:val="28"/>
        </w:rPr>
        <w:t xml:space="preserve"> КАТЕГОРІЇ В УМОВАХ ВОЄННОГО СТАНУ</w:t>
      </w:r>
    </w:p>
    <w:p>
      <w:pPr>
        <w:widowControl w:val="0"/>
        <w:spacing w:after="0" w:line="360" w:lineRule="auto"/>
        <w:ind w:firstLine="709"/>
        <w:jc w:val="both"/>
        <w:rPr>
          <w:rFonts w:cs="Times New Roman"/>
          <w:szCs w:val="28"/>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708" w:firstLineChars="253"/>
        <w:jc w:val="both"/>
        <w:textAlignment w:val="auto"/>
        <w:rPr>
          <w:rFonts w:eastAsia="Times New Roman" w:cs="Times New Roman"/>
          <w:szCs w:val="28"/>
          <w:lang w:eastAsia="ru-RU"/>
        </w:rPr>
      </w:pPr>
      <w:r>
        <w:rPr>
          <w:rFonts w:cs="Times New Roman"/>
          <w:szCs w:val="28"/>
        </w:rPr>
        <w:t>Україна, як держава, яка обрала незмінний курс на приєднання до європейської цивілізованої, демократичної спільноти, визнала одним із пріоритетів неухильне дотримання прав і свобод людини. Права людини, як найважливіша конституційна категорія, отримали закріплення в нормах Основного Закону держави. Так, у ст.</w:t>
      </w:r>
      <w:r>
        <w:rPr>
          <w:rFonts w:eastAsia="Times New Roman" w:cs="Times New Roman"/>
          <w:bCs/>
          <w:szCs w:val="28"/>
          <w:lang w:eastAsia="ru-RU"/>
        </w:rPr>
        <w:t xml:space="preserve"> 3 Конституції України закладено норму про те, що «л</w:t>
      </w:r>
      <w:r>
        <w:rPr>
          <w:rFonts w:eastAsia="Times New Roman" w:cs="Times New Roman"/>
          <w:szCs w:val="28"/>
          <w:lang w:eastAsia="ru-RU"/>
        </w:rPr>
        <w:t>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[1].</w:t>
      </w:r>
    </w:p>
    <w:p>
      <w:pPr>
        <w:widowControl w:val="0"/>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Підтвердження непохитності державної політики щодо пріоритету прав людини знаходимо і в Національній стратегії у сфері прав людини, яка затверджена Указом Президента України від 24 березня 2021 року, де йдеться про те, що «поряд із першочерговими завданнями щодо зміцнення національної безпеки, подолання економічної та екологічної кризи, реформування державного управління, забезпечення прав і свобод людини залишається головним обов’язком держави та має визначати зміст і спрямованість діяльності держави в усіх її зусиллях. У кризових ситуаціях ризики непропорційного обмеження прав і свобод людини зростають, що потребує особливого контролю з боку суспільства» [</w:t>
      </w:r>
      <w:r>
        <w:rPr>
          <w:rFonts w:eastAsia="Times New Roman" w:cs="Times New Roman"/>
          <w:bCs/>
          <w:szCs w:val="28"/>
          <w:lang w:eastAsia="ru-RU"/>
        </w:rPr>
        <w:t>2</w:t>
      </w:r>
      <w:r>
        <w:rPr>
          <w:rFonts w:eastAsia="Times New Roman" w:cs="Times New Roman"/>
          <w:szCs w:val="28"/>
          <w:lang w:eastAsia="ru-RU"/>
        </w:rPr>
        <w:t>].</w:t>
      </w:r>
    </w:p>
    <w:p>
      <w:pPr>
        <w:widowControl w:val="0"/>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Не менш вагомі положення, спрямовані на забезпечення прав людини, закріплені в Законі України «Про національну безпеку України» від 21 червня 2018 року № 2469-VIII, де національними інтересами визнано «</w:t>
      </w:r>
      <w:r>
        <w:rPr>
          <w:rFonts w:cs="Times New Roman"/>
          <w:szCs w:val="28"/>
          <w:shd w:val="clear" w:color="auto" w:fill="FFFFFF"/>
        </w:rPr>
        <w:t>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 [</w:t>
      </w:r>
      <w:r>
        <w:rPr>
          <w:rFonts w:eastAsia="Times New Roman" w:cs="Times New Roman"/>
          <w:szCs w:val="28"/>
          <w:lang w:eastAsia="ru-RU"/>
        </w:rPr>
        <w:t>3</w:t>
      </w:r>
      <w:r>
        <w:rPr>
          <w:rFonts w:cs="Times New Roman"/>
          <w:szCs w:val="28"/>
          <w:shd w:val="clear" w:color="auto" w:fill="FFFFFF"/>
        </w:rPr>
        <w:t xml:space="preserve">], а </w:t>
      </w:r>
      <w:r>
        <w:rPr>
          <w:rFonts w:eastAsia="Times New Roman" w:cs="Times New Roman"/>
          <w:szCs w:val="28"/>
          <w:lang w:eastAsia="ru-RU"/>
        </w:rPr>
        <w:t xml:space="preserve">також Стратегії національної безпеки України, введеній в дію Указом Президента України від 14 вересня 2020 року № 392/2020, де </w:t>
      </w:r>
      <w:r>
        <w:rPr>
          <w:rFonts w:cs="Times New Roman"/>
          <w:szCs w:val="28"/>
          <w:shd w:val="clear" w:color="auto" w:fill="FFFFFF"/>
        </w:rPr>
        <w:t>чітко сформульовано, що «</w:t>
      </w:r>
      <w:r>
        <w:rPr>
          <w:rFonts w:cs="Times New Roman"/>
          <w:szCs w:val="28"/>
        </w:rPr>
        <w:t>захист прав, свобод і законних інтересів громадян України» є в переліку пріоритетів «національних інтересів України та забезпечення національної безпеки» [</w:t>
      </w:r>
      <w:r>
        <w:rPr>
          <w:rFonts w:eastAsia="Times New Roman" w:cs="Times New Roman"/>
          <w:szCs w:val="28"/>
          <w:lang w:eastAsia="ru-RU"/>
        </w:rPr>
        <w:t>4].</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У контексті досліджуваної проблематики особливий акцент необхідно поставити на питанні забезпечення прав людини в умовах воєнного стану, який введений в Україні з початком повномасштабного вторгнення країни-агресорки – російської федерації на територію нашої держави. </w:t>
      </w:r>
    </w:p>
    <w:p>
      <w:pPr>
        <w:widowControl w:val="0"/>
        <w:shd w:val="clear" w:color="auto" w:fill="FFFFFF"/>
        <w:spacing w:after="0" w:line="360" w:lineRule="auto"/>
        <w:ind w:firstLine="709"/>
        <w:jc w:val="both"/>
        <w:rPr>
          <w:rFonts w:eastAsia="Times New Roman" w:cs="Times New Roman"/>
          <w:szCs w:val="28"/>
          <w:lang w:eastAsia="ru-RU"/>
        </w:rPr>
      </w:pPr>
      <w:r>
        <w:rPr>
          <w:rFonts w:eastAsia="Times New Roman" w:cs="Times New Roman"/>
          <w:bCs/>
          <w:szCs w:val="28"/>
          <w:lang w:eastAsia="ru-RU"/>
        </w:rPr>
        <w:t xml:space="preserve">Як зазначається у ст. 1 </w:t>
      </w:r>
      <w:r>
        <w:rPr>
          <w:rFonts w:eastAsia="Times New Roman" w:cs="Times New Roman"/>
          <w:szCs w:val="28"/>
          <w:lang w:eastAsia="ru-RU"/>
        </w:rPr>
        <w:t>Закону України</w:t>
      </w:r>
      <w:r>
        <w:rPr>
          <w:rFonts w:eastAsia="Times New Roman" w:cs="Times New Roman"/>
          <w:bCs/>
          <w:szCs w:val="28"/>
          <w:lang w:eastAsia="ru-RU"/>
        </w:rPr>
        <w:t xml:space="preserve"> «</w:t>
      </w:r>
      <w:r>
        <w:rPr>
          <w:rFonts w:eastAsia="Times New Roman" w:cs="Times New Roman"/>
          <w:szCs w:val="28"/>
          <w:lang w:eastAsia="ru-RU"/>
        </w:rPr>
        <w:t xml:space="preserve">Про правовий режим воєнного стану» від </w:t>
      </w:r>
      <w:r>
        <w:rPr>
          <w:rFonts w:eastAsia="Times New Roman" w:cs="Times New Roman"/>
          <w:bCs/>
          <w:szCs w:val="28"/>
          <w:lang w:eastAsia="ru-RU"/>
        </w:rPr>
        <w:t xml:space="preserve">12 травня 2015 року № 389-VIII, </w:t>
      </w:r>
      <w:bookmarkStart w:id="0" w:name="n6"/>
      <w:bookmarkEnd w:id="0"/>
      <w:r>
        <w:rPr>
          <w:rFonts w:eastAsia="Times New Roman" w:cs="Times New Roman"/>
          <w:bCs/>
          <w:szCs w:val="28"/>
          <w:lang w:eastAsia="ru-RU"/>
        </w:rPr>
        <w:t>«в</w:t>
      </w:r>
      <w:r>
        <w:rPr>
          <w:rFonts w:eastAsia="Times New Roman" w:cs="Times New Roman"/>
          <w:szCs w:val="28"/>
          <w:lang w:eastAsia="ru-RU"/>
        </w:rPr>
        <w:t>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[5].</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Досліджуючи питання обмеження прав людини в умовах воєнного стану, Ю. О. Фігель цілком обґрунтовано стверджує, що завдання забезпечення прав і свобод громадян набуває особливого значення в період дії особливих правових режимів – при виникненні різних ситуацій надзвичайного характеру, коли нормальне функціонування суспільства і держави внаслідок тих чи інших причин стає неможливим, зокрема і в умовах введення воєнного стану [</w:t>
      </w:r>
      <w:r>
        <w:rPr>
          <w:rFonts w:cs="Times New Roman"/>
          <w:szCs w:val="28"/>
        </w:rPr>
        <w:t>6</w:t>
      </w:r>
      <w:r>
        <w:rPr>
          <w:rStyle w:val="6"/>
          <w:rFonts w:cs="Times New Roman"/>
          <w:color w:val="auto"/>
          <w:szCs w:val="28"/>
          <w:u w:val="none"/>
        </w:rPr>
        <w:t xml:space="preserve">, </w:t>
      </w:r>
      <w:r>
        <w:rPr>
          <w:rFonts w:eastAsia="Times New Roman" w:cs="Times New Roman"/>
          <w:szCs w:val="28"/>
          <w:lang w:eastAsia="ru-RU"/>
        </w:rPr>
        <w:t>с. 222].</w:t>
      </w:r>
    </w:p>
    <w:p>
      <w:pPr>
        <w:widowControl w:val="0"/>
        <w:spacing w:after="0" w:line="360" w:lineRule="auto"/>
        <w:ind w:firstLine="709"/>
        <w:jc w:val="both"/>
        <w:rPr>
          <w:rFonts w:eastAsia="Times New Roman" w:cs="Times New Roman"/>
          <w:szCs w:val="28"/>
          <w:lang w:eastAsia="ru-RU"/>
        </w:rPr>
      </w:pPr>
      <w:r>
        <w:rPr>
          <w:rFonts w:cs="Times New Roman"/>
          <w:szCs w:val="28"/>
        </w:rPr>
        <w:t xml:space="preserve">Натомість, вчена підкреслює, що попри те, «не можна говорити, що під час воєнного стану права людини стають чистою умовністю: закон передбачає цілий список прав, обмежувати які, навіть у таких скрутних обставинах, забороняється». Посилаючись на ст. 64 Конституції України, Ю. О. Фігель, звертає увагу на те, що в умовах воєнного або надзвичайного стану не можуть бути обмежені такі права і свободи, передбачені Основним Законом як: рівність конституційних прав і свобод та рівність перед законом; право на громадянство та на зміну громадянства; право на життя; право на повагу до гідності; право на свободу та особисту недоторканність; право надсилати індивідуальні чи колективні письмові звернення та на обґрунтовану відповідь на них; право на житло; на рівні права і обов’язки подружжя у шлюбі та сім’ї; рівність прав дітей незалежно від походження, а також від того, народжені вони у шлюбі чи поза ним; право на судовий захист прав і свобод людини і громадянина; право на відшкодування за рахунок держави чи органів місцевого самоврядування матеріальної та моральної шкоди; право знати свої права і обов’язки; гарантія, що закони та інші нормативно-правові акти не мають зворотної дії в часі, крім випадків, коли вони пом’якшують або скасовують відповідальність особи; право на правову допомогу; право не виконувати явно злочинні розпорядження чи накази; не можливість бути двічі притягненому до юридичної відповідальності одного виду за одне й те саме правопорушення; презумпція невинуватості; гарантія того, що особа не несе відповідальності за відмову давати показання або пояснення щодо себе, членів сім’ї чи близьких родичів, коло яких визначається законом </w:t>
      </w:r>
      <w:r>
        <w:rPr>
          <w:rFonts w:eastAsia="Times New Roman" w:cs="Times New Roman"/>
          <w:szCs w:val="28"/>
          <w:lang w:eastAsia="ru-RU"/>
        </w:rPr>
        <w:t>[</w:t>
      </w:r>
      <w:r>
        <w:rPr>
          <w:rFonts w:cs="Times New Roman"/>
          <w:szCs w:val="28"/>
        </w:rPr>
        <w:t>6</w:t>
      </w:r>
      <w:r>
        <w:rPr>
          <w:rStyle w:val="6"/>
          <w:rFonts w:cs="Times New Roman"/>
          <w:color w:val="auto"/>
          <w:szCs w:val="28"/>
          <w:u w:val="none"/>
        </w:rPr>
        <w:t xml:space="preserve">, </w:t>
      </w:r>
      <w:r>
        <w:rPr>
          <w:rFonts w:eastAsia="Times New Roman" w:cs="Times New Roman"/>
          <w:szCs w:val="28"/>
          <w:lang w:eastAsia="ru-RU"/>
        </w:rPr>
        <w:t>с. 224].</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Аналогічну думку стосовно забезпечення прав людини в умовах воєнного стану висловлює, Ю. М. Рижук, вказуючи, що визнання Конституцією України людини, не залежно від її правового зв’язку із державою, а також життя людини та її здоров’я, честі та гідності, недоторканності та безпеки найвищою соціальною цінністю виявляє важливу закономірність того, що потреби та забезпечення можливостей людини є головною метою функціонування держави. Вчений наголошує на тому, що з огляду на те, що «права та свободи людини та громадянина є основоположним принципом діяльності правової соціальної демократичної держави, … саме тому Конституцією України передбачено вичерпний перелік прав і свобод людини та громадянина, які не можуть бути обмежені і в умовах воєнного або надзвичайного стану. Відповідно, науковець констатує, що стосовно прав і свобод людини і громадянина, які не вказані у ст. 64 Конституції України, в умовах воєнного або надзвичайного стану можуть встановлюватися окремі обмеження із зазначенням строку дії таких обмежень [7, с. 26-27].</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Про це також йдеться і в ст. 20 згадуваного нами Закону України «Про правовий режим воєнного стану» від </w:t>
      </w:r>
      <w:r>
        <w:rPr>
          <w:rFonts w:eastAsia="Times New Roman" w:cs="Times New Roman"/>
          <w:bCs/>
          <w:szCs w:val="28"/>
          <w:lang w:eastAsia="ru-RU"/>
        </w:rPr>
        <w:t xml:space="preserve">12 травня 2015 року № 389-VIII </w:t>
      </w:r>
      <w:r>
        <w:rPr>
          <w:rFonts w:eastAsia="Times New Roman" w:cs="Times New Roman"/>
          <w:szCs w:val="28"/>
          <w:lang w:eastAsia="ru-RU"/>
        </w:rPr>
        <w:t>[5], в якій законодавцем закріплено положення про те, що «правовий статус та обмеження прав і свобод громадян та прав і законних інтересів юридичних осіб в умовах воєнного стану визначаються відповідно до Конституції України та цього Закону». Натомість, «в умовах воєнного стану не можуть бути обмежені права і свободи людини і громадянина, передбачені частиною другою статті 64 Конституції України» [5].</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Необхідно також звернути увагу на те, що ст. 21 вказаного вище Закону передбачено правовий статус іноземців, осіб без громадянства та юридичних осіб іноземних держав в умовах воєнного стану. Зокрема, встановлено, що «правовий статус іноземців та осіб без громадянства, юридичних осіб іноземних держав, які перебувають на території України під час дії воєнного стану, визначається Конституцією та законами України, міжнародними договорами України, згода на обов’язковість яких надана Верховною Радою України» [5].</w:t>
      </w:r>
    </w:p>
    <w:p>
      <w:pPr>
        <w:widowControl w:val="0"/>
        <w:spacing w:after="0" w:line="360" w:lineRule="auto"/>
        <w:ind w:firstLine="709"/>
        <w:jc w:val="both"/>
        <w:rPr>
          <w:rFonts w:eastAsia="Times New Roman" w:cs="Times New Roman"/>
          <w:szCs w:val="28"/>
          <w:lang w:eastAsia="ru-RU"/>
        </w:rPr>
      </w:pPr>
      <w:r>
        <w:rPr>
          <w:rFonts w:eastAsia="Times New Roman" w:cs="Times New Roman"/>
          <w:szCs w:val="28"/>
          <w:lang w:eastAsia="ru-RU"/>
        </w:rPr>
        <w:t>Особливо вагомим у контексті забезпечення прав людини в умовах воєнного стану є те, що «введення воєнного стану не може бути підставою для застосування тортур, жорстокого чи принижуючого людську гідність поводження або покарання. Будь-які спроби використати введення воєнного стану для захоплення влади тягнуть за собою відповідальність згідно із законом» [5].</w:t>
      </w:r>
    </w:p>
    <w:p>
      <w:pPr>
        <w:widowControl w:val="0"/>
        <w:spacing w:after="0" w:line="360" w:lineRule="auto"/>
        <w:ind w:firstLine="709"/>
        <w:jc w:val="both"/>
        <w:rPr>
          <w:rFonts w:eastAsia="Times New Roman" w:cs="Times New Roman"/>
          <w:szCs w:val="28"/>
          <w:lang w:eastAsia="ru-RU"/>
        </w:rPr>
      </w:pPr>
      <w:r>
        <w:rPr>
          <w:rFonts w:cs="Times New Roman"/>
          <w:szCs w:val="28"/>
        </w:rPr>
        <w:t>Вказані вище положення свідчать про те, що Україна, навіть у таких важких умовах не відступає від загальновизнаних міжнародних норм і стандартів у сфері забезпечення прав людини, тим самим визнаючи положення Загальної декларації прав людини, в ч. 2 ст. 29 якої, зокрема йдеться про те, що «</w:t>
      </w:r>
      <w:bookmarkStart w:id="1" w:name="o89"/>
      <w:bookmarkEnd w:id="1"/>
      <w:r>
        <w:rPr>
          <w:rFonts w:cs="Times New Roman"/>
          <w:szCs w:val="28"/>
        </w:rPr>
        <w:t xml:space="preserve">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w:t>
      </w:r>
      <w:bookmarkStart w:id="2" w:name="o90"/>
      <w:bookmarkEnd w:id="2"/>
      <w:r>
        <w:rPr>
          <w:rFonts w:cs="Times New Roman"/>
          <w:szCs w:val="28"/>
        </w:rPr>
        <w:t>[8].</w:t>
      </w:r>
    </w:p>
    <w:p>
      <w:pPr>
        <w:widowControl w:val="0"/>
        <w:spacing w:after="0" w:line="360" w:lineRule="auto"/>
        <w:ind w:firstLine="709"/>
        <w:jc w:val="both"/>
        <w:rPr>
          <w:rFonts w:cs="Times New Roman"/>
          <w:szCs w:val="28"/>
        </w:rPr>
      </w:pPr>
      <w:r>
        <w:rPr>
          <w:rFonts w:cs="Times New Roman"/>
          <w:szCs w:val="28"/>
          <w:lang w:eastAsia="ru-RU"/>
        </w:rPr>
        <w:t>У цьому контексті також варто погодитись з міркуваннями О. В. Славної, яка зазначає, що євроінтеграційний вектор, який взяла Україна, як демократична, соціальна, правова держава зумовила необхідність утвердження та забезпечення прав і свобод людини і громадянина відповідно до міжнародних стандартів у всіх сферах суспільного життя. Україна є учасницею міжнародних договорів, які передбачають взяття державою-учасницею на себе позитивних та негативних зобов’язань. Позитивні зобов’язання передусім передбачають обов’язок держави-учасниці у запровадженні системи ефективних гарантій прав і свобод людини. Негативні зобов’язання у свою чергу встановлюють для держави норми-заборони порушення прав і свобод людини [9</w:t>
      </w:r>
      <w:r>
        <w:rPr>
          <w:rFonts w:cs="Times New Roman"/>
          <w:szCs w:val="28"/>
        </w:rPr>
        <w:t>, с. 46].</w:t>
      </w:r>
    </w:p>
    <w:p>
      <w:pPr>
        <w:widowControl w:val="0"/>
        <w:spacing w:after="0" w:line="360" w:lineRule="auto"/>
        <w:ind w:firstLine="709"/>
        <w:jc w:val="both"/>
        <w:rPr>
          <w:rFonts w:cs="Times New Roman"/>
          <w:szCs w:val="28"/>
        </w:rPr>
      </w:pPr>
      <w:r>
        <w:rPr>
          <w:rFonts w:cs="Times New Roman"/>
          <w:szCs w:val="28"/>
        </w:rPr>
        <w:t>Отож, у сучасному світі застосування обмежень прав і свобод людини є одним з ґрунтовних елементів взаємовідносин людини з державою. Це здійснюється з метою знаходження компромісу між суспільством і державою, яке проявляється у захисті особи, прав і свобод інших осіб від свавілля. В Україні ця теза закріплена на рівні Конституції у статті 23. Тому обмеження основних прав і свобод особи являє собою правомірне, цілеспрямоване кількісне та (або) якісне применшення у процесі правореалізації тих можливих моделей поведінки (правомочностей), які складають основне право (свободу) особи, з боку інших осіб. Воно має виключно законний, тимчасовий, цільовий, недискримінаційний, суспільно корисний характер і полягає у звуженні обсягу і змісту фундаментальних потенційних можливостей особи. Можливість обмеження основних прав і свобод людини державою передбачено фактично у всіх міжнародно-правових актах, які регламентують права людини й основоположні свободи. Кожен договір визначає межі можливих обмежень та вичерпний перелік підстав для них, а також установлює низку прав, які за будь-яких обставин не можуть бути обмежені [10, с. 72].</w:t>
      </w:r>
    </w:p>
    <w:p>
      <w:pPr>
        <w:widowControl w:val="0"/>
        <w:spacing w:after="0" w:line="360" w:lineRule="auto"/>
        <w:ind w:firstLine="709"/>
        <w:jc w:val="both"/>
        <w:rPr>
          <w:rFonts w:cs="Times New Roman"/>
          <w:szCs w:val="28"/>
        </w:rPr>
      </w:pPr>
      <w:r>
        <w:rPr>
          <w:rFonts w:cs="Times New Roman"/>
          <w:szCs w:val="28"/>
        </w:rPr>
        <w:t>Розглядаючи питання забезпечення прав людини варто звернути увагу і на такий аспект, який пов’язаний з гарантуванням цих прав, адже саме гарантування, як зауважує С. І. Афанасенко, є важливим елементом конституційно-правового статусу людини. Вчений зазначає, що під гарантіями прав і свобод людини необхідно розуміти сукупність заходів і засобів їх належної реалізації, визначену Конституцією та іншими законами і нормативно-правовими актами. Система гарантій конституційних прав і свобод представлена загальними і спеціальними (юридичними) гарантіями. Загальні гарантії визначаються рівнем розвитку основних сфер суспільного і державного життя – політичної, економічної, соціальної, культурної (духовної) тощо [11, с. 5].</w:t>
      </w:r>
    </w:p>
    <w:p>
      <w:pPr>
        <w:widowControl w:val="0"/>
        <w:spacing w:after="0" w:line="360" w:lineRule="auto"/>
        <w:ind w:firstLine="709"/>
        <w:jc w:val="both"/>
        <w:rPr>
          <w:rFonts w:cs="Times New Roman"/>
          <w:szCs w:val="28"/>
        </w:rPr>
      </w:pPr>
      <w:r>
        <w:rPr>
          <w:rFonts w:cs="Times New Roman"/>
          <w:szCs w:val="28"/>
        </w:rPr>
        <w:t>З огляду на те, що утвердження і забезпечення прав і свобод людини – головний обов’язок держави, Л. Л. Богачова, констатує, що забезпечення прав людини відбувається шляхом створення відповідних умов для їх реалізації, охорони та захисту як на внутрішньодержавному, так і на міжнародному рівні. На думку вченої, ступінь гарантованості прав людини і засоби, які при цьому використовуються, неоднакові в різних країнах. Найбільш ефективні процедури захисту прав людини вироблені у межах європейського правового простору. Україна прагне стати повноправним членом Євросоюзу, тому її законодавство у сфері забезпечення прав людини і практика його застосування мають відповідати європейським правовим стандартам [12, с. 56].</w:t>
      </w:r>
    </w:p>
    <w:p>
      <w:pPr>
        <w:widowControl w:val="0"/>
        <w:spacing w:after="0" w:line="360" w:lineRule="auto"/>
        <w:ind w:firstLine="709"/>
        <w:jc w:val="both"/>
        <w:rPr>
          <w:rFonts w:cs="Times New Roman"/>
          <w:szCs w:val="28"/>
        </w:rPr>
      </w:pPr>
      <w:r>
        <w:rPr>
          <w:rFonts w:cs="Times New Roman"/>
          <w:szCs w:val="28"/>
        </w:rPr>
        <w:t>Більшість гарантій у вигляді умов спрямовані на забезпечення сприятливої обстановки, в атмосфері якій громадянин може ефективно користуватися своїми конституційними правами і свободами. Такі умови створюють зовнішнє середовище діяльності кожної людини і не залежать від його волі і побажань, оскільки вони іманентно притаманні суспільному і державному ладу.</w:t>
      </w:r>
    </w:p>
    <w:p>
      <w:pPr>
        <w:widowControl w:val="0"/>
        <w:spacing w:after="0" w:line="360" w:lineRule="auto"/>
        <w:ind w:firstLine="709"/>
        <w:jc w:val="both"/>
        <w:rPr>
          <w:rFonts w:cs="Times New Roman"/>
          <w:szCs w:val="28"/>
        </w:rPr>
      </w:pPr>
      <w:r>
        <w:rPr>
          <w:rFonts w:cs="Times New Roman"/>
          <w:szCs w:val="28"/>
        </w:rPr>
        <w:t>Всі гарантії прав людини поділяють на загальні (загальносоціальні) та спеціальні (юридичні). Загальні гарантії це система ідеологічних, економічних, політичних, духовних та інших відносин, умов, факторів, що задекларовані в основному законі, без яких вимоги особистості до суспільства носили би суто формальний характер. Спеціальні (юридичні) гарантії – це встановлені державою із наданням їм формальної (юридичної) обов’язковості принципи і норми, які забезпечують здійснення зазначених прав і свобод шляхом належної регламентації порядку їх здійснення, а також їх охорони і захисту [13, с. 288].</w:t>
      </w:r>
    </w:p>
    <w:p>
      <w:pPr>
        <w:widowControl w:val="0"/>
        <w:spacing w:after="0" w:line="360" w:lineRule="auto"/>
        <w:ind w:firstLine="709"/>
        <w:jc w:val="both"/>
        <w:rPr>
          <w:rFonts w:cs="Times New Roman"/>
          <w:szCs w:val="28"/>
        </w:rPr>
      </w:pPr>
      <w:r>
        <w:rPr>
          <w:rFonts w:cs="Times New Roman"/>
          <w:szCs w:val="28"/>
        </w:rPr>
        <w:t>Розглядаючи питання захисту прав людини органами державної влади в умовах воєнного стану, Є. Є. Зурнаджи припускає, що в контексті обмежень йдеться не стільки про обмеження прав людини і громадянина, як про певні зусилля, що має кожен громадянин України докласти з метою захисту нашої України. Водночас, дослідник підкреслює, що Закон України «Про правовий режим воєнного стану» передбачає низку гарантій, що спрямовані на забезпечення законності в державі та унеможливлення протиправного обмеження прав людини. Зокрема, автор вказує на те, що однією з гарантій забезпечення прав людини під час воєнного стану є підвищення міри юридичної відповідальності за вчинення певних правопорушень [14, с. 225].</w:t>
      </w:r>
    </w:p>
    <w:p>
      <w:pPr>
        <w:widowControl w:val="0"/>
        <w:spacing w:after="0" w:line="360" w:lineRule="auto"/>
        <w:ind w:firstLine="709"/>
        <w:jc w:val="both"/>
        <w:rPr>
          <w:rFonts w:cs="Times New Roman"/>
          <w:szCs w:val="28"/>
        </w:rPr>
      </w:pPr>
      <w:r>
        <w:rPr>
          <w:rFonts w:cs="Times New Roman"/>
          <w:szCs w:val="28"/>
        </w:rPr>
        <w:t>Отже, підсумовуючи викладене вище можемо констатувати, що права людини в Україні, як і в переважній більшості розвинутих, цивілізованих і демократичних держав, упродовж останніх років зайняли вагоме місце у переліку пріоритетних завдань держави. Законодавчим підґрунтям забезпечення прав людини в нашій державі, як і належить, став Основний Закон – Конституція України, яка визначила пріоритет забезпечення і гарантування прав і основоположних свобод людини найвищою цінністю держави.</w:t>
      </w:r>
    </w:p>
    <w:p>
      <w:pPr>
        <w:widowControl w:val="0"/>
        <w:spacing w:after="0" w:line="360" w:lineRule="auto"/>
        <w:ind w:firstLine="709"/>
        <w:jc w:val="both"/>
        <w:rPr>
          <w:rFonts w:cs="Times New Roman"/>
          <w:szCs w:val="28"/>
        </w:rPr>
      </w:pPr>
      <w:r>
        <w:rPr>
          <w:rFonts w:cs="Times New Roman"/>
          <w:szCs w:val="28"/>
        </w:rPr>
        <w:t xml:space="preserve">Водночас, військова агресія російської федерації проти України стала реальною загрозою для забезпечення прав людини в нашій державі, передусім, посягнувши на таке основоположне право, – право на життя. Натомість, в умовах воєнного стану, який, вочевидь, що вимагає встановлення певних обмежень у сфері прав людини, Україна робить все можливе аби такі обмеження не спричинились до безпідставного і масового порушення прав людини. У цьому контексті спираючись на міжнародні стандарти та норми, вироблені світовою спільнотою у сфері прав людини, Україна робить все можливе, щоб забезпечення та гарантування прав людини в нашій державі не були лише зафіксованими на папері, а отримали реальне втілення. </w:t>
      </w:r>
    </w:p>
    <w:p>
      <w:pPr>
        <w:widowControl w:val="0"/>
        <w:spacing w:after="0" w:line="360" w:lineRule="auto"/>
        <w:ind w:firstLine="709"/>
        <w:jc w:val="both"/>
        <w:rPr>
          <w:rFonts w:cs="Times New Roman"/>
          <w:szCs w:val="28"/>
        </w:rPr>
      </w:pPr>
    </w:p>
    <w:p>
      <w:pPr>
        <w:widowControl w:val="0"/>
        <w:spacing w:after="0" w:line="360" w:lineRule="auto"/>
        <w:jc w:val="center"/>
        <w:rPr>
          <w:rFonts w:cs="Times New Roman"/>
          <w:b/>
          <w:szCs w:val="28"/>
        </w:rPr>
      </w:pPr>
      <w:r>
        <w:rPr>
          <w:rFonts w:cs="Times New Roman"/>
          <w:b/>
          <w:szCs w:val="28"/>
        </w:rPr>
        <w:t>Список використаних джерел</w:t>
      </w:r>
    </w:p>
    <w:p>
      <w:pPr>
        <w:pStyle w:val="10"/>
        <w:widowControl w:val="0"/>
        <w:numPr>
          <w:ilvl w:val="0"/>
          <w:numId w:val="1"/>
        </w:numPr>
        <w:spacing w:after="0" w:line="360" w:lineRule="auto"/>
        <w:jc w:val="both"/>
        <w:rPr>
          <w:rStyle w:val="6"/>
          <w:color w:val="auto"/>
          <w:u w:val="none"/>
        </w:rPr>
      </w:pPr>
      <w:r>
        <w:rPr>
          <w:rFonts w:cs="Times New Roman"/>
        </w:rPr>
        <w:t xml:space="preserve">Конституція України: Закон України від 28.06.1996 р. № 254к/96-ВР. </w:t>
      </w:r>
      <w:r>
        <w:rPr>
          <w:rFonts w:cs="Times New Roman"/>
          <w:lang w:val="en-US"/>
        </w:rPr>
        <w:t>URL:</w:t>
      </w:r>
      <w:r>
        <w:rPr>
          <w:rFonts w:cs="Times New Roman"/>
        </w:rPr>
        <w:t xml:space="preserve"> </w:t>
      </w:r>
      <w:r>
        <w:fldChar w:fldCharType="begin"/>
      </w:r>
      <w:r>
        <w:instrText xml:space="preserve"> HYPERLINK "https://zakon.rada.gov.ua/laws/show/254%D0%BA/96-%D0%B2%D1%80" \l "Text" </w:instrText>
      </w:r>
      <w:r>
        <w:fldChar w:fldCharType="separate"/>
      </w:r>
      <w:r>
        <w:rPr>
          <w:rStyle w:val="6"/>
        </w:rPr>
        <w:t>https://zakon.rada.gov.ua/laws/show/254%D0%BA/96-%D0%B2%D1%80#Text</w:t>
      </w:r>
      <w:r>
        <w:rPr>
          <w:rStyle w:val="6"/>
        </w:rPr>
        <w:fldChar w:fldCharType="end"/>
      </w:r>
    </w:p>
    <w:p>
      <w:pPr>
        <w:pStyle w:val="10"/>
        <w:widowControl w:val="0"/>
        <w:numPr>
          <w:ilvl w:val="0"/>
          <w:numId w:val="1"/>
        </w:numPr>
        <w:spacing w:after="0" w:line="360" w:lineRule="auto"/>
        <w:jc w:val="both"/>
      </w:pPr>
      <w:r>
        <w:rPr>
          <w:rFonts w:eastAsia="Times New Roman" w:cs="Times New Roman"/>
          <w:bCs/>
          <w:szCs w:val="28"/>
          <w:lang w:eastAsia="ru-RU"/>
        </w:rPr>
        <w:t xml:space="preserve">Про Національну стратегію у сфері прав людини: Указ Президента України від 24 березня 2021 року № 119/2021. URL: </w:t>
      </w:r>
      <w:r>
        <w:rPr>
          <w:rFonts w:cs="Times New Roman"/>
          <w:szCs w:val="28"/>
        </w:rPr>
        <w:t xml:space="preserve">https://zakon.rada.gov.ua/laws/show/119/2021/print </w:t>
      </w:r>
    </w:p>
    <w:p>
      <w:pPr>
        <w:pStyle w:val="10"/>
        <w:widowControl w:val="0"/>
        <w:numPr>
          <w:ilvl w:val="0"/>
          <w:numId w:val="1"/>
        </w:numPr>
        <w:spacing w:after="0" w:line="360" w:lineRule="auto"/>
        <w:jc w:val="both"/>
      </w:pPr>
      <w:r>
        <w:rPr>
          <w:rFonts w:eastAsia="Times New Roman" w:cs="Times New Roman"/>
          <w:szCs w:val="28"/>
          <w:lang w:eastAsia="ru-RU"/>
        </w:rPr>
        <w:t xml:space="preserve">Про національну безпеку України: Закон України від 21 червня 2018 року № 2469-VIII. </w:t>
      </w:r>
      <w:r>
        <w:rPr>
          <w:rFonts w:eastAsia="Times New Roman" w:cs="Times New Roman"/>
          <w:i/>
          <w:szCs w:val="28"/>
          <w:lang w:eastAsia="ru-RU"/>
        </w:rPr>
        <w:t>Відомості Верховної Ради України</w:t>
      </w:r>
      <w:r>
        <w:rPr>
          <w:rFonts w:eastAsia="Times New Roman" w:cs="Times New Roman"/>
          <w:szCs w:val="28"/>
          <w:lang w:eastAsia="ru-RU"/>
        </w:rPr>
        <w:t>. 2018. № 31. Ст. 241</w:t>
      </w:r>
    </w:p>
    <w:p>
      <w:pPr>
        <w:pStyle w:val="10"/>
        <w:widowControl w:val="0"/>
        <w:numPr>
          <w:ilvl w:val="0"/>
          <w:numId w:val="1"/>
        </w:numPr>
        <w:spacing w:after="0" w:line="360" w:lineRule="auto"/>
        <w:jc w:val="both"/>
      </w:pPr>
      <w:r>
        <w:rPr>
          <w:rFonts w:eastAsia="Times New Roman" w:cs="Times New Roman"/>
          <w:szCs w:val="28"/>
          <w:lang w:eastAsia="ru-RU"/>
        </w:rPr>
        <w:t xml:space="preserve">Про рішення Ради національної безпеки і оборони України від 14 вересня 2020 року «Про Стратегію національної безпеки України»: Указ Президента України від 14 вересня 2020 року № 392/2020. </w:t>
      </w:r>
      <w:r>
        <w:rPr>
          <w:rFonts w:eastAsia="Times New Roman" w:cs="Times New Roman"/>
          <w:szCs w:val="28"/>
          <w:lang w:val="en-US" w:eastAsia="ru-RU"/>
        </w:rPr>
        <w:t>URL</w:t>
      </w:r>
      <w:r>
        <w:rPr>
          <w:rFonts w:eastAsia="Times New Roman" w:cs="Times New Roman"/>
          <w:szCs w:val="28"/>
          <w:lang w:val="ru-RU" w:eastAsia="ru-RU"/>
        </w:rPr>
        <w:t xml:space="preserve">: </w:t>
      </w:r>
      <w:r>
        <w:fldChar w:fldCharType="begin"/>
      </w:r>
      <w:r>
        <w:instrText xml:space="preserve"> HYPERLINK "https://www.president.gov.ua/documents/3922020-35037" </w:instrText>
      </w:r>
      <w:r>
        <w:fldChar w:fldCharType="separate"/>
      </w:r>
      <w:r>
        <w:rPr>
          <w:rStyle w:val="6"/>
          <w:rFonts w:cs="Times New Roman"/>
          <w:color w:val="auto"/>
          <w:szCs w:val="28"/>
          <w:shd w:val="clear" w:color="auto" w:fill="FFFFFF"/>
        </w:rPr>
        <w:t>https://www.president.gov.ua/documents/3922020-35037</w:t>
      </w:r>
      <w:r>
        <w:rPr>
          <w:rStyle w:val="6"/>
          <w:rFonts w:cs="Times New Roman"/>
          <w:color w:val="auto"/>
          <w:szCs w:val="28"/>
          <w:shd w:val="clear" w:color="auto" w:fill="FFFFFF"/>
        </w:rPr>
        <w:fldChar w:fldCharType="end"/>
      </w:r>
    </w:p>
    <w:p>
      <w:pPr>
        <w:pStyle w:val="10"/>
        <w:widowControl w:val="0"/>
        <w:numPr>
          <w:ilvl w:val="0"/>
          <w:numId w:val="1"/>
        </w:numPr>
        <w:spacing w:after="0" w:line="360" w:lineRule="auto"/>
        <w:jc w:val="both"/>
      </w:pPr>
      <w:r>
        <w:rPr>
          <w:rFonts w:eastAsia="Times New Roman" w:cs="Times New Roman"/>
          <w:szCs w:val="28"/>
          <w:lang w:eastAsia="ru-RU"/>
        </w:rPr>
        <w:t xml:space="preserve">Про правовий режим воєнного стану: Закон України від </w:t>
      </w:r>
      <w:r>
        <w:rPr>
          <w:rFonts w:eastAsia="Times New Roman" w:cs="Times New Roman"/>
          <w:bCs/>
          <w:szCs w:val="28"/>
          <w:lang w:eastAsia="ru-RU"/>
        </w:rPr>
        <w:t xml:space="preserve">12 травня 2015 року № 389-VIII. </w:t>
      </w:r>
      <w:r>
        <w:rPr>
          <w:rFonts w:eastAsia="Times New Roman" w:cs="Times New Roman"/>
          <w:bCs/>
          <w:i/>
          <w:szCs w:val="28"/>
          <w:lang w:eastAsia="ru-RU"/>
        </w:rPr>
        <w:t>Відомості Верховної Ради України</w:t>
      </w:r>
      <w:r>
        <w:rPr>
          <w:rFonts w:eastAsia="Times New Roman" w:cs="Times New Roman"/>
          <w:bCs/>
          <w:szCs w:val="28"/>
          <w:lang w:eastAsia="ru-RU"/>
        </w:rPr>
        <w:t>. 2015. № 28. Ст. 250.</w:t>
      </w:r>
    </w:p>
    <w:p>
      <w:pPr>
        <w:pStyle w:val="10"/>
        <w:widowControl w:val="0"/>
        <w:numPr>
          <w:ilvl w:val="0"/>
          <w:numId w:val="1"/>
        </w:numPr>
        <w:spacing w:after="0" w:line="360" w:lineRule="auto"/>
        <w:jc w:val="both"/>
        <w:rPr>
          <w:rStyle w:val="6"/>
          <w:color w:val="auto"/>
          <w:u w:val="none"/>
        </w:rPr>
      </w:pPr>
      <w:r>
        <w:rPr>
          <w:rFonts w:cs="Times New Roman"/>
          <w:szCs w:val="28"/>
        </w:rPr>
        <w:t xml:space="preserve">Фігель Ю. О. Обмеження прав людини в умовах воєнного стану. </w:t>
      </w:r>
      <w:r>
        <w:rPr>
          <w:rFonts w:cs="Times New Roman"/>
          <w:i/>
          <w:szCs w:val="28"/>
        </w:rPr>
        <w:t>Науковий вісник Львівської комерційної академії</w:t>
      </w:r>
      <w:r>
        <w:rPr>
          <w:rFonts w:cs="Times New Roman"/>
          <w:szCs w:val="28"/>
        </w:rPr>
        <w:t xml:space="preserve">. Серія: Юридична. 2015. Вип. 2. С. 222–230. URL: </w:t>
      </w:r>
      <w:r>
        <w:fldChar w:fldCharType="begin"/>
      </w:r>
      <w:r>
        <w:instrText xml:space="preserve"> HYPERLINK "http://www.irbis-nbuv.gov.ua/cgi-bin/irbis_nbuv/cgiirbis_64.exe?I21DBN=LINK&amp;P21DBN=UJRN&amp;Z21ID=&amp;S21REF=10&amp;S21CNR=20&amp;S21STN=1&amp;S21FMT=ASP_meta&amp;C21COM=S&amp;2_S21P03=FILA=&amp;2_S21STR=nvlkau_2015_2_24" </w:instrText>
      </w:r>
      <w:r>
        <w:fldChar w:fldCharType="separate"/>
      </w:r>
      <w:r>
        <w:rPr>
          <w:rStyle w:val="6"/>
          <w:rFonts w:cs="Times New Roman"/>
          <w:color w:val="auto"/>
          <w:szCs w:val="28"/>
        </w:rPr>
        <w:t>http://nbuv.gov.ua/UJRN/nvlkau_2015_2_24</w:t>
      </w:r>
      <w:r>
        <w:rPr>
          <w:rStyle w:val="6"/>
          <w:rFonts w:cs="Times New Roman"/>
          <w:color w:val="auto"/>
          <w:szCs w:val="28"/>
        </w:rPr>
        <w:fldChar w:fldCharType="end"/>
      </w:r>
    </w:p>
    <w:p>
      <w:pPr>
        <w:pStyle w:val="10"/>
        <w:widowControl w:val="0"/>
        <w:numPr>
          <w:ilvl w:val="0"/>
          <w:numId w:val="1"/>
        </w:numPr>
        <w:spacing w:after="0" w:line="360" w:lineRule="auto"/>
        <w:jc w:val="both"/>
      </w:pPr>
      <w:r>
        <w:rPr>
          <w:rFonts w:eastAsia="Times New Roman" w:cs="Times New Roman"/>
          <w:szCs w:val="28"/>
          <w:lang w:eastAsia="ru-RU"/>
        </w:rPr>
        <w:t xml:space="preserve">Рижук Ю. М. Забезпечення органами місцевого самоврядування прав людини в умовах воєнного стану. </w:t>
      </w:r>
      <w:r>
        <w:rPr>
          <w:rFonts w:eastAsia="Times New Roman" w:cs="Times New Roman"/>
          <w:i/>
          <w:szCs w:val="28"/>
          <w:lang w:eastAsia="ru-RU"/>
        </w:rPr>
        <w:t>Київський часопис права</w:t>
      </w:r>
      <w:r>
        <w:rPr>
          <w:rFonts w:eastAsia="Times New Roman" w:cs="Times New Roman"/>
          <w:szCs w:val="28"/>
          <w:lang w:eastAsia="ru-RU"/>
        </w:rPr>
        <w:t>. 2022. № 4. С. 25–30.</w:t>
      </w:r>
    </w:p>
    <w:p>
      <w:pPr>
        <w:pStyle w:val="10"/>
        <w:widowControl w:val="0"/>
        <w:numPr>
          <w:ilvl w:val="0"/>
          <w:numId w:val="1"/>
        </w:numPr>
        <w:spacing w:after="0" w:line="360" w:lineRule="auto"/>
        <w:jc w:val="both"/>
      </w:pPr>
      <w:r>
        <w:rPr>
          <w:rFonts w:cs="Times New Roman"/>
          <w:szCs w:val="28"/>
        </w:rPr>
        <w:t xml:space="preserve">Загальна декларація прав людини </w:t>
      </w:r>
      <w:bookmarkStart w:id="3" w:name="o2"/>
      <w:bookmarkEnd w:id="3"/>
      <w:r>
        <w:rPr>
          <w:rFonts w:cs="Times New Roman"/>
          <w:szCs w:val="28"/>
        </w:rPr>
        <w:t xml:space="preserve">Прийнята і проголошена резолюцією 217 A (III) Генеральної Асамблеї ООН від 10 грудня 1948 року. URL: </w:t>
      </w:r>
      <w:r>
        <w:fldChar w:fldCharType="begin"/>
      </w:r>
      <w:r>
        <w:instrText xml:space="preserve"> HYPERLINK "https://zakon.rada.gov.ua/laws/show/995_015" \l "Text" </w:instrText>
      </w:r>
      <w:r>
        <w:fldChar w:fldCharType="separate"/>
      </w:r>
      <w:r>
        <w:rPr>
          <w:rStyle w:val="6"/>
          <w:rFonts w:cs="Times New Roman"/>
          <w:szCs w:val="28"/>
        </w:rPr>
        <w:t>https://zakon.rada.gov.ua/laws/show/995_015#Text</w:t>
      </w:r>
      <w:r>
        <w:rPr>
          <w:rStyle w:val="6"/>
          <w:rFonts w:cs="Times New Roman"/>
          <w:szCs w:val="28"/>
        </w:rPr>
        <w:fldChar w:fldCharType="end"/>
      </w:r>
    </w:p>
    <w:p>
      <w:pPr>
        <w:pStyle w:val="10"/>
        <w:widowControl w:val="0"/>
        <w:numPr>
          <w:ilvl w:val="0"/>
          <w:numId w:val="1"/>
        </w:numPr>
        <w:spacing w:after="0" w:line="360" w:lineRule="auto"/>
        <w:jc w:val="both"/>
      </w:pPr>
      <w:r>
        <w:rPr>
          <w:rFonts w:cs="Times New Roman"/>
          <w:szCs w:val="28"/>
          <w:lang w:eastAsia="ru-RU"/>
        </w:rPr>
        <w:t xml:space="preserve">Славна О.В. Забезпечення прав і свобод людини в умовах правового режиму воєнного стану в Україні в контексті Національної стратегії у сфері прав людини. </w:t>
      </w:r>
      <w:r>
        <w:rPr>
          <w:rFonts w:cs="Times New Roman"/>
          <w:i/>
          <w:szCs w:val="28"/>
          <w:lang w:eastAsia="ru-RU"/>
        </w:rPr>
        <w:t>Електронне наукове видання «Аналітично-порівняльне правознавство»</w:t>
      </w:r>
      <w:r>
        <w:rPr>
          <w:rFonts w:cs="Times New Roman"/>
          <w:szCs w:val="28"/>
          <w:lang w:eastAsia="ru-RU"/>
        </w:rPr>
        <w:t xml:space="preserve">. С. </w:t>
      </w:r>
      <w:r>
        <w:rPr>
          <w:rFonts w:cs="Times New Roman"/>
          <w:szCs w:val="28"/>
        </w:rPr>
        <w:t>45–49.</w:t>
      </w:r>
    </w:p>
    <w:p>
      <w:pPr>
        <w:pStyle w:val="10"/>
        <w:widowControl w:val="0"/>
        <w:numPr>
          <w:ilvl w:val="0"/>
          <w:numId w:val="1"/>
        </w:numPr>
        <w:spacing w:after="0" w:line="360" w:lineRule="auto"/>
        <w:jc w:val="both"/>
      </w:pPr>
      <w:r>
        <w:rPr>
          <w:rFonts w:cs="Times New Roman"/>
          <w:szCs w:val="28"/>
        </w:rPr>
        <w:t xml:space="preserve">Лазарєв В. В., Малиновська Т. М. Особливості гарантування прав і свобод людини в умовах воєнного стану в Україні. </w:t>
      </w:r>
      <w:r>
        <w:rPr>
          <w:rFonts w:cs="Times New Roman"/>
          <w:i/>
          <w:szCs w:val="28"/>
        </w:rPr>
        <w:t>Підготовка правоохоронців в системі МВС України в умовах воєнного стану</w:t>
      </w:r>
      <w:r>
        <w:rPr>
          <w:rFonts w:cs="Times New Roman"/>
          <w:szCs w:val="28"/>
        </w:rPr>
        <w:t xml:space="preserve">: </w:t>
      </w:r>
      <w:r>
        <w:rPr>
          <w:rFonts w:cs="Times New Roman"/>
          <w:szCs w:val="28"/>
          <w:shd w:val="clear" w:color="auto" w:fill="FFFFFF"/>
        </w:rPr>
        <w:t xml:space="preserve">зб. наук. пр. (м. Харків, 26 трав. 2022 р.) / МВС України, Харків. нац. ун-т внутр. справ, Каф. тактич. та спец. фізич. підготовки ф-ту № 3, Наук. парк «Наука та безпека». Харків: ХНУВС, 2022. </w:t>
      </w:r>
      <w:r>
        <w:rPr>
          <w:rFonts w:cs="Times New Roman"/>
          <w:szCs w:val="28"/>
        </w:rPr>
        <w:t>С. 71–73.</w:t>
      </w:r>
    </w:p>
    <w:p>
      <w:pPr>
        <w:pStyle w:val="10"/>
        <w:widowControl w:val="0"/>
        <w:numPr>
          <w:ilvl w:val="0"/>
          <w:numId w:val="1"/>
        </w:numPr>
        <w:spacing w:after="0" w:line="360" w:lineRule="auto"/>
        <w:jc w:val="both"/>
      </w:pPr>
      <w:r>
        <w:rPr>
          <w:rFonts w:cs="Times New Roman"/>
          <w:szCs w:val="28"/>
        </w:rPr>
        <w:t xml:space="preserve">Афанасенко С. І. Конституційні гарантії прав і свобод людини та громадянина в Україні. </w:t>
      </w:r>
      <w:r>
        <w:rPr>
          <w:rFonts w:cs="Times New Roman"/>
          <w:i/>
          <w:szCs w:val="28"/>
        </w:rPr>
        <w:t>Південноукраїнський правничий часопис</w:t>
      </w:r>
      <w:r>
        <w:rPr>
          <w:rFonts w:cs="Times New Roman"/>
          <w:szCs w:val="28"/>
        </w:rPr>
        <w:t>. 2019. № 3. С. 3–5.</w:t>
      </w:r>
    </w:p>
    <w:p>
      <w:pPr>
        <w:pStyle w:val="10"/>
        <w:widowControl w:val="0"/>
        <w:numPr>
          <w:ilvl w:val="0"/>
          <w:numId w:val="1"/>
        </w:numPr>
        <w:spacing w:after="0" w:line="360" w:lineRule="auto"/>
        <w:jc w:val="both"/>
      </w:pPr>
      <w:r>
        <w:rPr>
          <w:rFonts w:cs="Times New Roman"/>
          <w:szCs w:val="28"/>
        </w:rPr>
        <w:t xml:space="preserve">Богачова Л. Л. Юридичні гарантії прав і свобод людини і громадянина в європейському та національному праві. </w:t>
      </w:r>
      <w:r>
        <w:rPr>
          <w:rFonts w:cs="Times New Roman"/>
          <w:i/>
          <w:szCs w:val="28"/>
        </w:rPr>
        <w:t>Державне будівництво та місцеве самоврядування</w:t>
      </w:r>
      <w:r>
        <w:rPr>
          <w:rFonts w:cs="Times New Roman"/>
          <w:szCs w:val="28"/>
        </w:rPr>
        <w:t>. 2011. Вип. 22. С. 56–70.</w:t>
      </w:r>
    </w:p>
    <w:p>
      <w:pPr>
        <w:pStyle w:val="10"/>
        <w:widowControl w:val="0"/>
        <w:numPr>
          <w:ilvl w:val="0"/>
          <w:numId w:val="1"/>
        </w:numPr>
        <w:spacing w:after="0" w:line="360" w:lineRule="auto"/>
        <w:jc w:val="both"/>
      </w:pPr>
      <w:r>
        <w:rPr>
          <w:rFonts w:cs="Times New Roman"/>
          <w:szCs w:val="28"/>
        </w:rPr>
        <w:t xml:space="preserve">Міхальов В. О. Класифікація юридичних гарантій прав і свобод особистості в Україні. </w:t>
      </w:r>
      <w:r>
        <w:rPr>
          <w:rFonts w:cs="Times New Roman"/>
          <w:i/>
          <w:szCs w:val="28"/>
        </w:rPr>
        <w:t>Наука та суспільне життя України в епоху глобальних викликів людства у цифрову еру (з нагоди 30-річчяпроголошення незалежності України та 25-річчя прийняття Конституції України)</w:t>
      </w:r>
      <w:r>
        <w:rPr>
          <w:rFonts w:cs="Times New Roman"/>
          <w:szCs w:val="28"/>
        </w:rPr>
        <w:t>: у 2 т.: матеріали Міжнар. наук.-практ.конф. (м. Одеса, 21 трав. 2021 р.) / за загальною редакцією С. В. Ківалова. Одеса: Видавничий дім «Гельветика», 2021. Т. 1. С. 288–290.</w:t>
      </w:r>
    </w:p>
    <w:p>
      <w:pPr>
        <w:pStyle w:val="10"/>
        <w:widowControl w:val="0"/>
        <w:numPr>
          <w:ilvl w:val="0"/>
          <w:numId w:val="1"/>
        </w:numPr>
        <w:spacing w:after="0" w:line="360" w:lineRule="auto"/>
        <w:jc w:val="both"/>
        <w:rPr>
          <w:rFonts w:cs="Times New Roman"/>
          <w:szCs w:val="28"/>
        </w:rPr>
      </w:pPr>
      <w:r>
        <w:rPr>
          <w:rFonts w:cs="Times New Roman"/>
          <w:szCs w:val="28"/>
        </w:rPr>
        <w:t xml:space="preserve">Зурнаджи Є. Є. Захист прав людини органами державної влади в умовах воєнного стану. </w:t>
      </w:r>
      <w:r>
        <w:rPr>
          <w:rFonts w:cs="Times New Roman"/>
          <w:i/>
          <w:szCs w:val="28"/>
        </w:rPr>
        <w:t>Права людини в період збройних конфліктів</w:t>
      </w:r>
      <w:r>
        <w:rPr>
          <w:rFonts w:cs="Times New Roman"/>
          <w:szCs w:val="28"/>
        </w:rPr>
        <w:t>: зб. матеріалів Міжнародної науково-практичної конференції присвяч. 25-річчю Національного університету «Одеська юридична академія» (м. Одеса, 18 листопада 2022 р.) / Нац. ун-т «Одеська юридична академія»; каф. міжнародного та європейського права НУ «ОЮА»: у 2 т. Одеса, 2022. С. 223–226.</w:t>
      </w:r>
    </w:p>
    <w:sectPr>
      <w:pgSz w:w="11906" w:h="16838"/>
      <w:pgMar w:top="1134" w:right="567" w:bottom="1134" w:left="1134"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F044F"/>
    <w:multiLevelType w:val="multilevel"/>
    <w:tmpl w:val="19AF04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43"/>
    <w:rsid w:val="000026AC"/>
    <w:rsid w:val="00011FF1"/>
    <w:rsid w:val="00026B97"/>
    <w:rsid w:val="00027AB2"/>
    <w:rsid w:val="00091F52"/>
    <w:rsid w:val="000934E9"/>
    <w:rsid w:val="000B6D72"/>
    <w:rsid w:val="000D6B95"/>
    <w:rsid w:val="000F4C8C"/>
    <w:rsid w:val="000F6516"/>
    <w:rsid w:val="00123F6D"/>
    <w:rsid w:val="00124F9D"/>
    <w:rsid w:val="00145759"/>
    <w:rsid w:val="00150F50"/>
    <w:rsid w:val="001B0F6E"/>
    <w:rsid w:val="001C4E5E"/>
    <w:rsid w:val="001D73CA"/>
    <w:rsid w:val="0020337B"/>
    <w:rsid w:val="0022720F"/>
    <w:rsid w:val="002274C3"/>
    <w:rsid w:val="00231F18"/>
    <w:rsid w:val="0023573C"/>
    <w:rsid w:val="002626A9"/>
    <w:rsid w:val="002705BD"/>
    <w:rsid w:val="00271A95"/>
    <w:rsid w:val="00282409"/>
    <w:rsid w:val="0028414D"/>
    <w:rsid w:val="002901D0"/>
    <w:rsid w:val="002A2FC5"/>
    <w:rsid w:val="002A5287"/>
    <w:rsid w:val="002B1514"/>
    <w:rsid w:val="002B1BB5"/>
    <w:rsid w:val="002B5C72"/>
    <w:rsid w:val="002B72F0"/>
    <w:rsid w:val="002C4405"/>
    <w:rsid w:val="002D580E"/>
    <w:rsid w:val="003017AB"/>
    <w:rsid w:val="00345FFC"/>
    <w:rsid w:val="00346E4E"/>
    <w:rsid w:val="00373405"/>
    <w:rsid w:val="00376CE1"/>
    <w:rsid w:val="003827C9"/>
    <w:rsid w:val="00383A2F"/>
    <w:rsid w:val="003A1133"/>
    <w:rsid w:val="003B4EA9"/>
    <w:rsid w:val="003F0559"/>
    <w:rsid w:val="00423D53"/>
    <w:rsid w:val="00424345"/>
    <w:rsid w:val="00432767"/>
    <w:rsid w:val="0046209B"/>
    <w:rsid w:val="004A7098"/>
    <w:rsid w:val="004B1865"/>
    <w:rsid w:val="004C3BBD"/>
    <w:rsid w:val="004E19AA"/>
    <w:rsid w:val="004E64DA"/>
    <w:rsid w:val="00513608"/>
    <w:rsid w:val="00522EA3"/>
    <w:rsid w:val="00547904"/>
    <w:rsid w:val="0056094E"/>
    <w:rsid w:val="005641F6"/>
    <w:rsid w:val="00570B39"/>
    <w:rsid w:val="005903DB"/>
    <w:rsid w:val="0059296C"/>
    <w:rsid w:val="005B5EAE"/>
    <w:rsid w:val="005C2127"/>
    <w:rsid w:val="005C7234"/>
    <w:rsid w:val="005D5467"/>
    <w:rsid w:val="005E0E9D"/>
    <w:rsid w:val="005E5A8D"/>
    <w:rsid w:val="005E670B"/>
    <w:rsid w:val="005F532D"/>
    <w:rsid w:val="00611816"/>
    <w:rsid w:val="0062662B"/>
    <w:rsid w:val="00674D13"/>
    <w:rsid w:val="00691F42"/>
    <w:rsid w:val="006E4903"/>
    <w:rsid w:val="006E642F"/>
    <w:rsid w:val="00736579"/>
    <w:rsid w:val="00752E2E"/>
    <w:rsid w:val="007A4BDD"/>
    <w:rsid w:val="007C75E4"/>
    <w:rsid w:val="007E0BD1"/>
    <w:rsid w:val="008328AB"/>
    <w:rsid w:val="00837BA1"/>
    <w:rsid w:val="00844F67"/>
    <w:rsid w:val="00882DEF"/>
    <w:rsid w:val="008876DF"/>
    <w:rsid w:val="008A7124"/>
    <w:rsid w:val="008C3941"/>
    <w:rsid w:val="009154A9"/>
    <w:rsid w:val="0091559B"/>
    <w:rsid w:val="0092047B"/>
    <w:rsid w:val="00933140"/>
    <w:rsid w:val="00963D2C"/>
    <w:rsid w:val="009665C3"/>
    <w:rsid w:val="0097154C"/>
    <w:rsid w:val="00974378"/>
    <w:rsid w:val="00980C01"/>
    <w:rsid w:val="009811BE"/>
    <w:rsid w:val="00983804"/>
    <w:rsid w:val="0099272F"/>
    <w:rsid w:val="009978D5"/>
    <w:rsid w:val="009A5AFB"/>
    <w:rsid w:val="00A216D7"/>
    <w:rsid w:val="00A25343"/>
    <w:rsid w:val="00A44B53"/>
    <w:rsid w:val="00A610BB"/>
    <w:rsid w:val="00A8415D"/>
    <w:rsid w:val="00A915C4"/>
    <w:rsid w:val="00AC2828"/>
    <w:rsid w:val="00AC39AD"/>
    <w:rsid w:val="00AD2A71"/>
    <w:rsid w:val="00AE1E31"/>
    <w:rsid w:val="00AE713C"/>
    <w:rsid w:val="00AE7C17"/>
    <w:rsid w:val="00B328A8"/>
    <w:rsid w:val="00B72216"/>
    <w:rsid w:val="00B8595C"/>
    <w:rsid w:val="00BC7C0E"/>
    <w:rsid w:val="00BD2D4F"/>
    <w:rsid w:val="00BE5EC6"/>
    <w:rsid w:val="00BE7063"/>
    <w:rsid w:val="00C03BA3"/>
    <w:rsid w:val="00C47D49"/>
    <w:rsid w:val="00C47F78"/>
    <w:rsid w:val="00CB2166"/>
    <w:rsid w:val="00CB7781"/>
    <w:rsid w:val="00CE369A"/>
    <w:rsid w:val="00CF0135"/>
    <w:rsid w:val="00D25298"/>
    <w:rsid w:val="00D474E0"/>
    <w:rsid w:val="00D50A31"/>
    <w:rsid w:val="00D53EB2"/>
    <w:rsid w:val="00D5584F"/>
    <w:rsid w:val="00D743D7"/>
    <w:rsid w:val="00D85CD8"/>
    <w:rsid w:val="00D93560"/>
    <w:rsid w:val="00DF311F"/>
    <w:rsid w:val="00E16921"/>
    <w:rsid w:val="00E339D2"/>
    <w:rsid w:val="00E368CF"/>
    <w:rsid w:val="00E46809"/>
    <w:rsid w:val="00E65BBD"/>
    <w:rsid w:val="00E7337C"/>
    <w:rsid w:val="00E92750"/>
    <w:rsid w:val="00E9515C"/>
    <w:rsid w:val="00ED4983"/>
    <w:rsid w:val="00F90699"/>
    <w:rsid w:val="00F97A82"/>
    <w:rsid w:val="00FD475D"/>
    <w:rsid w:val="00FD49AE"/>
    <w:rsid w:val="00FE525A"/>
    <w:rsid w:val="0DD16638"/>
    <w:rsid w:val="1A9913F4"/>
    <w:rsid w:val="3DEB1D58"/>
    <w:rsid w:val="5E082D5C"/>
    <w:rsid w:val="7C10053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uk-UA" w:eastAsia="en-US" w:bidi="ar-SA"/>
    </w:rPr>
  </w:style>
  <w:style w:type="paragraph" w:styleId="2">
    <w:name w:val="heading 1"/>
    <w:basedOn w:val="1"/>
    <w:link w:val="18"/>
    <w:qFormat/>
    <w:uiPriority w:val="9"/>
    <w:pPr>
      <w:spacing w:before="100" w:beforeAutospacing="1" w:after="100" w:afterAutospacing="1" w:line="240" w:lineRule="auto"/>
      <w:outlineLvl w:val="0"/>
    </w:pPr>
    <w:rPr>
      <w:rFonts w:eastAsia="Times New Roman" w:cs="Times New Roman"/>
      <w:b/>
      <w:bCs/>
      <w:kern w:val="36"/>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TML Preformatted"/>
    <w:basedOn w:val="1"/>
    <w:link w:val="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ru-RU" w:eastAsia="ru-RU"/>
    </w:rPr>
  </w:style>
  <w:style w:type="character" w:styleId="6">
    <w:name w:val="Hyperlink"/>
    <w:basedOn w:val="3"/>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line="240" w:lineRule="auto"/>
    </w:pPr>
    <w:rPr>
      <w:rFonts w:eastAsia="Times New Roman" w:cs="Times New Roman"/>
      <w:sz w:val="24"/>
      <w:szCs w:val="24"/>
      <w:lang w:val="ru-RU" w:eastAsia="ru-RU"/>
    </w:rPr>
  </w:style>
  <w:style w:type="character" w:styleId="8">
    <w:name w:val="Strong"/>
    <w:basedOn w:val="3"/>
    <w:qFormat/>
    <w:uiPriority w:val="22"/>
    <w:rPr>
      <w:b/>
      <w:bCs/>
    </w:rPr>
  </w:style>
  <w:style w:type="character" w:customStyle="1" w:styleId="9">
    <w:name w:val="Стандартный HTML Знак"/>
    <w:basedOn w:val="3"/>
    <w:link w:val="5"/>
    <w:semiHidden/>
    <w:qFormat/>
    <w:uiPriority w:val="99"/>
    <w:rPr>
      <w:rFonts w:ascii="Courier New" w:hAnsi="Courier New" w:eastAsia="Times New Roman" w:cs="Courier New"/>
      <w:sz w:val="20"/>
      <w:szCs w:val="20"/>
      <w:lang w:eastAsia="ru-RU"/>
    </w:rPr>
  </w:style>
  <w:style w:type="paragraph" w:styleId="10">
    <w:name w:val="List Paragraph"/>
    <w:basedOn w:val="1"/>
    <w:qFormat/>
    <w:uiPriority w:val="34"/>
    <w:pPr>
      <w:ind w:left="720"/>
      <w:contextualSpacing/>
    </w:pPr>
  </w:style>
  <w:style w:type="paragraph" w:customStyle="1" w:styleId="11">
    <w:name w:val="rvps17"/>
    <w:basedOn w:val="1"/>
    <w:qFormat/>
    <w:uiPriority w:val="0"/>
    <w:pPr>
      <w:spacing w:before="100" w:beforeAutospacing="1" w:after="100" w:afterAutospacing="1" w:line="240" w:lineRule="auto"/>
    </w:pPr>
    <w:rPr>
      <w:rFonts w:eastAsia="Times New Roman" w:cs="Times New Roman"/>
      <w:sz w:val="24"/>
      <w:szCs w:val="24"/>
      <w:lang w:val="ru-RU" w:eastAsia="ru-RU"/>
    </w:rPr>
  </w:style>
  <w:style w:type="character" w:customStyle="1" w:styleId="12">
    <w:name w:val="rvts78"/>
    <w:basedOn w:val="3"/>
    <w:qFormat/>
    <w:uiPriority w:val="0"/>
  </w:style>
  <w:style w:type="paragraph" w:customStyle="1" w:styleId="13">
    <w:name w:val="rvps6"/>
    <w:basedOn w:val="1"/>
    <w:qFormat/>
    <w:uiPriority w:val="0"/>
    <w:pPr>
      <w:spacing w:before="100" w:beforeAutospacing="1" w:after="100" w:afterAutospacing="1" w:line="240" w:lineRule="auto"/>
    </w:pPr>
    <w:rPr>
      <w:rFonts w:eastAsia="Times New Roman" w:cs="Times New Roman"/>
      <w:sz w:val="24"/>
      <w:szCs w:val="24"/>
      <w:lang w:val="ru-RU" w:eastAsia="ru-RU"/>
    </w:rPr>
  </w:style>
  <w:style w:type="character" w:customStyle="1" w:styleId="14">
    <w:name w:val="rvts23"/>
    <w:basedOn w:val="3"/>
    <w:qFormat/>
    <w:uiPriority w:val="0"/>
  </w:style>
  <w:style w:type="paragraph" w:customStyle="1" w:styleId="15">
    <w:name w:val="rvps7"/>
    <w:basedOn w:val="1"/>
    <w:qFormat/>
    <w:uiPriority w:val="0"/>
    <w:pPr>
      <w:spacing w:before="100" w:beforeAutospacing="1" w:after="100" w:afterAutospacing="1" w:line="240" w:lineRule="auto"/>
    </w:pPr>
    <w:rPr>
      <w:rFonts w:eastAsia="Times New Roman" w:cs="Times New Roman"/>
      <w:sz w:val="24"/>
      <w:szCs w:val="24"/>
      <w:lang w:val="ru-RU" w:eastAsia="ru-RU"/>
    </w:rPr>
  </w:style>
  <w:style w:type="character" w:customStyle="1" w:styleId="16">
    <w:name w:val="rvts44"/>
    <w:basedOn w:val="3"/>
    <w:qFormat/>
    <w:uiPriority w:val="0"/>
  </w:style>
  <w:style w:type="character" w:customStyle="1" w:styleId="17">
    <w:name w:val="rvts9"/>
    <w:basedOn w:val="3"/>
    <w:qFormat/>
    <w:uiPriority w:val="0"/>
  </w:style>
  <w:style w:type="character" w:customStyle="1" w:styleId="18">
    <w:name w:val="Заголовок 1 Знак"/>
    <w:basedOn w:val="3"/>
    <w:link w:val="2"/>
    <w:qFormat/>
    <w:uiPriority w:val="9"/>
    <w:rPr>
      <w:rFonts w:eastAsia="Times New Roman" w:cs="Times New Roman"/>
      <w:b/>
      <w:bCs/>
      <w:kern w:val="36"/>
      <w:sz w:val="48"/>
      <w:szCs w:val="48"/>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9</Pages>
  <Words>11636</Words>
  <Characters>6634</Characters>
  <Lines>55</Lines>
  <Paragraphs>36</Paragraphs>
  <TotalTime>1</TotalTime>
  <ScaleCrop>false</ScaleCrop>
  <LinksUpToDate>false</LinksUpToDate>
  <CharactersWithSpaces>18234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2023-11-03T05:21:00Z</dcterms:created>
  <dc:creator>HP</dc:creator>
  <cp:lastModifiedBy>Ilya Sadolinsky</cp:lastModifiedBy>
  <dcterms:modified xsi:type="dcterms:W3CDTF">2024-01-26T08:01:17Z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E5DDCB65D677422C8697DE35107EC8C5_12</vt:lpwstr>
  </property>
</Properties>
</file>