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87F9" w14:textId="3BEAEF87" w:rsidR="00984BFD" w:rsidRPr="001E20C3" w:rsidRDefault="00EC189F" w:rsidP="00984BF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D93">
        <w:rPr>
          <w:rFonts w:ascii="Times New Roman" w:hAnsi="Times New Roman" w:cs="Times New Roman"/>
          <w:b/>
          <w:bCs/>
          <w:sz w:val="28"/>
          <w:szCs w:val="28"/>
          <w:lang w:val="en-US"/>
        </w:rPr>
        <w:t>UDC</w:t>
      </w:r>
      <w:r w:rsidR="001E20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0C3" w:rsidRPr="001E20C3">
        <w:rPr>
          <w:rFonts w:ascii="Times New Roman" w:hAnsi="Times New Roman" w:cs="Times New Roman"/>
          <w:b/>
          <w:bCs/>
          <w:sz w:val="28"/>
          <w:szCs w:val="28"/>
        </w:rPr>
        <w:t>338.28</w:t>
      </w:r>
    </w:p>
    <w:p w14:paraId="608FD580" w14:textId="7A44946F" w:rsidR="00D3198A" w:rsidRDefault="00E671EA" w:rsidP="00D3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71EA">
        <w:rPr>
          <w:rFonts w:ascii="Times New Roman" w:hAnsi="Times New Roman" w:cs="Times New Roman"/>
          <w:b/>
          <w:bCs/>
          <w:sz w:val="28"/>
          <w:szCs w:val="28"/>
        </w:rPr>
        <w:t>RISK MANAGEMENT OF CYBER PROTECTION PROGRAMS FOR CRITICAL INFRASTRUCTURE FACILITIES</w:t>
      </w:r>
    </w:p>
    <w:p w14:paraId="1E71B742" w14:textId="70849CA4" w:rsidR="00A22B7F" w:rsidRDefault="00AB48DD" w:rsidP="00D3198A">
      <w:pPr>
        <w:spacing w:before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Kovalchuk</w:t>
      </w:r>
      <w:r w:rsidR="00A22B7F" w:rsidRPr="00AB4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="00A22B7F" w:rsidRPr="00AB48D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257828" w:rsidRPr="00AB48DD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="00D3198A" w:rsidRPr="00D3198A">
        <w:rPr>
          <w:rFonts w:ascii="Times New Roman" w:hAnsi="Times New Roman" w:cs="Times New Roman"/>
          <w:i/>
          <w:iCs/>
          <w:sz w:val="24"/>
          <w:szCs w:val="24"/>
        </w:rPr>
        <w:t>Ratushnyi</w:t>
      </w:r>
      <w:proofErr w:type="spellEnd"/>
      <w:r w:rsidR="00D3198A" w:rsidRPr="00D3198A">
        <w:rPr>
          <w:rFonts w:ascii="Times New Roman" w:hAnsi="Times New Roman" w:cs="Times New Roman"/>
          <w:i/>
          <w:iCs/>
          <w:sz w:val="24"/>
          <w:szCs w:val="24"/>
        </w:rPr>
        <w:t xml:space="preserve"> R.T., </w:t>
      </w:r>
      <w:proofErr w:type="spellStart"/>
      <w:r w:rsidR="00D3198A" w:rsidRPr="00D3198A">
        <w:rPr>
          <w:rFonts w:ascii="Times New Roman" w:hAnsi="Times New Roman" w:cs="Times New Roman"/>
          <w:i/>
          <w:iCs/>
          <w:sz w:val="24"/>
          <w:szCs w:val="24"/>
        </w:rPr>
        <w:t>Peretyatko</w:t>
      </w:r>
      <w:proofErr w:type="spellEnd"/>
      <w:r w:rsidR="00D3198A" w:rsidRPr="00D3198A">
        <w:rPr>
          <w:rFonts w:ascii="Times New Roman" w:hAnsi="Times New Roman" w:cs="Times New Roman"/>
          <w:i/>
          <w:iCs/>
          <w:sz w:val="24"/>
          <w:szCs w:val="24"/>
        </w:rPr>
        <w:t xml:space="preserve"> L.A., </w:t>
      </w:r>
      <w:proofErr w:type="spellStart"/>
      <w:r w:rsidR="00D3198A" w:rsidRPr="00D3198A">
        <w:rPr>
          <w:rFonts w:ascii="Times New Roman" w:hAnsi="Times New Roman" w:cs="Times New Roman"/>
          <w:i/>
          <w:iCs/>
          <w:sz w:val="24"/>
          <w:szCs w:val="24"/>
        </w:rPr>
        <w:t>Zhuk</w:t>
      </w:r>
      <w:proofErr w:type="spellEnd"/>
      <w:r w:rsidR="00D3198A" w:rsidRPr="00D3198A">
        <w:rPr>
          <w:rFonts w:ascii="Times New Roman" w:hAnsi="Times New Roman" w:cs="Times New Roman"/>
          <w:i/>
          <w:iCs/>
          <w:sz w:val="24"/>
          <w:szCs w:val="24"/>
        </w:rPr>
        <w:t xml:space="preserve"> I.M.</w:t>
      </w:r>
    </w:p>
    <w:p w14:paraId="7FFE7F26" w14:textId="246E7C7E" w:rsidR="00F222C6" w:rsidRDefault="00D3198A" w:rsidP="00E93B40">
      <w:pPr>
        <w:spacing w:before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198A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Lviv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D31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98A">
        <w:rPr>
          <w:rFonts w:ascii="Times New Roman" w:hAnsi="Times New Roman" w:cs="Times New Roman"/>
          <w:sz w:val="24"/>
          <w:szCs w:val="24"/>
        </w:rPr>
        <w:t>Safety</w:t>
      </w:r>
      <w:proofErr w:type="spellEnd"/>
    </w:p>
    <w:p w14:paraId="7C1D90EF" w14:textId="2CDDF709" w:rsidR="004A28B1" w:rsidRDefault="00D010DC" w:rsidP="004A2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8B1">
        <w:rPr>
          <w:rFonts w:ascii="Times New Roman" w:hAnsi="Times New Roman" w:cs="Times New Roman"/>
          <w:sz w:val="24"/>
          <w:szCs w:val="24"/>
        </w:rPr>
        <w:t xml:space="preserve">Анотація. Зі стрімким впровадженням новітніх інформаційних технологій у всі сфери діяльності збільшується і кількість цінної інформації, від безпеки якої залежать </w:t>
      </w:r>
      <w:r w:rsidR="00B91F2D">
        <w:rPr>
          <w:rFonts w:ascii="Times New Roman" w:hAnsi="Times New Roman" w:cs="Times New Roman"/>
          <w:sz w:val="24"/>
          <w:szCs w:val="24"/>
        </w:rPr>
        <w:t>об</w:t>
      </w:r>
      <w:r w:rsidR="00B91F2D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B91F2D">
        <w:rPr>
          <w:rFonts w:ascii="Times New Roman" w:hAnsi="Times New Roman" w:cs="Times New Roman"/>
          <w:sz w:val="24"/>
          <w:szCs w:val="24"/>
        </w:rPr>
        <w:t>єкти</w:t>
      </w:r>
      <w:proofErr w:type="spellEnd"/>
      <w:r w:rsidR="00B9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1F2D">
        <w:rPr>
          <w:rFonts w:ascii="Times New Roman" w:hAnsi="Times New Roman" w:cs="Times New Roman"/>
          <w:sz w:val="24"/>
          <w:szCs w:val="24"/>
        </w:rPr>
        <w:t>інфраструктури</w:t>
      </w:r>
      <w:r w:rsidRPr="004A28B1">
        <w:rPr>
          <w:rFonts w:ascii="Times New Roman" w:hAnsi="Times New Roman" w:cs="Times New Roman"/>
          <w:sz w:val="24"/>
          <w:szCs w:val="24"/>
        </w:rPr>
        <w:t xml:space="preserve">. </w:t>
      </w:r>
      <w:r w:rsidR="004B0C10" w:rsidRPr="004B0C10">
        <w:rPr>
          <w:rFonts w:ascii="Times New Roman" w:hAnsi="Times New Roman" w:cs="Times New Roman"/>
          <w:sz w:val="24"/>
          <w:szCs w:val="24"/>
        </w:rPr>
        <w:t xml:space="preserve">Об’єкти критичної інфраструктури, такі як: електростанції, транспортні системи, медичні установи, банки та інші системи у своїй діяльності використовують різні системи підтримки прийняття рішень та інформаційні системи, в яких недостатня </w:t>
      </w:r>
      <w:proofErr w:type="spellStart"/>
      <w:r w:rsidR="004B0C10" w:rsidRPr="004B0C10">
        <w:rPr>
          <w:rFonts w:ascii="Times New Roman" w:hAnsi="Times New Roman" w:cs="Times New Roman"/>
          <w:sz w:val="24"/>
          <w:szCs w:val="24"/>
        </w:rPr>
        <w:t>кібернетійкість</w:t>
      </w:r>
      <w:proofErr w:type="spellEnd"/>
      <w:r w:rsidR="004B0C10" w:rsidRPr="004B0C10">
        <w:rPr>
          <w:rFonts w:ascii="Times New Roman" w:hAnsi="Times New Roman" w:cs="Times New Roman"/>
          <w:sz w:val="24"/>
          <w:szCs w:val="24"/>
        </w:rPr>
        <w:t xml:space="preserve"> може призвести до серйозних наслідків.</w:t>
      </w:r>
    </w:p>
    <w:p w14:paraId="62F2C486" w14:textId="07103561" w:rsidR="004A28B1" w:rsidRDefault="00D010DC" w:rsidP="004A2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8B1">
        <w:rPr>
          <w:rFonts w:ascii="Times New Roman" w:hAnsi="Times New Roman" w:cs="Times New Roman"/>
          <w:sz w:val="24"/>
          <w:szCs w:val="24"/>
        </w:rPr>
        <w:t xml:space="preserve">Ключові слова: інформаційна безпека, </w:t>
      </w:r>
      <w:r w:rsidR="00CF26AB">
        <w:rPr>
          <w:rFonts w:ascii="Times New Roman" w:hAnsi="Times New Roman" w:cs="Times New Roman"/>
          <w:sz w:val="24"/>
          <w:szCs w:val="24"/>
        </w:rPr>
        <w:t>ризик менеджмент</w:t>
      </w:r>
      <w:r w:rsidRPr="004A28B1">
        <w:rPr>
          <w:rFonts w:ascii="Times New Roman" w:hAnsi="Times New Roman" w:cs="Times New Roman"/>
          <w:sz w:val="24"/>
          <w:szCs w:val="24"/>
        </w:rPr>
        <w:t xml:space="preserve">, інформаційні </w:t>
      </w:r>
      <w:r w:rsidR="00CF26AB">
        <w:rPr>
          <w:rFonts w:ascii="Times New Roman" w:hAnsi="Times New Roman" w:cs="Times New Roman"/>
          <w:sz w:val="24"/>
          <w:szCs w:val="24"/>
        </w:rPr>
        <w:t>системи</w:t>
      </w:r>
      <w:r w:rsidRPr="004A28B1">
        <w:rPr>
          <w:rFonts w:ascii="Times New Roman" w:hAnsi="Times New Roman" w:cs="Times New Roman"/>
          <w:sz w:val="24"/>
          <w:szCs w:val="24"/>
        </w:rPr>
        <w:t xml:space="preserve">, </w:t>
      </w:r>
      <w:r w:rsidR="00CF45FD">
        <w:rPr>
          <w:rFonts w:ascii="Times New Roman" w:hAnsi="Times New Roman" w:cs="Times New Roman"/>
          <w:sz w:val="24"/>
          <w:szCs w:val="24"/>
        </w:rPr>
        <w:t>інфраструктура</w:t>
      </w:r>
      <w:r w:rsidRPr="004A28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C01D4" w14:textId="2C948FBC" w:rsidR="004A28B1" w:rsidRDefault="00D010DC" w:rsidP="00E93B4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8B1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4A28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spheres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AB" w:rsidRPr="008C47AB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8C47AB" w:rsidRPr="008C47AB">
        <w:rPr>
          <w:rFonts w:ascii="Times New Roman" w:hAnsi="Times New Roman" w:cs="Times New Roman"/>
          <w:sz w:val="24"/>
          <w:szCs w:val="24"/>
        </w:rPr>
        <w:t>.</w:t>
      </w:r>
      <w:r w:rsid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banks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B40" w:rsidRPr="00E93B40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="00E93B40" w:rsidRPr="00E93B40">
        <w:rPr>
          <w:rFonts w:ascii="Times New Roman" w:hAnsi="Times New Roman" w:cs="Times New Roman"/>
          <w:sz w:val="24"/>
          <w:szCs w:val="24"/>
        </w:rPr>
        <w:t>.</w:t>
      </w:r>
    </w:p>
    <w:p w14:paraId="66C5A7FD" w14:textId="77777777" w:rsidR="008C47AB" w:rsidRDefault="00D010DC" w:rsidP="00637E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8B1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4A28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F45FD" w:rsidRPr="00CF45F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CF45FD" w:rsidRPr="00CF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FD" w:rsidRPr="00CF45F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CF45FD" w:rsidRPr="00CF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FD" w:rsidRPr="00CF45FD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CF45FD" w:rsidRPr="00CF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FD" w:rsidRPr="00CF45FD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CF45FD" w:rsidRPr="00CF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FD" w:rsidRPr="00CF45F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CF45FD" w:rsidRPr="00CF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5FD" w:rsidRPr="00CF45FD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CF45FD" w:rsidRPr="00CF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5FD" w:rsidRPr="00CF45FD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CF45FD" w:rsidRPr="00CF45FD">
        <w:rPr>
          <w:rFonts w:ascii="Times New Roman" w:hAnsi="Times New Roman" w:cs="Times New Roman"/>
          <w:sz w:val="24"/>
          <w:szCs w:val="24"/>
        </w:rPr>
        <w:t>.</w:t>
      </w:r>
    </w:p>
    <w:p w14:paraId="0E354776" w14:textId="47CA890D" w:rsidR="00687730" w:rsidRPr="007C2F4E" w:rsidRDefault="00E55B04" w:rsidP="0090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5B0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skillfully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46" w:rsidRPr="00645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informed</w:t>
      </w:r>
      <w:proofErr w:type="spellEnd"/>
      <w:r w:rsidR="00645C46" w:rsidRPr="00645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45C46" w:rsidRPr="00645C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decisions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relying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B0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55B04">
        <w:rPr>
          <w:rFonts w:ascii="Times New Roman" w:hAnsi="Times New Roman" w:cs="Times New Roman"/>
          <w:sz w:val="24"/>
          <w:szCs w:val="24"/>
        </w:rPr>
        <w:t>.</w:t>
      </w:r>
      <w:r w:rsidR="00083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EA" w:rsidRPr="00641AEA">
        <w:rPr>
          <w:rFonts w:ascii="Times New Roman" w:hAnsi="Times New Roman" w:cs="Times New Roman"/>
          <w:sz w:val="24"/>
          <w:szCs w:val="24"/>
        </w:rPr>
        <w:t>uncertainty</w:t>
      </w:r>
      <w:proofErr w:type="spellEnd"/>
      <w:r w:rsidR="00641AEA" w:rsidRPr="00641AEA">
        <w:rPr>
          <w:rFonts w:ascii="Times New Roman" w:hAnsi="Times New Roman" w:cs="Times New Roman"/>
          <w:sz w:val="24"/>
          <w:szCs w:val="24"/>
        </w:rPr>
        <w:t>.</w:t>
      </w:r>
      <w:r w:rsidR="0064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iterative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organization's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00" w:rsidRPr="00907600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907600" w:rsidRPr="00907600">
        <w:rPr>
          <w:rFonts w:ascii="Times New Roman" w:hAnsi="Times New Roman" w:cs="Times New Roman"/>
          <w:sz w:val="24"/>
          <w:szCs w:val="24"/>
        </w:rPr>
        <w:t>.</w:t>
      </w:r>
      <w:r w:rsidR="00A5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C50" w:rsidRPr="00E90C5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E90C50" w:rsidRPr="00E90C50">
        <w:rPr>
          <w:rFonts w:ascii="Times New Roman" w:hAnsi="Times New Roman" w:cs="Times New Roman"/>
          <w:sz w:val="24"/>
          <w:szCs w:val="24"/>
        </w:rPr>
        <w:t>.</w:t>
      </w:r>
      <w:r w:rsidR="009D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optimize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 xml:space="preserve"> ERP </w:t>
      </w:r>
      <w:proofErr w:type="spellStart"/>
      <w:r w:rsidR="00106B44" w:rsidRPr="00106B4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106B44" w:rsidRPr="00106B44">
        <w:rPr>
          <w:rFonts w:ascii="Times New Roman" w:hAnsi="Times New Roman" w:cs="Times New Roman"/>
          <w:sz w:val="24"/>
          <w:szCs w:val="24"/>
        </w:rPr>
        <w:t>.</w:t>
      </w:r>
      <w:r w:rsidR="00035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E6" w:rsidRPr="00C716E6">
        <w:rPr>
          <w:rFonts w:ascii="Times New Roman" w:hAnsi="Times New Roman" w:cs="Times New Roman"/>
          <w:sz w:val="24"/>
          <w:szCs w:val="24"/>
        </w:rPr>
        <w:t>portfolios</w:t>
      </w:r>
      <w:proofErr w:type="spellEnd"/>
      <w:r w:rsidR="00C716E6" w:rsidRPr="00C716E6">
        <w:rPr>
          <w:rFonts w:ascii="Times New Roman" w:hAnsi="Times New Roman" w:cs="Times New Roman"/>
          <w:sz w:val="24"/>
          <w:szCs w:val="24"/>
        </w:rPr>
        <w:t>.</w:t>
      </w:r>
    </w:p>
    <w:p w14:paraId="1AC1B9FC" w14:textId="1CCA7409" w:rsidR="00991896" w:rsidRPr="004A28B1" w:rsidRDefault="000508EF" w:rsidP="0005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5109" w:dyaOrig="9084" w14:anchorId="19EA7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35pt;height:181.35pt" o:ole="">
            <v:imagedata r:id="rId6" o:title=""/>
          </v:shape>
          <o:OLEObject Type="Embed" ProgID="Visio.Drawing.15" ShapeID="_x0000_i1025" DrawAspect="Content" ObjectID="_1794605887" r:id="rId7"/>
        </w:object>
      </w:r>
    </w:p>
    <w:p w14:paraId="40DE6EBF" w14:textId="77777777" w:rsidR="005477A6" w:rsidRDefault="005477A6" w:rsidP="00F222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319DC7" w14:textId="46EB6197" w:rsidR="005477A6" w:rsidRPr="003F5F9B" w:rsidRDefault="00127195" w:rsidP="005477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1896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991896">
        <w:rPr>
          <w:rFonts w:ascii="Times New Roman" w:hAnsi="Times New Roman" w:cs="Times New Roman"/>
          <w:sz w:val="24"/>
          <w:szCs w:val="24"/>
        </w:rPr>
        <w:t xml:space="preserve"> 1 </w:t>
      </w:r>
      <w:r w:rsidR="002654A9" w:rsidRPr="002654A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="002654A9"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654A9"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2654A9"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2654A9"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="002654A9"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654A9"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2654A9"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4A9" w:rsidRPr="002654A9">
        <w:rPr>
          <w:rFonts w:ascii="Times New Roman" w:hAnsi="Times New Roman" w:cs="Times New Roman"/>
          <w:sz w:val="24"/>
          <w:szCs w:val="24"/>
        </w:rPr>
        <w:t>components</w:t>
      </w:r>
      <w:proofErr w:type="spellEnd"/>
    </w:p>
    <w:p w14:paraId="2B18934B" w14:textId="38791A3F" w:rsidR="003500A8" w:rsidRPr="00AD4C4C" w:rsidRDefault="003500A8" w:rsidP="00AD4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170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transport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banks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170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664170">
        <w:rPr>
          <w:rFonts w:ascii="Times New Roman" w:hAnsi="Times New Roman" w:cs="Times New Roman"/>
          <w:sz w:val="24"/>
          <w:szCs w:val="24"/>
        </w:rPr>
        <w:t>.</w:t>
      </w:r>
      <w:r w:rsid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Ishikawa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BTA -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Bow-Tie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causal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C4C" w:rsidRPr="00AD4C4C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AD4C4C" w:rsidRPr="00AD4C4C">
        <w:rPr>
          <w:rFonts w:ascii="Times New Roman" w:hAnsi="Times New Roman" w:cs="Times New Roman"/>
          <w:sz w:val="24"/>
          <w:szCs w:val="24"/>
        </w:rPr>
        <w:t>.</w:t>
      </w:r>
      <w:r w:rsidR="00AD4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Managing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principles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framework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outlined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proofErr w:type="spellEnd"/>
      <w:r w:rsidRPr="009D7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].</w:t>
      </w:r>
    </w:p>
    <w:p w14:paraId="36A2D5CC" w14:textId="77777777" w:rsidR="007C2F4E" w:rsidRDefault="007C2F4E" w:rsidP="00350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0CE7C28" w14:textId="63A0C2C3" w:rsidR="007C2F4E" w:rsidRPr="009D75A1" w:rsidRDefault="00585DDF" w:rsidP="00585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16273" w:dyaOrig="12360" w14:anchorId="7FB0B5A6">
          <v:shape id="_x0000_i1033" type="#_x0000_t75" style="width:343.35pt;height:260.65pt" o:ole="">
            <v:imagedata r:id="rId8" o:title=""/>
          </v:shape>
          <o:OLEObject Type="Embed" ProgID="Visio.Drawing.15" ShapeID="_x0000_i1033" DrawAspect="Content" ObjectID="_1794605888" r:id="rId9"/>
        </w:object>
      </w:r>
    </w:p>
    <w:p w14:paraId="1604229D" w14:textId="67C05293" w:rsidR="002F1701" w:rsidRDefault="006332EE" w:rsidP="001D26DF">
      <w:pPr>
        <w:spacing w:line="240" w:lineRule="auto"/>
        <w:ind w:firstLine="567"/>
        <w:jc w:val="center"/>
        <w:rPr>
          <w:rFonts w:ascii="Helvetica" w:hAnsi="Helvetica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991896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991896">
        <w:rPr>
          <w:rFonts w:ascii="Times New Roman" w:hAnsi="Times New Roman" w:cs="Times New Roman"/>
          <w:sz w:val="24"/>
          <w:szCs w:val="24"/>
        </w:rPr>
        <w:t xml:space="preserve"> </w:t>
      </w:r>
      <w:r w:rsidR="001D26D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91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Principles, framework</w:t>
      </w:r>
      <w:r w:rsidR="0096496F">
        <w:rPr>
          <w:rFonts w:ascii="Times New Roman" w:hAnsi="Times New Roman" w:cs="Times New Roman"/>
          <w:sz w:val="24"/>
          <w:szCs w:val="24"/>
          <w:lang w:val="en-US"/>
        </w:rPr>
        <w:t xml:space="preserve"> and process</w:t>
      </w:r>
      <w:r w:rsidRPr="00265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DF">
        <w:rPr>
          <w:rFonts w:ascii="Helvetica" w:hAnsi="Helvetica"/>
          <w:color w:val="000000"/>
          <w:sz w:val="20"/>
          <w:szCs w:val="20"/>
          <w:shd w:val="clear" w:color="auto" w:fill="FFFFFF"/>
        </w:rPr>
        <w:t>efficient</w:t>
      </w:r>
      <w:proofErr w:type="spellEnd"/>
      <w:r w:rsidR="001D26DF">
        <w:rPr>
          <w:rFonts w:ascii="Helvetica" w:hAnsi="Helvetica"/>
          <w:color w:val="000000"/>
          <w:sz w:val="20"/>
          <w:szCs w:val="20"/>
          <w:shd w:val="clear" w:color="auto" w:fill="FFFFFF"/>
          <w:lang w:val="en-US"/>
        </w:rPr>
        <w:t xml:space="preserve"> risk management</w:t>
      </w:r>
    </w:p>
    <w:p w14:paraId="57BA60E4" w14:textId="21E765F2" w:rsidR="006072D7" w:rsidRPr="00AF136D" w:rsidRDefault="006072D7" w:rsidP="006072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characteristics of risk management may differ significantly depending on the chosen strategy. For example, a proactive approach involves constant monitoring of risks and the development of preventive measures, while a reactive approach focuses on eliminating the consequences of problems that have already occurred.</w:t>
      </w:r>
      <w:r w:rsid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choice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strategy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directly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affects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structure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functions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strategies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creation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dedicated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units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responsible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while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division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responsibilities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among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divisions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="00AF136D" w:rsidRPr="00AF1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effectiveness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depends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extent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chosen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strategy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corresponds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specifics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faces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one-size-fits-all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strategy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fits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organizations</w:t>
      </w:r>
      <w:proofErr w:type="spellEnd"/>
      <w:r w:rsidR="00887D79" w:rsidRPr="00887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D0A877" w14:textId="77777777" w:rsidR="00D86DB2" w:rsidRPr="00D86DB2" w:rsidRDefault="00D86DB2" w:rsidP="00D86D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86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Table 1 </w:t>
      </w:r>
      <w:r w:rsidRPr="00D86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Characteristics of risk management depending on strategic approaches to formation</w:t>
      </w:r>
    </w:p>
    <w:p w14:paraId="79921A57" w14:textId="5ADBAEAD" w:rsidR="00D86DB2" w:rsidRDefault="00D86DB2" w:rsidP="00603A6E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86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risk management programs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7"/>
      </w:tblGrid>
      <w:tr w:rsidR="00337D65" w14:paraId="320E7712" w14:textId="77777777" w:rsidTr="00FA0341">
        <w:tc>
          <w:tcPr>
            <w:tcW w:w="1846" w:type="dxa"/>
            <w:vMerge w:val="restart"/>
          </w:tcPr>
          <w:p w14:paraId="5F7735B9" w14:textId="77777777" w:rsidR="00B47980" w:rsidRPr="00B47980" w:rsidRDefault="00B47980" w:rsidP="00B47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</w:t>
            </w:r>
          </w:p>
          <w:p w14:paraId="7B54D817" w14:textId="77777777" w:rsidR="00B47980" w:rsidRPr="00B47980" w:rsidRDefault="00B47980" w:rsidP="00B47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risk-</w:t>
            </w:r>
          </w:p>
          <w:p w14:paraId="79E845C4" w14:textId="00F2DB0D" w:rsidR="00337D65" w:rsidRPr="00B47980" w:rsidRDefault="00B47980" w:rsidP="00B47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7385" w:type="dxa"/>
            <w:gridSpan w:val="4"/>
          </w:tcPr>
          <w:p w14:paraId="24B79651" w14:textId="13A7A386" w:rsidR="00337D65" w:rsidRPr="00603A6E" w:rsidRDefault="00603A6E" w:rsidP="00D86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strategic approach to forming a risk management program</w:t>
            </w:r>
          </w:p>
        </w:tc>
      </w:tr>
      <w:tr w:rsidR="00337D65" w14:paraId="2633D5A1" w14:textId="77777777" w:rsidTr="00337D65">
        <w:tc>
          <w:tcPr>
            <w:tcW w:w="1846" w:type="dxa"/>
            <w:vMerge/>
          </w:tcPr>
          <w:p w14:paraId="6FFAB89D" w14:textId="77777777" w:rsidR="00337D65" w:rsidRDefault="00337D65" w:rsidP="00D86D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846" w:type="dxa"/>
          </w:tcPr>
          <w:p w14:paraId="00895F64" w14:textId="1DAA6EE0" w:rsidR="00337D65" w:rsidRDefault="00210AD5" w:rsidP="00D86D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10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Conservative</w:t>
            </w:r>
          </w:p>
        </w:tc>
        <w:tc>
          <w:tcPr>
            <w:tcW w:w="1846" w:type="dxa"/>
          </w:tcPr>
          <w:p w14:paraId="311D38A6" w14:textId="1708EE7C" w:rsidR="00337D65" w:rsidRDefault="00421E85" w:rsidP="00D86D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21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Maximizer</w:t>
            </w:r>
          </w:p>
        </w:tc>
        <w:tc>
          <w:tcPr>
            <w:tcW w:w="1846" w:type="dxa"/>
          </w:tcPr>
          <w:p w14:paraId="4913106C" w14:textId="780169BB" w:rsidR="00337D65" w:rsidRDefault="00421E85" w:rsidP="00D86D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21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1847" w:type="dxa"/>
          </w:tcPr>
          <w:p w14:paraId="7B69D596" w14:textId="69E24085" w:rsidR="00337D65" w:rsidRDefault="00B47980" w:rsidP="00D86D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4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Pragmatist</w:t>
            </w:r>
          </w:p>
        </w:tc>
      </w:tr>
      <w:tr w:rsidR="00337D65" w14:paraId="2419D5EF" w14:textId="77777777" w:rsidTr="00337D65">
        <w:tc>
          <w:tcPr>
            <w:tcW w:w="1846" w:type="dxa"/>
          </w:tcPr>
          <w:p w14:paraId="0E5F624F" w14:textId="77777777" w:rsidR="00E55000" w:rsidRPr="005A64F8" w:rsidRDefault="00E55000" w:rsidP="00E5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goals</w:t>
            </w:r>
          </w:p>
          <w:p w14:paraId="2D9737F6" w14:textId="7C4B242C" w:rsidR="00337D65" w:rsidRPr="005A64F8" w:rsidRDefault="00E55000" w:rsidP="00E5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</w:t>
            </w:r>
          </w:p>
        </w:tc>
        <w:tc>
          <w:tcPr>
            <w:tcW w:w="1846" w:type="dxa"/>
          </w:tcPr>
          <w:p w14:paraId="314D3544" w14:textId="77777777" w:rsidR="00883AC2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Loss control.</w:t>
            </w:r>
          </w:p>
          <w:p w14:paraId="7A01410D" w14:textId="77777777" w:rsidR="00883AC2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</w:t>
            </w:r>
          </w:p>
          <w:p w14:paraId="1D4AB43B" w14:textId="1D297747" w:rsidR="00337D65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 security</w:t>
            </w:r>
          </w:p>
        </w:tc>
        <w:tc>
          <w:tcPr>
            <w:tcW w:w="1846" w:type="dxa"/>
          </w:tcPr>
          <w:p w14:paraId="299D583D" w14:textId="77777777" w:rsidR="00883AC2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Reward for</w:t>
            </w:r>
          </w:p>
          <w:p w14:paraId="144EDB67" w14:textId="77777777" w:rsidR="00883AC2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accepted risks.</w:t>
            </w:r>
          </w:p>
          <w:p w14:paraId="3043BD95" w14:textId="77777777" w:rsidR="00883AC2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 from</w:t>
            </w:r>
          </w:p>
          <w:p w14:paraId="31CCDBB1" w14:textId="77777777" w:rsidR="00883AC2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purchase or</w:t>
            </w:r>
          </w:p>
          <w:p w14:paraId="55F1096F" w14:textId="1B14D19F" w:rsidR="00337D65" w:rsidRPr="003F1786" w:rsidRDefault="00883AC2" w:rsidP="00883A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 of risks</w:t>
            </w:r>
          </w:p>
        </w:tc>
        <w:tc>
          <w:tcPr>
            <w:tcW w:w="1846" w:type="dxa"/>
          </w:tcPr>
          <w:p w14:paraId="4953E922" w14:textId="77777777" w:rsidR="00880BCA" w:rsidRPr="003F1786" w:rsidRDefault="00880BCA" w:rsidP="00880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on risks</w:t>
            </w:r>
          </w:p>
          <w:p w14:paraId="3323A009" w14:textId="77777777" w:rsidR="00880BCA" w:rsidRPr="003F1786" w:rsidRDefault="00880BCA" w:rsidP="00880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means of</w:t>
            </w:r>
          </w:p>
          <w:p w14:paraId="1B03C48A" w14:textId="78BF3536" w:rsidR="00337D65" w:rsidRPr="003F1786" w:rsidRDefault="00880BCA" w:rsidP="00880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series of measures.</w:t>
            </w:r>
          </w:p>
        </w:tc>
        <w:tc>
          <w:tcPr>
            <w:tcW w:w="1847" w:type="dxa"/>
          </w:tcPr>
          <w:p w14:paraId="2CCC24CA" w14:textId="77777777" w:rsidR="003F1786" w:rsidRPr="003F1786" w:rsidRDefault="003F1786" w:rsidP="003F1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Diversification.</w:t>
            </w:r>
          </w:p>
          <w:p w14:paraId="2EAC21B1" w14:textId="77777777" w:rsidR="003F1786" w:rsidRPr="003F1786" w:rsidRDefault="003F1786" w:rsidP="003F1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Avoidance of large</w:t>
            </w:r>
          </w:p>
          <w:p w14:paraId="7A97941B" w14:textId="2BE7B4AC" w:rsidR="00337D65" w:rsidRPr="003F1786" w:rsidRDefault="003F1786" w:rsidP="003F1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concentrations</w:t>
            </w:r>
          </w:p>
        </w:tc>
      </w:tr>
      <w:tr w:rsidR="00337D65" w14:paraId="2D1D9A8E" w14:textId="77777777" w:rsidTr="00337D65">
        <w:tc>
          <w:tcPr>
            <w:tcW w:w="1846" w:type="dxa"/>
          </w:tcPr>
          <w:p w14:paraId="7CA0FD08" w14:textId="77777777" w:rsidR="00E55000" w:rsidRPr="005A64F8" w:rsidRDefault="00E55000" w:rsidP="00E5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</w:t>
            </w:r>
          </w:p>
          <w:p w14:paraId="4718107F" w14:textId="77777777" w:rsidR="00E55000" w:rsidRPr="005A64F8" w:rsidRDefault="00E55000" w:rsidP="00E5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orientation</w:t>
            </w:r>
          </w:p>
          <w:p w14:paraId="013DA3E5" w14:textId="77777777" w:rsidR="00E55000" w:rsidRPr="005A64F8" w:rsidRDefault="00E55000" w:rsidP="00E5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risk-</w:t>
            </w:r>
          </w:p>
          <w:p w14:paraId="0E30EAB3" w14:textId="34C52DCE" w:rsidR="00337D65" w:rsidRPr="005A64F8" w:rsidRDefault="00E55000" w:rsidP="00E55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</w:tc>
        <w:tc>
          <w:tcPr>
            <w:tcW w:w="1846" w:type="dxa"/>
          </w:tcPr>
          <w:p w14:paraId="7AC6E03C" w14:textId="77777777" w:rsidR="00BF4A40" w:rsidRPr="00BF4A40" w:rsidRDefault="00BF4A40" w:rsidP="00BF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risk-</w:t>
            </w:r>
          </w:p>
          <w:p w14:paraId="3A955AB4" w14:textId="77777777" w:rsidR="00BF4A40" w:rsidRPr="00BF4A40" w:rsidRDefault="00BF4A40" w:rsidP="00BF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appetite.</w:t>
            </w:r>
          </w:p>
          <w:p w14:paraId="0EC57D71" w14:textId="77777777" w:rsidR="00BF4A40" w:rsidRPr="00BF4A40" w:rsidRDefault="00BF4A40" w:rsidP="00BF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Minimization</w:t>
            </w:r>
          </w:p>
          <w:p w14:paraId="496A078E" w14:textId="77777777" w:rsidR="00BF4A40" w:rsidRPr="00BF4A40" w:rsidRDefault="00BF4A40" w:rsidP="00BF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 with a goal</w:t>
            </w:r>
          </w:p>
          <w:p w14:paraId="03B0B293" w14:textId="77777777" w:rsidR="00BF4A40" w:rsidRPr="00BF4A40" w:rsidRDefault="00BF4A40" w:rsidP="00BF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minimization</w:t>
            </w:r>
          </w:p>
          <w:p w14:paraId="2CBF58AB" w14:textId="77777777" w:rsidR="00BF4A40" w:rsidRPr="00BF4A40" w:rsidRDefault="00BF4A40" w:rsidP="00BF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losses</w:t>
            </w:r>
          </w:p>
          <w:p w14:paraId="43B9527E" w14:textId="77777777" w:rsidR="00BF4A40" w:rsidRPr="00BF4A40" w:rsidRDefault="00BF4A40" w:rsidP="00BF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Stabilization</w:t>
            </w:r>
          </w:p>
          <w:p w14:paraId="05A88356" w14:textId="379E725B" w:rsidR="00337D65" w:rsidRDefault="00BF4A40" w:rsidP="00BF4A4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4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results.</w:t>
            </w:r>
          </w:p>
        </w:tc>
        <w:tc>
          <w:tcPr>
            <w:tcW w:w="1846" w:type="dxa"/>
          </w:tcPr>
          <w:p w14:paraId="35760235" w14:textId="77777777" w:rsidR="00AE4734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risk-</w:t>
            </w:r>
          </w:p>
          <w:p w14:paraId="0B3F80D3" w14:textId="77777777" w:rsidR="00AE4734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appetite.</w:t>
            </w:r>
          </w:p>
          <w:p w14:paraId="1E3DE2C4" w14:textId="77777777" w:rsidR="00AE4734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Maximization</w:t>
            </w:r>
          </w:p>
          <w:p w14:paraId="473130F3" w14:textId="77777777" w:rsidR="00AE4734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</w:t>
            </w:r>
          </w:p>
          <w:p w14:paraId="452FB983" w14:textId="77777777" w:rsidR="00AE4734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 for</w:t>
            </w:r>
          </w:p>
          <w:p w14:paraId="52ECAB42" w14:textId="77777777" w:rsidR="00AE4734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</w:t>
            </w:r>
          </w:p>
          <w:p w14:paraId="5C72E68E" w14:textId="77777777" w:rsidR="00AE4734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(accepted)</w:t>
            </w:r>
          </w:p>
          <w:p w14:paraId="2CC33776" w14:textId="3F03BEC9" w:rsidR="00337D65" w:rsidRPr="00AE4734" w:rsidRDefault="00AE4734" w:rsidP="00AE4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</w:t>
            </w:r>
          </w:p>
        </w:tc>
        <w:tc>
          <w:tcPr>
            <w:tcW w:w="1846" w:type="dxa"/>
          </w:tcPr>
          <w:p w14:paraId="12E7DBAD" w14:textId="77777777" w:rsidR="00DB496B" w:rsidRPr="00DB496B" w:rsidRDefault="00DB496B" w:rsidP="00DB496B">
            <w:pPr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risk-</w:t>
            </w:r>
          </w:p>
          <w:p w14:paraId="63E33FE1" w14:textId="77777777" w:rsidR="00DB496B" w:rsidRPr="00DB496B" w:rsidRDefault="00DB496B" w:rsidP="00DB496B">
            <w:pPr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appetite.</w:t>
            </w:r>
          </w:p>
          <w:p w14:paraId="2016983F" w14:textId="77777777" w:rsidR="00DB496B" w:rsidRPr="00DB496B" w:rsidRDefault="00DB496B" w:rsidP="00DB496B">
            <w:pPr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</w:t>
            </w:r>
          </w:p>
          <w:p w14:paraId="1DDB65E1" w14:textId="77777777" w:rsidR="00DB496B" w:rsidRPr="00DB496B" w:rsidRDefault="00DB496B" w:rsidP="00DB496B">
            <w:pPr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decision,</w:t>
            </w:r>
          </w:p>
          <w:p w14:paraId="04E03D09" w14:textId="77777777" w:rsidR="00DB496B" w:rsidRPr="00DB496B" w:rsidRDefault="00DB496B" w:rsidP="00DB496B">
            <w:pPr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aimed at</w:t>
            </w:r>
          </w:p>
          <w:p w14:paraId="29924302" w14:textId="77777777" w:rsidR="00DB496B" w:rsidRPr="00DB496B" w:rsidRDefault="00DB496B" w:rsidP="00DB496B">
            <w:pPr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</w:t>
            </w:r>
          </w:p>
          <w:p w14:paraId="58336CB4" w14:textId="6B217B2A" w:rsidR="00337D65" w:rsidRDefault="00DB496B" w:rsidP="00DB496B">
            <w:pPr>
              <w:ind w:left="-123" w:right="-9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B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</w:p>
        </w:tc>
        <w:tc>
          <w:tcPr>
            <w:tcW w:w="1847" w:type="dxa"/>
          </w:tcPr>
          <w:p w14:paraId="4474ABF8" w14:textId="77777777" w:rsidR="00011900" w:rsidRPr="00011900" w:rsidRDefault="00011900" w:rsidP="00011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 benefits</w:t>
            </w:r>
          </w:p>
          <w:p w14:paraId="4AF61479" w14:textId="77777777" w:rsidR="00011900" w:rsidRPr="00011900" w:rsidRDefault="00011900" w:rsidP="00011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 to receiving</w:t>
            </w:r>
          </w:p>
          <w:p w14:paraId="5D7C3574" w14:textId="77777777" w:rsidR="00011900" w:rsidRPr="00011900" w:rsidRDefault="00011900" w:rsidP="00011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benefits from the complex</w:t>
            </w:r>
          </w:p>
          <w:p w14:paraId="011B98A2" w14:textId="77777777" w:rsidR="00011900" w:rsidRPr="00011900" w:rsidRDefault="00011900" w:rsidP="00011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different, maybe not</w:t>
            </w:r>
          </w:p>
          <w:p w14:paraId="47DE1021" w14:textId="1ABB2B23" w:rsidR="00337D65" w:rsidRDefault="00011900" w:rsidP="0001190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risks.</w:t>
            </w:r>
          </w:p>
        </w:tc>
      </w:tr>
      <w:tr w:rsidR="00E55000" w14:paraId="3D526E8C" w14:textId="77777777" w:rsidTr="00337D65">
        <w:tc>
          <w:tcPr>
            <w:tcW w:w="1846" w:type="dxa"/>
          </w:tcPr>
          <w:p w14:paraId="153DDECC" w14:textId="77777777" w:rsidR="00731612" w:rsidRPr="005A64F8" w:rsidRDefault="00731612" w:rsidP="00731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</w:t>
            </w:r>
          </w:p>
          <w:p w14:paraId="0198E452" w14:textId="77777777" w:rsidR="00731612" w:rsidRPr="005A64F8" w:rsidRDefault="00731612" w:rsidP="00731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  <w:p w14:paraId="3D8D78F5" w14:textId="617BD7B5" w:rsidR="00E55000" w:rsidRPr="005A64F8" w:rsidRDefault="00731612" w:rsidP="00731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</w:t>
            </w:r>
          </w:p>
        </w:tc>
        <w:tc>
          <w:tcPr>
            <w:tcW w:w="1846" w:type="dxa"/>
          </w:tcPr>
          <w:p w14:paraId="13DEC0E2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 limits,</w:t>
            </w:r>
          </w:p>
          <w:p w14:paraId="639A474F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restrictions and</w:t>
            </w:r>
          </w:p>
          <w:p w14:paraId="30AE9E28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regulators.</w:t>
            </w:r>
          </w:p>
          <w:p w14:paraId="35F6330F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Control over</w:t>
            </w:r>
          </w:p>
          <w:p w14:paraId="411187B6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</w:p>
          <w:p w14:paraId="589032F9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operations</w:t>
            </w:r>
          </w:p>
          <w:p w14:paraId="2F005CD7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insurance</w:t>
            </w:r>
          </w:p>
          <w:p w14:paraId="77661FD9" w14:textId="3BF66A8A" w:rsidR="00E55000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companies</w:t>
            </w:r>
          </w:p>
        </w:tc>
        <w:tc>
          <w:tcPr>
            <w:tcW w:w="1846" w:type="dxa"/>
          </w:tcPr>
          <w:p w14:paraId="2BE4506F" w14:textId="77777777" w:rsidR="00617D41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Flexible</w:t>
            </w:r>
          </w:p>
          <w:p w14:paraId="23E0C7A9" w14:textId="70EE70E3" w:rsidR="00E55000" w:rsidRPr="00DF5A92" w:rsidRDefault="00617D41" w:rsidP="00617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</w:p>
        </w:tc>
        <w:tc>
          <w:tcPr>
            <w:tcW w:w="1846" w:type="dxa"/>
          </w:tcPr>
          <w:p w14:paraId="0B7A8CE4" w14:textId="77777777" w:rsidR="00DF5A92" w:rsidRPr="00DF5A92" w:rsidRDefault="00DF5A92" w:rsidP="00DF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</w:t>
            </w:r>
          </w:p>
          <w:p w14:paraId="777BB475" w14:textId="77777777" w:rsidR="00DF5A92" w:rsidRPr="00DF5A92" w:rsidRDefault="00DF5A92" w:rsidP="00DF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politicians and</w:t>
            </w:r>
          </w:p>
          <w:p w14:paraId="015873BE" w14:textId="5FC6DE18" w:rsidR="00E55000" w:rsidRPr="00DF5A92" w:rsidRDefault="00DF5A92" w:rsidP="00DF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standards.</w:t>
            </w:r>
          </w:p>
        </w:tc>
        <w:tc>
          <w:tcPr>
            <w:tcW w:w="1847" w:type="dxa"/>
          </w:tcPr>
          <w:p w14:paraId="26D07322" w14:textId="77777777" w:rsidR="001D39D4" w:rsidRPr="001D39D4" w:rsidRDefault="001D39D4" w:rsidP="001D3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Flexible options,</w:t>
            </w:r>
          </w:p>
          <w:p w14:paraId="25DDB43F" w14:textId="77777777" w:rsidR="001D39D4" w:rsidRPr="001D39D4" w:rsidRDefault="001D39D4" w:rsidP="001D3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degree</w:t>
            </w:r>
          </w:p>
          <w:p w14:paraId="4558A702" w14:textId="77777777" w:rsidR="001D39D4" w:rsidRPr="001D39D4" w:rsidRDefault="001D39D4" w:rsidP="001D3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communications and</w:t>
            </w:r>
          </w:p>
          <w:p w14:paraId="750BD48F" w14:textId="77777777" w:rsidR="001D39D4" w:rsidRPr="001D39D4" w:rsidRDefault="001D39D4" w:rsidP="001D3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competencies.</w:t>
            </w:r>
          </w:p>
          <w:p w14:paraId="61E6742C" w14:textId="77777777" w:rsidR="001D39D4" w:rsidRPr="001D39D4" w:rsidRDefault="001D39D4" w:rsidP="001D3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Portfolio management</w:t>
            </w:r>
          </w:p>
          <w:p w14:paraId="395CEF3B" w14:textId="6103B07F" w:rsidR="00E55000" w:rsidRDefault="001D39D4" w:rsidP="001D39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39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</w:t>
            </w:r>
          </w:p>
        </w:tc>
      </w:tr>
      <w:tr w:rsidR="00731612" w14:paraId="6E762F9C" w14:textId="77777777" w:rsidTr="00337D65">
        <w:tc>
          <w:tcPr>
            <w:tcW w:w="1846" w:type="dxa"/>
          </w:tcPr>
          <w:p w14:paraId="0E30E5F8" w14:textId="77777777" w:rsidR="00FB7C9E" w:rsidRPr="005A64F8" w:rsidRDefault="00FB7C9E" w:rsidP="00FB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Approaches to</w:t>
            </w:r>
          </w:p>
          <w:p w14:paraId="04F31C49" w14:textId="77777777" w:rsidR="00FB7C9E" w:rsidRPr="005A64F8" w:rsidRDefault="00FB7C9E" w:rsidP="00FB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and</w:t>
            </w:r>
          </w:p>
          <w:p w14:paraId="7D90D10A" w14:textId="77777777" w:rsidR="00FB7C9E" w:rsidRPr="005A64F8" w:rsidRDefault="00FB7C9E" w:rsidP="00FB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</w:p>
          <w:p w14:paraId="227320FD" w14:textId="37B07980" w:rsidR="00731612" w:rsidRPr="005A64F8" w:rsidRDefault="00FB7C9E" w:rsidP="00FB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</w:t>
            </w:r>
          </w:p>
        </w:tc>
        <w:tc>
          <w:tcPr>
            <w:tcW w:w="1846" w:type="dxa"/>
          </w:tcPr>
          <w:p w14:paraId="316EA326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 testing.</w:t>
            </w:r>
          </w:p>
          <w:p w14:paraId="7C75C663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</w:t>
            </w:r>
          </w:p>
          <w:p w14:paraId="4D48BF25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sensitivity</w:t>
            </w:r>
          </w:p>
          <w:p w14:paraId="35C55CEF" w14:textId="7AD9DFF4" w:rsidR="00731612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Scenario analysis.</w:t>
            </w:r>
          </w:p>
        </w:tc>
        <w:tc>
          <w:tcPr>
            <w:tcW w:w="1846" w:type="dxa"/>
          </w:tcPr>
          <w:p w14:paraId="40356D27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</w:t>
            </w:r>
          </w:p>
          <w:p w14:paraId="5CA93A85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pricing,</w:t>
            </w:r>
          </w:p>
          <w:p w14:paraId="6336F9D9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</w:t>
            </w:r>
          </w:p>
          <w:p w14:paraId="4F1BEB7F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</w:p>
          <w:p w14:paraId="7D265607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agencies.</w:t>
            </w:r>
          </w:p>
          <w:p w14:paraId="42BF4427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and</w:t>
            </w:r>
          </w:p>
          <w:p w14:paraId="3EA65E84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reservation</w:t>
            </w:r>
          </w:p>
          <w:p w14:paraId="0F84B956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operations</w:t>
            </w:r>
          </w:p>
          <w:p w14:paraId="71C6C160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banking and</w:t>
            </w:r>
          </w:p>
          <w:p w14:paraId="70F5755C" w14:textId="77777777" w:rsidR="00A63428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</w:p>
          <w:p w14:paraId="6F8AFA30" w14:textId="13A4436F" w:rsidR="00731612" w:rsidRPr="00254EA2" w:rsidRDefault="00A63428" w:rsidP="00A63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1846" w:type="dxa"/>
          </w:tcPr>
          <w:p w14:paraId="6DA34C40" w14:textId="77777777" w:rsidR="00F9690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</w:p>
          <w:p w14:paraId="2CB131A8" w14:textId="77777777" w:rsidR="00F9690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and added</w:t>
            </w:r>
          </w:p>
          <w:p w14:paraId="24CABDFE" w14:textId="77777777" w:rsidR="00F9690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cost.</w:t>
            </w:r>
          </w:p>
          <w:p w14:paraId="10E78973" w14:textId="77777777" w:rsidR="00F9690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Reward for</w:t>
            </w:r>
          </w:p>
          <w:p w14:paraId="1D90C1E4" w14:textId="77777777" w:rsidR="00F9690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and</w:t>
            </w:r>
          </w:p>
          <w:p w14:paraId="41ACFA93" w14:textId="556B1BBF" w:rsidR="0073161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budgeting</w:t>
            </w:r>
          </w:p>
        </w:tc>
        <w:tc>
          <w:tcPr>
            <w:tcW w:w="1847" w:type="dxa"/>
          </w:tcPr>
          <w:p w14:paraId="0ABEC920" w14:textId="77777777" w:rsidR="00F9690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Simplified</w:t>
            </w:r>
          </w:p>
          <w:p w14:paraId="2415AC0D" w14:textId="54367F28" w:rsidR="00731612" w:rsidRPr="00254EA2" w:rsidRDefault="00F96902" w:rsidP="00F96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capital.</w:t>
            </w:r>
          </w:p>
        </w:tc>
      </w:tr>
      <w:tr w:rsidR="00FB7C9E" w14:paraId="4EB3AC08" w14:textId="77777777" w:rsidTr="00337D65">
        <w:tc>
          <w:tcPr>
            <w:tcW w:w="1846" w:type="dxa"/>
          </w:tcPr>
          <w:p w14:paraId="7C33DB96" w14:textId="77777777" w:rsidR="00FB7C9E" w:rsidRPr="005A64F8" w:rsidRDefault="00FB7C9E" w:rsidP="00FB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 from</w:t>
            </w:r>
          </w:p>
          <w:p w14:paraId="6C7BF4F0" w14:textId="77777777" w:rsidR="00FB7C9E" w:rsidRPr="005A64F8" w:rsidRDefault="00FB7C9E" w:rsidP="00FB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  <w:p w14:paraId="69097FF6" w14:textId="6A70874F" w:rsidR="00FB7C9E" w:rsidRPr="005A64F8" w:rsidRDefault="00FB7C9E" w:rsidP="00FB7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</w:t>
            </w:r>
          </w:p>
        </w:tc>
        <w:tc>
          <w:tcPr>
            <w:tcW w:w="1846" w:type="dxa"/>
          </w:tcPr>
          <w:p w14:paraId="1A5E1D9C" w14:textId="77777777" w:rsidR="00254EA2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</w:p>
          <w:p w14:paraId="27A29B34" w14:textId="77777777" w:rsidR="00254EA2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limits</w:t>
            </w:r>
          </w:p>
          <w:p w14:paraId="2428E6D8" w14:textId="77777777" w:rsidR="00254EA2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on risks,</w:t>
            </w:r>
          </w:p>
          <w:p w14:paraId="2C7EF70E" w14:textId="502CB4D9" w:rsidR="00FB7C9E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arose</w:t>
            </w:r>
          </w:p>
        </w:tc>
        <w:tc>
          <w:tcPr>
            <w:tcW w:w="1846" w:type="dxa"/>
          </w:tcPr>
          <w:p w14:paraId="0B67A652" w14:textId="77777777" w:rsidR="00254EA2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Correlation</w:t>
            </w:r>
          </w:p>
          <w:p w14:paraId="22643C0E" w14:textId="77777777" w:rsidR="00254EA2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 and</w:t>
            </w:r>
          </w:p>
          <w:p w14:paraId="7A60BBA0" w14:textId="77777777" w:rsidR="00254EA2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risks that</w:t>
            </w:r>
          </w:p>
          <w:p w14:paraId="1DD8A323" w14:textId="6C0AE175" w:rsidR="00FB7C9E" w:rsidRPr="00254EA2" w:rsidRDefault="00254EA2" w:rsidP="0025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to him</w:t>
            </w:r>
          </w:p>
        </w:tc>
        <w:tc>
          <w:tcPr>
            <w:tcW w:w="1846" w:type="dxa"/>
          </w:tcPr>
          <w:p w14:paraId="6A54B959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Coefficient</w:t>
            </w:r>
          </w:p>
          <w:p w14:paraId="4F578A8F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profitability</w:t>
            </w:r>
          </w:p>
          <w:p w14:paraId="6C6B7A1F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equity,</w:t>
            </w:r>
          </w:p>
          <w:p w14:paraId="1AF74165" w14:textId="7238DFDC" w:rsidR="00FB7C9E" w:rsidRPr="00254EA2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budget</w:t>
            </w:r>
          </w:p>
        </w:tc>
        <w:tc>
          <w:tcPr>
            <w:tcW w:w="1847" w:type="dxa"/>
          </w:tcPr>
          <w:p w14:paraId="6D42964D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Concentration of risks:</w:t>
            </w:r>
          </w:p>
          <w:p w14:paraId="2E8CEB8E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arising losses</w:t>
            </w:r>
          </w:p>
          <w:p w14:paraId="6F35697F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 to large positions in</w:t>
            </w:r>
          </w:p>
          <w:p w14:paraId="6F1D0ED7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asset or on</w:t>
            </w:r>
          </w:p>
          <w:p w14:paraId="48CF48EA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certain market.</w:t>
            </w:r>
          </w:p>
          <w:p w14:paraId="532D07C2" w14:textId="77777777"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Consolidated report</w:t>
            </w:r>
          </w:p>
          <w:p w14:paraId="1A9484B4" w14:textId="018F73A6" w:rsidR="00FB7C9E" w:rsidRPr="00254EA2" w:rsidRDefault="004E358B" w:rsidP="004E3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risks</w:t>
            </w:r>
          </w:p>
        </w:tc>
      </w:tr>
      <w:tr w:rsidR="005A64F8" w14:paraId="564E22B2" w14:textId="77777777" w:rsidTr="00337D65">
        <w:tc>
          <w:tcPr>
            <w:tcW w:w="1846" w:type="dxa"/>
          </w:tcPr>
          <w:p w14:paraId="6808C3D0" w14:textId="77777777" w:rsidR="005A64F8" w:rsidRPr="005A64F8" w:rsidRDefault="005A64F8" w:rsidP="005A6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</w:t>
            </w:r>
          </w:p>
          <w:p w14:paraId="334CFA13" w14:textId="77777777" w:rsidR="005A64F8" w:rsidRPr="005A64F8" w:rsidRDefault="005A64F8" w:rsidP="005A6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dominance</w:t>
            </w:r>
          </w:p>
          <w:p w14:paraId="5F5A7A8B" w14:textId="2B2279E1" w:rsidR="005A64F8" w:rsidRPr="005A64F8" w:rsidRDefault="005A64F8" w:rsidP="005A64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</w:t>
            </w:r>
          </w:p>
        </w:tc>
        <w:tc>
          <w:tcPr>
            <w:tcW w:w="1846" w:type="dxa"/>
          </w:tcPr>
          <w:p w14:paraId="2D1BFFE3" w14:textId="7D3B52D6" w:rsidR="005A64F8" w:rsidRPr="003F15D6" w:rsidRDefault="00E63670" w:rsidP="00D86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Collapse</w:t>
            </w:r>
          </w:p>
        </w:tc>
        <w:tc>
          <w:tcPr>
            <w:tcW w:w="1846" w:type="dxa"/>
          </w:tcPr>
          <w:p w14:paraId="263475B1" w14:textId="58B36858" w:rsidR="005A64F8" w:rsidRPr="003F15D6" w:rsidRDefault="00E63670" w:rsidP="00D86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</w:t>
            </w:r>
          </w:p>
        </w:tc>
        <w:tc>
          <w:tcPr>
            <w:tcW w:w="1846" w:type="dxa"/>
          </w:tcPr>
          <w:p w14:paraId="4593D30E" w14:textId="1F1ED8BC" w:rsidR="005A64F8" w:rsidRPr="003F15D6" w:rsidRDefault="000347B8" w:rsidP="00D86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Discreet</w:t>
            </w:r>
          </w:p>
        </w:tc>
        <w:tc>
          <w:tcPr>
            <w:tcW w:w="1847" w:type="dxa"/>
          </w:tcPr>
          <w:p w14:paraId="53148C10" w14:textId="13E6BEE7" w:rsidR="005A64F8" w:rsidRPr="003F15D6" w:rsidRDefault="003F15D6" w:rsidP="00D86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Indeterminate</w:t>
            </w:r>
          </w:p>
        </w:tc>
      </w:tr>
    </w:tbl>
    <w:p w14:paraId="769B9231" w14:textId="77777777" w:rsidR="008A6817" w:rsidRDefault="008A6817" w:rsidP="008A681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817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updating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intrusion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incident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A6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17">
        <w:rPr>
          <w:rFonts w:ascii="Times New Roman" w:hAnsi="Times New Roman" w:cs="Times New Roman"/>
          <w:sz w:val="24"/>
          <w:szCs w:val="24"/>
        </w:rPr>
        <w:t>role</w:t>
      </w:r>
      <w:proofErr w:type="spellEnd"/>
    </w:p>
    <w:p w14:paraId="03ACC91E" w14:textId="067CA390" w:rsidR="0094514A" w:rsidRPr="00984BFD" w:rsidRDefault="0094514A" w:rsidP="008A68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4BF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84BFD">
        <w:rPr>
          <w:rFonts w:ascii="Times New Roman" w:hAnsi="Times New Roman" w:cs="Times New Roman"/>
          <w:b/>
          <w:bCs/>
          <w:sz w:val="24"/>
          <w:szCs w:val="24"/>
        </w:rPr>
        <w:t>eferences</w:t>
      </w:r>
      <w:proofErr w:type="spellEnd"/>
    </w:p>
    <w:p w14:paraId="6D1B42FB" w14:textId="448567CE" w:rsidR="00514408" w:rsidRPr="00852E77" w:rsidRDefault="00852E77" w:rsidP="00852E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Shipovsky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Volodymyr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System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indicators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assessing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cyber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resilience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information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systems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critical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infrastructure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objects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Information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Protection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volume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25,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number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January-March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14E30"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2023</w:t>
      </w:r>
      <w:r w:rsidR="00475D6C"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475D6C" w:rsidRPr="00852E7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pp. 37-45</w:t>
      </w:r>
      <w:r w:rsidR="00F054FB"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054FB" w:rsidRPr="00852E77">
        <w:rPr>
          <w:rFonts w:ascii="Times New Roman" w:hAnsi="Times New Roman" w:cs="Times New Roman"/>
          <w:sz w:val="20"/>
          <w:szCs w:val="20"/>
        </w:rPr>
        <w:t>DOI: 10.18372/2410-7840.25.17597</w:t>
      </w:r>
    </w:p>
    <w:p w14:paraId="28BB5434" w14:textId="219F08A4" w:rsidR="00000BB2" w:rsidRPr="00852E77" w:rsidRDefault="00000BB2" w:rsidP="00852E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Kovalchuk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Oleh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Kobylkin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Dmytro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Zachko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Oleh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Graphodynamic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modeling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multi-agent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support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system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personnel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decision-making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field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human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safety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Proceedings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4th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International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Workshop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IT Project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Management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(ITPM 2023).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Warsaw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2023. P. 149–159</w:t>
      </w:r>
    </w:p>
    <w:p w14:paraId="6E6B9D8F" w14:textId="2109115C" w:rsidR="00000BB2" w:rsidRPr="00852E77" w:rsidRDefault="00B71C69" w:rsidP="00852E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O.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Kovalchuk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D.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Kobylkin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O.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Zachko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"HR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Decision-Making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Support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System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Based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CBR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Method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," 2023 IEEE 18th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International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Conference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Computer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Science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Information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Technologies (CSIT),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Lviv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Ukraine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2023,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pp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1-4,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doi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: 10.1109/CSIT61576.2023.10324169.</w:t>
      </w:r>
    </w:p>
    <w:p w14:paraId="544234DF" w14:textId="38E17744" w:rsidR="00915278" w:rsidRPr="00852E77" w:rsidRDefault="00D34DD2" w:rsidP="00852E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Kovalchuk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Oleh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Zachko</w:t>
      </w:r>
      <w:proofErr w:type="spellEnd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Ole</w:t>
      </w:r>
      <w:proofErr w:type="spellEnd"/>
      <w:r w:rsidR="00AB0011" w:rsidRPr="00852E7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g</w:t>
      </w:r>
      <w:r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15278" w:rsidRPr="00852E77">
        <w:rPr>
          <w:rFonts w:ascii="Times New Roman" w:hAnsi="Times New Roman" w:cs="Times New Roman"/>
          <w:sz w:val="20"/>
          <w:szCs w:val="20"/>
          <w:lang w:val="en-US"/>
        </w:rPr>
        <w:t>Models of the life cycle of forming project teams in a</w:t>
      </w:r>
      <w:r w:rsidR="00915278"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15278" w:rsidRPr="00852E77">
        <w:rPr>
          <w:rFonts w:ascii="Times New Roman" w:hAnsi="Times New Roman" w:cs="Times New Roman"/>
          <w:sz w:val="20"/>
          <w:szCs w:val="20"/>
          <w:lang w:val="en-US"/>
        </w:rPr>
        <w:t>security-oriented system</w:t>
      </w:r>
      <w:r w:rsidR="00B10244"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IEEE 15th </w:t>
      </w:r>
      <w:proofErr w:type="spellStart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International</w:t>
      </w:r>
      <w:proofErr w:type="spellEnd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Conference</w:t>
      </w:r>
      <w:proofErr w:type="spellEnd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on</w:t>
      </w:r>
      <w:proofErr w:type="spellEnd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Computer</w:t>
      </w:r>
      <w:proofErr w:type="spellEnd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Sciences</w:t>
      </w:r>
      <w:proofErr w:type="spellEnd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proofErr w:type="spellEnd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Information</w:t>
      </w:r>
      <w:proofErr w:type="spellEnd"/>
      <w:r w:rsidR="00D2038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 Technologies (CSIT)</w:t>
      </w:r>
      <w:r w:rsidR="00B10244"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3C3C7B" w:rsidRPr="00852E77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tgtFrame="_blank" w:history="1">
        <w:r w:rsidR="003C3C7B" w:rsidRPr="00852E77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IWPM</w:t>
        </w:r>
      </w:hyperlink>
      <w:r w:rsidR="00B10244"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B1024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 xml:space="preserve">2020, 2, </w:t>
      </w:r>
      <w:proofErr w:type="spellStart"/>
      <w:r w:rsidR="00B1024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pp</w:t>
      </w:r>
      <w:proofErr w:type="spellEnd"/>
      <w:r w:rsidR="00B10244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</w:rPr>
        <w:t>. 211–214, 9321932</w:t>
      </w:r>
      <w:r w:rsidR="008275FC" w:rsidRPr="00852E77">
        <w:rPr>
          <w:rStyle w:val="typography-modulelvnit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8275FC" w:rsidRPr="00852E77">
        <w:rPr>
          <w:rFonts w:ascii="Times New Roman" w:hAnsi="Times New Roman" w:cs="Times New Roman"/>
          <w:sz w:val="20"/>
          <w:szCs w:val="20"/>
          <w:shd w:val="clear" w:color="auto" w:fill="FFFFFF"/>
        </w:rPr>
        <w:t>DOI:</w:t>
      </w:r>
      <w:hyperlink r:id="rId11" w:tgtFrame="_blank" w:history="1">
        <w:r w:rsidR="008275FC" w:rsidRPr="00852E77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10.1109/CSIT49958.2020.9321932</w:t>
        </w:r>
      </w:hyperlink>
    </w:p>
    <w:p w14:paraId="50DAC8D9" w14:textId="1514D5FB" w:rsidR="00FE05A2" w:rsidRPr="00852E77" w:rsidRDefault="00FE05A2" w:rsidP="00852E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52E77">
        <w:rPr>
          <w:rFonts w:ascii="Times New Roman" w:hAnsi="Times New Roman" w:cs="Times New Roman"/>
          <w:sz w:val="20"/>
          <w:szCs w:val="20"/>
        </w:rPr>
        <w:t xml:space="preserve">ДСТУ </w:t>
      </w:r>
      <w:r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ISO </w:t>
      </w:r>
      <w:r w:rsidR="00C87AB1" w:rsidRPr="00852E77">
        <w:rPr>
          <w:rFonts w:ascii="Times New Roman" w:hAnsi="Times New Roman" w:cs="Times New Roman"/>
          <w:sz w:val="20"/>
          <w:szCs w:val="20"/>
          <w:lang w:val="en-US"/>
        </w:rPr>
        <w:t>21503:2022 “</w:t>
      </w:r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Project,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programme</w:t>
      </w:r>
      <w:proofErr w:type="spellEnd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and</w:t>
      </w:r>
      <w:proofErr w:type="spellEnd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portfolio</w:t>
      </w:r>
      <w:proofErr w:type="spellEnd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management</w:t>
      </w:r>
      <w:proofErr w:type="spellEnd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 —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Guidance</w:t>
      </w:r>
      <w:proofErr w:type="spellEnd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on</w:t>
      </w:r>
      <w:proofErr w:type="spellEnd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programme</w:t>
      </w:r>
      <w:proofErr w:type="spellEnd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F7708" w:rsidRPr="00852E7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8F8F8"/>
        </w:rPr>
        <w:t>management</w:t>
      </w:r>
      <w:proofErr w:type="spellEnd"/>
      <w:r w:rsidR="00AB6DB2" w:rsidRPr="00852E77">
        <w:rPr>
          <w:rFonts w:ascii="Times New Roman" w:hAnsi="Times New Roman" w:cs="Times New Roman"/>
          <w:sz w:val="20"/>
          <w:szCs w:val="20"/>
          <w:lang w:val="en-US"/>
        </w:rPr>
        <w:t>”</w:t>
      </w:r>
    </w:p>
    <w:p w14:paraId="712EB4A5" w14:textId="441FEE55" w:rsidR="003F5F9B" w:rsidRPr="00852E77" w:rsidRDefault="003F5F9B" w:rsidP="00852E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ISO </w:t>
      </w:r>
      <w:r w:rsidR="00814190"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31000:2018 </w:t>
      </w:r>
      <w:r w:rsidR="00971D5A" w:rsidRPr="00852E77">
        <w:rPr>
          <w:rFonts w:ascii="Times New Roman" w:hAnsi="Times New Roman" w:cs="Times New Roman"/>
          <w:sz w:val="20"/>
          <w:szCs w:val="20"/>
          <w:lang w:val="en-US"/>
        </w:rPr>
        <w:t>Risk management — Guidelines</w:t>
      </w:r>
    </w:p>
    <w:p w14:paraId="7488D449" w14:textId="7F3C8667" w:rsidR="00E1206B" w:rsidRPr="00852E77" w:rsidRDefault="00E1206B" w:rsidP="00852E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IPMA </w:t>
      </w:r>
      <w:proofErr w:type="spellStart"/>
      <w:r w:rsidRPr="00852E77">
        <w:rPr>
          <w:rFonts w:ascii="Times New Roman" w:hAnsi="Times New Roman" w:cs="Times New Roman"/>
          <w:sz w:val="20"/>
          <w:szCs w:val="20"/>
          <w:lang w:val="en-US"/>
        </w:rPr>
        <w:t>Organisational</w:t>
      </w:r>
      <w:proofErr w:type="spellEnd"/>
      <w:r w:rsidRPr="00852E77">
        <w:rPr>
          <w:rFonts w:ascii="Times New Roman" w:hAnsi="Times New Roman" w:cs="Times New Roman"/>
          <w:sz w:val="20"/>
          <w:szCs w:val="20"/>
          <w:lang w:val="en-US"/>
        </w:rPr>
        <w:t xml:space="preserve"> Competence Baseline (IPMA OCB). IPMA, 2013, 67 p.</w:t>
      </w:r>
    </w:p>
    <w:sectPr w:rsidR="00E1206B" w:rsidRPr="00852E77" w:rsidSect="00D7064A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36DA7"/>
    <w:multiLevelType w:val="hybridMultilevel"/>
    <w:tmpl w:val="EFA40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5"/>
    <w:rsid w:val="00000BB2"/>
    <w:rsid w:val="00011900"/>
    <w:rsid w:val="000347B8"/>
    <w:rsid w:val="0003552C"/>
    <w:rsid w:val="000508EF"/>
    <w:rsid w:val="00083B74"/>
    <w:rsid w:val="00106B44"/>
    <w:rsid w:val="00127195"/>
    <w:rsid w:val="00133263"/>
    <w:rsid w:val="001D26DF"/>
    <w:rsid w:val="001D39D4"/>
    <w:rsid w:val="001E20C3"/>
    <w:rsid w:val="001F7708"/>
    <w:rsid w:val="00210AD5"/>
    <w:rsid w:val="00214E30"/>
    <w:rsid w:val="00252844"/>
    <w:rsid w:val="00254EA2"/>
    <w:rsid w:val="00257828"/>
    <w:rsid w:val="002654A9"/>
    <w:rsid w:val="00277913"/>
    <w:rsid w:val="002C1F25"/>
    <w:rsid w:val="002F1701"/>
    <w:rsid w:val="002F7A96"/>
    <w:rsid w:val="00337D65"/>
    <w:rsid w:val="00346649"/>
    <w:rsid w:val="003500A8"/>
    <w:rsid w:val="003C2FE4"/>
    <w:rsid w:val="003C3C7B"/>
    <w:rsid w:val="003E7545"/>
    <w:rsid w:val="003F15D6"/>
    <w:rsid w:val="003F1786"/>
    <w:rsid w:val="003F5F9B"/>
    <w:rsid w:val="00401ECC"/>
    <w:rsid w:val="00421E85"/>
    <w:rsid w:val="00475D6C"/>
    <w:rsid w:val="004A28B1"/>
    <w:rsid w:val="004B0C10"/>
    <w:rsid w:val="004E358B"/>
    <w:rsid w:val="00514408"/>
    <w:rsid w:val="005477A6"/>
    <w:rsid w:val="00585DDF"/>
    <w:rsid w:val="005A64F8"/>
    <w:rsid w:val="005A75DF"/>
    <w:rsid w:val="00603A6E"/>
    <w:rsid w:val="006072D7"/>
    <w:rsid w:val="00617D41"/>
    <w:rsid w:val="006332EE"/>
    <w:rsid w:val="00637E66"/>
    <w:rsid w:val="00641AEA"/>
    <w:rsid w:val="00645C46"/>
    <w:rsid w:val="00664170"/>
    <w:rsid w:val="00670BD3"/>
    <w:rsid w:val="00687730"/>
    <w:rsid w:val="006C252B"/>
    <w:rsid w:val="00731612"/>
    <w:rsid w:val="0078599D"/>
    <w:rsid w:val="007900A0"/>
    <w:rsid w:val="007C2F4E"/>
    <w:rsid w:val="007E6997"/>
    <w:rsid w:val="008049FE"/>
    <w:rsid w:val="00814190"/>
    <w:rsid w:val="008275FC"/>
    <w:rsid w:val="008467D7"/>
    <w:rsid w:val="00852E77"/>
    <w:rsid w:val="00880BCA"/>
    <w:rsid w:val="00883AC2"/>
    <w:rsid w:val="00887D79"/>
    <w:rsid w:val="008A6817"/>
    <w:rsid w:val="008C47AB"/>
    <w:rsid w:val="00907600"/>
    <w:rsid w:val="00914810"/>
    <w:rsid w:val="00915278"/>
    <w:rsid w:val="0094514A"/>
    <w:rsid w:val="0096496F"/>
    <w:rsid w:val="00971D5A"/>
    <w:rsid w:val="00984BFD"/>
    <w:rsid w:val="00991896"/>
    <w:rsid w:val="009B11F5"/>
    <w:rsid w:val="009C100F"/>
    <w:rsid w:val="009D75A1"/>
    <w:rsid w:val="00A1167E"/>
    <w:rsid w:val="00A22B7F"/>
    <w:rsid w:val="00A37D93"/>
    <w:rsid w:val="00A45EE1"/>
    <w:rsid w:val="00A54170"/>
    <w:rsid w:val="00A63428"/>
    <w:rsid w:val="00AB0011"/>
    <w:rsid w:val="00AB48DD"/>
    <w:rsid w:val="00AB6DB2"/>
    <w:rsid w:val="00AC5D3A"/>
    <w:rsid w:val="00AD4C4C"/>
    <w:rsid w:val="00AE4734"/>
    <w:rsid w:val="00AF136D"/>
    <w:rsid w:val="00B10244"/>
    <w:rsid w:val="00B358C9"/>
    <w:rsid w:val="00B47980"/>
    <w:rsid w:val="00B71C69"/>
    <w:rsid w:val="00B91F2D"/>
    <w:rsid w:val="00BE7788"/>
    <w:rsid w:val="00BF4A40"/>
    <w:rsid w:val="00C716E6"/>
    <w:rsid w:val="00C77A1F"/>
    <w:rsid w:val="00C87AB1"/>
    <w:rsid w:val="00CD1487"/>
    <w:rsid w:val="00CF26AB"/>
    <w:rsid w:val="00CF45FD"/>
    <w:rsid w:val="00D010DC"/>
    <w:rsid w:val="00D20384"/>
    <w:rsid w:val="00D25CBE"/>
    <w:rsid w:val="00D3198A"/>
    <w:rsid w:val="00D34DD2"/>
    <w:rsid w:val="00D54E13"/>
    <w:rsid w:val="00D7064A"/>
    <w:rsid w:val="00D86DB2"/>
    <w:rsid w:val="00D91FFF"/>
    <w:rsid w:val="00DB496B"/>
    <w:rsid w:val="00DD61B1"/>
    <w:rsid w:val="00DF5A92"/>
    <w:rsid w:val="00E00748"/>
    <w:rsid w:val="00E1206B"/>
    <w:rsid w:val="00E55000"/>
    <w:rsid w:val="00E55B04"/>
    <w:rsid w:val="00E63670"/>
    <w:rsid w:val="00E671EA"/>
    <w:rsid w:val="00E90C50"/>
    <w:rsid w:val="00E93B40"/>
    <w:rsid w:val="00EC189F"/>
    <w:rsid w:val="00F054FB"/>
    <w:rsid w:val="00F222C6"/>
    <w:rsid w:val="00F96902"/>
    <w:rsid w:val="00FB7C9E"/>
    <w:rsid w:val="00FC6348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139"/>
  <w15:chartTrackingRefBased/>
  <w15:docId w15:val="{DA835B90-F96F-4A20-BF8F-1F4E1DB0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B10244"/>
  </w:style>
  <w:style w:type="character" w:styleId="a3">
    <w:name w:val="Hyperlink"/>
    <w:basedOn w:val="a0"/>
    <w:uiPriority w:val="99"/>
    <w:unhideWhenUsed/>
    <w:rsid w:val="008275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14A"/>
    <w:pPr>
      <w:ind w:left="720"/>
      <w:contextualSpacing/>
    </w:pPr>
  </w:style>
  <w:style w:type="character" w:styleId="a5">
    <w:name w:val="Emphasis"/>
    <w:basedOn w:val="a0"/>
    <w:uiPriority w:val="20"/>
    <w:qFormat/>
    <w:rsid w:val="001F7708"/>
    <w:rPr>
      <w:i/>
      <w:iCs/>
    </w:rPr>
  </w:style>
  <w:style w:type="table" w:styleId="a6">
    <w:name w:val="Table Grid"/>
    <w:basedOn w:val="a1"/>
    <w:uiPriority w:val="39"/>
    <w:rsid w:val="0033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Visio_Drawing.vsd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dx.doi.org/10.1109/CSIT49958.2020.93219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i.ldubgd.edu.ua/bitstream/123456789/7677/1/IWPM_2020_paper_33%20%281%29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D0CC-CAB6-4393-B9A2-D40ACD7F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4654</Words>
  <Characters>2653</Characters>
  <Application>Microsoft Office Word</Application>
  <DocSecurity>0</DocSecurity>
  <Lines>22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Ковальчук</dc:creator>
  <cp:keywords/>
  <dc:description/>
  <cp:lastModifiedBy>Олег Ковальчук</cp:lastModifiedBy>
  <cp:revision>132</cp:revision>
  <dcterms:created xsi:type="dcterms:W3CDTF">2024-12-01T18:51:00Z</dcterms:created>
  <dcterms:modified xsi:type="dcterms:W3CDTF">2024-12-01T22:49:00Z</dcterms:modified>
</cp:coreProperties>
</file>