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4FBB1" w14:textId="77777777" w:rsidR="008E2258" w:rsidRDefault="008E2258" w:rsidP="0069148E">
      <w:pPr>
        <w:spacing w:line="360" w:lineRule="auto"/>
        <w:rPr>
          <w:rFonts w:eastAsia="Times New Roman"/>
          <w:sz w:val="28"/>
          <w:szCs w:val="28"/>
        </w:rPr>
      </w:pPr>
    </w:p>
    <w:p w14:paraId="024B86C4" w14:textId="633353D5" w:rsidR="00F740D8" w:rsidRPr="00FA0F97" w:rsidRDefault="001F1E36" w:rsidP="00F740D8">
      <w:pPr>
        <w:spacing w:line="360" w:lineRule="auto"/>
        <w:jc w:val="center"/>
        <w:rPr>
          <w:rFonts w:eastAsia="Times New Roman"/>
          <w:b/>
          <w:sz w:val="28"/>
          <w:szCs w:val="28"/>
          <w:lang w:val="en-US"/>
        </w:rPr>
      </w:pPr>
      <w:r w:rsidRPr="00FA0F97">
        <w:rPr>
          <w:rFonts w:eastAsia="Times New Roman"/>
          <w:b/>
          <w:sz w:val="28"/>
          <w:szCs w:val="28"/>
        </w:rPr>
        <w:t xml:space="preserve">NARRATIVE STRATEGIES AND </w:t>
      </w:r>
      <w:r w:rsidR="00F740D8" w:rsidRPr="00FA0F97">
        <w:rPr>
          <w:rFonts w:eastAsia="Times New Roman"/>
          <w:b/>
          <w:sz w:val="28"/>
          <w:szCs w:val="28"/>
        </w:rPr>
        <w:t>LITERARY DEVICES EXPRESSING TRAUMA IN TONI MORRISON’S NOVEL “BELOVED”</w:t>
      </w:r>
    </w:p>
    <w:p w14:paraId="37C87A0E" w14:textId="77777777" w:rsidR="00701149" w:rsidRPr="00FA0F97" w:rsidRDefault="00701149" w:rsidP="001F1E36">
      <w:pPr>
        <w:spacing w:line="360" w:lineRule="auto"/>
        <w:rPr>
          <w:b/>
          <w:bCs/>
          <w:color w:val="000000"/>
          <w:sz w:val="28"/>
          <w:szCs w:val="28"/>
          <w:lang w:val="uk-UA"/>
        </w:rPr>
      </w:pPr>
    </w:p>
    <w:p w14:paraId="20FF3125" w14:textId="52FC67ED" w:rsidR="00701149" w:rsidRPr="00A9601B" w:rsidRDefault="00A9601B" w:rsidP="00701149">
      <w:pPr>
        <w:spacing w:line="360" w:lineRule="auto"/>
        <w:contextualSpacing/>
        <w:jc w:val="center"/>
        <w:outlineLvl w:val="0"/>
        <w:rPr>
          <w:b/>
          <w:bCs/>
          <w:color w:val="000000" w:themeColor="text1"/>
          <w:sz w:val="28"/>
          <w:szCs w:val="28"/>
          <w:lang w:val="en-US"/>
        </w:rPr>
      </w:pPr>
      <w:r>
        <w:rPr>
          <w:b/>
          <w:bCs/>
          <w:color w:val="000000" w:themeColor="text1"/>
          <w:sz w:val="28"/>
          <w:szCs w:val="28"/>
          <w:lang w:val="uk-UA"/>
        </w:rPr>
        <w:t>M</w:t>
      </w:r>
      <w:proofErr w:type="spellStart"/>
      <w:r>
        <w:rPr>
          <w:b/>
          <w:bCs/>
          <w:color w:val="000000" w:themeColor="text1"/>
          <w:sz w:val="28"/>
          <w:szCs w:val="28"/>
          <w:lang w:val="en-US"/>
        </w:rPr>
        <w:t>arko</w:t>
      </w:r>
      <w:proofErr w:type="spellEnd"/>
      <w:r>
        <w:rPr>
          <w:b/>
          <w:bCs/>
          <w:color w:val="000000" w:themeColor="text1"/>
          <w:sz w:val="28"/>
          <w:szCs w:val="28"/>
          <w:lang w:val="en-US"/>
        </w:rPr>
        <w:t xml:space="preserve"> Kateryna Romanivna</w:t>
      </w:r>
    </w:p>
    <w:p w14:paraId="790D2BE9" w14:textId="3D21ECED" w:rsidR="00701149" w:rsidRPr="00EE1C3A" w:rsidRDefault="00EE1C3A" w:rsidP="00EE1C3A">
      <w:pPr>
        <w:spacing w:line="360" w:lineRule="auto"/>
        <w:contextualSpacing/>
        <w:jc w:val="center"/>
        <w:rPr>
          <w:bCs/>
          <w:i/>
          <w:iCs/>
          <w:sz w:val="28"/>
          <w:szCs w:val="28"/>
          <w:lang w:val="en-US"/>
        </w:rPr>
      </w:pPr>
      <w:r>
        <w:rPr>
          <w:bCs/>
          <w:i/>
          <w:iCs/>
          <w:sz w:val="28"/>
          <w:szCs w:val="28"/>
          <w:lang w:val="en-US"/>
        </w:rPr>
        <w:t xml:space="preserve">Teacher at the </w:t>
      </w:r>
      <w:r w:rsidR="006E7B55">
        <w:rPr>
          <w:bCs/>
          <w:i/>
          <w:iCs/>
          <w:sz w:val="28"/>
          <w:szCs w:val="28"/>
          <w:lang w:val="en-US"/>
        </w:rPr>
        <w:t>D</w:t>
      </w:r>
      <w:r>
        <w:rPr>
          <w:bCs/>
          <w:i/>
          <w:iCs/>
          <w:sz w:val="28"/>
          <w:szCs w:val="28"/>
          <w:lang w:val="en-US"/>
        </w:rPr>
        <w:t xml:space="preserve">epartment of </w:t>
      </w:r>
      <w:r w:rsidR="006E7B55">
        <w:rPr>
          <w:bCs/>
          <w:i/>
          <w:iCs/>
          <w:sz w:val="28"/>
          <w:szCs w:val="28"/>
          <w:lang w:val="en-US"/>
        </w:rPr>
        <w:t>F</w:t>
      </w:r>
      <w:r>
        <w:rPr>
          <w:bCs/>
          <w:i/>
          <w:iCs/>
          <w:sz w:val="28"/>
          <w:szCs w:val="28"/>
          <w:lang w:val="en-US"/>
        </w:rPr>
        <w:t xml:space="preserve">oreign languages and </w:t>
      </w:r>
      <w:r w:rsidR="006E7B55">
        <w:rPr>
          <w:bCs/>
          <w:i/>
          <w:iCs/>
          <w:sz w:val="28"/>
          <w:szCs w:val="28"/>
          <w:lang w:val="en-US"/>
        </w:rPr>
        <w:t>T</w:t>
      </w:r>
      <w:r>
        <w:rPr>
          <w:bCs/>
          <w:i/>
          <w:iCs/>
          <w:sz w:val="28"/>
          <w:szCs w:val="28"/>
          <w:lang w:val="en-US"/>
        </w:rPr>
        <w:t>ranslation studies</w:t>
      </w:r>
      <w:r w:rsidR="00701149" w:rsidRPr="00FA0F97">
        <w:rPr>
          <w:bCs/>
          <w:i/>
          <w:iCs/>
          <w:sz w:val="28"/>
          <w:szCs w:val="28"/>
          <w:lang w:val="uk-UA"/>
        </w:rPr>
        <w:t>,</w:t>
      </w:r>
    </w:p>
    <w:p w14:paraId="095A70D3" w14:textId="5E9EDFD9" w:rsidR="00701149" w:rsidRPr="00034E2E" w:rsidRDefault="00034E2E" w:rsidP="00701149">
      <w:pPr>
        <w:spacing w:line="360" w:lineRule="auto"/>
        <w:contextualSpacing/>
        <w:jc w:val="center"/>
        <w:outlineLvl w:val="0"/>
        <w:rPr>
          <w:bCs/>
          <w:i/>
          <w:iCs/>
          <w:sz w:val="28"/>
          <w:szCs w:val="28"/>
          <w:lang w:val="en-US"/>
        </w:rPr>
      </w:pPr>
      <w:r>
        <w:rPr>
          <w:bCs/>
          <w:i/>
          <w:iCs/>
          <w:sz w:val="28"/>
          <w:szCs w:val="28"/>
          <w:lang w:val="en-US"/>
        </w:rPr>
        <w:t>Lviv state university of life safety</w:t>
      </w:r>
    </w:p>
    <w:p w14:paraId="6DA706C5" w14:textId="1B8C14E1" w:rsidR="00701149" w:rsidRPr="00FA0F97" w:rsidRDefault="00191CF2" w:rsidP="00701149">
      <w:pPr>
        <w:spacing w:line="360" w:lineRule="auto"/>
        <w:contextualSpacing/>
        <w:jc w:val="center"/>
        <w:outlineLvl w:val="0"/>
        <w:rPr>
          <w:bCs/>
          <w:i/>
          <w:iCs/>
          <w:sz w:val="28"/>
          <w:szCs w:val="28"/>
          <w:lang w:val="uk-UA"/>
        </w:rPr>
      </w:pPr>
      <w:r>
        <w:rPr>
          <w:bCs/>
          <w:i/>
          <w:iCs/>
          <w:sz w:val="28"/>
          <w:szCs w:val="28"/>
          <w:lang w:val="en-US"/>
        </w:rPr>
        <w:t xml:space="preserve">35, </w:t>
      </w:r>
      <w:proofErr w:type="spellStart"/>
      <w:r>
        <w:rPr>
          <w:bCs/>
          <w:i/>
          <w:iCs/>
          <w:sz w:val="28"/>
          <w:szCs w:val="28"/>
          <w:lang w:val="en-US"/>
        </w:rPr>
        <w:t>Kleparivska</w:t>
      </w:r>
      <w:proofErr w:type="spellEnd"/>
      <w:r>
        <w:rPr>
          <w:bCs/>
          <w:i/>
          <w:iCs/>
          <w:sz w:val="28"/>
          <w:szCs w:val="28"/>
          <w:lang w:val="en-US"/>
        </w:rPr>
        <w:t xml:space="preserve"> Str. Lviv, Ukraine </w:t>
      </w:r>
    </w:p>
    <w:p w14:paraId="3BBBB5A4" w14:textId="3A927A49" w:rsidR="00701149" w:rsidRPr="00FA0F97" w:rsidRDefault="00701149" w:rsidP="00701149">
      <w:pPr>
        <w:spacing w:line="360" w:lineRule="auto"/>
        <w:contextualSpacing/>
        <w:jc w:val="center"/>
        <w:outlineLvl w:val="0"/>
        <w:rPr>
          <w:b/>
          <w:bCs/>
          <w:i/>
          <w:iCs/>
          <w:color w:val="000000" w:themeColor="text1"/>
          <w:sz w:val="28"/>
          <w:szCs w:val="28"/>
          <w:lang w:val="uk-UA"/>
        </w:rPr>
      </w:pPr>
      <w:proofErr w:type="spellStart"/>
      <w:r w:rsidRPr="00FA0F97">
        <w:rPr>
          <w:bCs/>
          <w:i/>
          <w:iCs/>
          <w:color w:val="000000" w:themeColor="text1"/>
          <w:sz w:val="28"/>
          <w:szCs w:val="28"/>
          <w:lang w:val="en-US"/>
        </w:rPr>
        <w:t>orcid</w:t>
      </w:r>
      <w:proofErr w:type="spellEnd"/>
      <w:r w:rsidRPr="00FA0F97">
        <w:rPr>
          <w:bCs/>
          <w:i/>
          <w:iCs/>
          <w:color w:val="000000" w:themeColor="text1"/>
          <w:sz w:val="28"/>
          <w:szCs w:val="28"/>
          <w:lang w:val="uk-UA"/>
        </w:rPr>
        <w:t xml:space="preserve"> </w:t>
      </w:r>
      <w:r w:rsidRPr="00FA0F97">
        <w:rPr>
          <w:bCs/>
          <w:i/>
          <w:iCs/>
          <w:color w:val="000000" w:themeColor="text1"/>
          <w:sz w:val="28"/>
          <w:szCs w:val="28"/>
          <w:lang w:val="en-US"/>
        </w:rPr>
        <w:t>id</w:t>
      </w:r>
      <w:r w:rsidRPr="00FA0F97">
        <w:rPr>
          <w:bCs/>
          <w:i/>
          <w:iCs/>
          <w:color w:val="000000" w:themeColor="text1"/>
          <w:sz w:val="28"/>
          <w:szCs w:val="28"/>
          <w:lang w:val="uk-UA"/>
        </w:rPr>
        <w:t>:</w:t>
      </w:r>
      <w:r w:rsidRPr="00FA0F97">
        <w:rPr>
          <w:i/>
          <w:iCs/>
          <w:color w:val="000000" w:themeColor="text1"/>
          <w:sz w:val="28"/>
          <w:szCs w:val="28"/>
          <w:lang w:val="uk-UA"/>
        </w:rPr>
        <w:t xml:space="preserve"> </w:t>
      </w:r>
      <w:r w:rsidR="00871F99" w:rsidRPr="00FA0F97">
        <w:rPr>
          <w:i/>
          <w:iCs/>
          <w:color w:val="000000" w:themeColor="text1"/>
          <w:sz w:val="28"/>
          <w:szCs w:val="28"/>
          <w:lang w:val="uk-UA"/>
        </w:rPr>
        <w:t>0009-0002-6701-9577</w:t>
      </w:r>
    </w:p>
    <w:p w14:paraId="2B343B02" w14:textId="169E72C4" w:rsidR="00701149" w:rsidRPr="00FA0F97" w:rsidRDefault="00871F99" w:rsidP="00701149">
      <w:pPr>
        <w:spacing w:line="360" w:lineRule="auto"/>
        <w:ind w:firstLine="567"/>
        <w:contextualSpacing/>
        <w:jc w:val="center"/>
        <w:outlineLvl w:val="0"/>
      </w:pPr>
      <w:hyperlink r:id="rId6" w:history="1">
        <w:r w:rsidRPr="00FA0F97">
          <w:rPr>
            <w:rStyle w:val="Hyperlink"/>
            <w:rFonts w:eastAsiaTheme="majorEastAsia"/>
            <w:i/>
            <w:iCs/>
            <w:sz w:val="28"/>
            <w:szCs w:val="28"/>
            <w:lang w:val="en-US"/>
          </w:rPr>
          <w:t>katemarko070@gmail.com</w:t>
        </w:r>
      </w:hyperlink>
    </w:p>
    <w:p w14:paraId="3EC1E825" w14:textId="77777777" w:rsidR="000E6F0D" w:rsidRPr="00D16BBE" w:rsidRDefault="000E6F0D" w:rsidP="000E6F0D">
      <w:pPr>
        <w:pStyle w:val="NormalWeb"/>
        <w:spacing w:before="0" w:beforeAutospacing="0" w:after="0" w:afterAutospacing="0"/>
        <w:jc w:val="both"/>
        <w:rPr>
          <w:lang w:val="uk-UA"/>
        </w:rPr>
      </w:pPr>
    </w:p>
    <w:p w14:paraId="438286C2" w14:textId="7A889088" w:rsidR="000E6F0D" w:rsidRPr="00FA0F97" w:rsidRDefault="000E6F0D" w:rsidP="000E6F0D">
      <w:pPr>
        <w:pStyle w:val="NormalWeb"/>
        <w:spacing w:before="0" w:beforeAutospacing="0" w:after="0" w:afterAutospacing="0"/>
        <w:jc w:val="both"/>
        <w:rPr>
          <w:i/>
          <w:sz w:val="28"/>
          <w:szCs w:val="28"/>
        </w:rPr>
      </w:pPr>
      <w:r w:rsidRPr="00FA0F97">
        <w:rPr>
          <w:i/>
          <w:sz w:val="28"/>
          <w:szCs w:val="28"/>
        </w:rPr>
        <w:t>This article explores the representation of trauma in Toni Morrison’s “Beloved” (1987), highlighting how narrative structure and stylistic devices serve as the structural equivalents of traumatic experience within the literary work. While previous scholarship has extensively explored trauma as a thematic element in the novel, there remains a gap in the analysis of how particular literary techniques formally represent trauma and shape the reader’s engagement with it. Addressing this gap, the study integrates insights from trauma theory, particularly the works of Cathy Caruth and Judith Herman, with narratological and stylistic analysis.</w:t>
      </w:r>
      <w:r w:rsidR="003A6FF2" w:rsidRPr="00FA0F97">
        <w:rPr>
          <w:i/>
          <w:sz w:val="28"/>
          <w:szCs w:val="28"/>
        </w:rPr>
        <w:t xml:space="preserve"> </w:t>
      </w:r>
      <w:r w:rsidRPr="00FA0F97">
        <w:rPr>
          <w:i/>
          <w:sz w:val="28"/>
          <w:szCs w:val="28"/>
        </w:rPr>
        <w:t>Methodologically, the research utilises a postcolonial approach, close reading</w:t>
      </w:r>
      <w:r w:rsidR="003A6FF2" w:rsidRPr="00FA0F97">
        <w:rPr>
          <w:i/>
          <w:sz w:val="28"/>
          <w:szCs w:val="28"/>
        </w:rPr>
        <w:t>, poetic,</w:t>
      </w:r>
      <w:r w:rsidRPr="00FA0F97">
        <w:rPr>
          <w:i/>
          <w:sz w:val="28"/>
          <w:szCs w:val="28"/>
        </w:rPr>
        <w:t xml:space="preserve"> and interpretive textual analy</w:t>
      </w:r>
      <w:r w:rsidR="003A6FF2" w:rsidRPr="00FA0F97">
        <w:rPr>
          <w:i/>
          <w:sz w:val="28"/>
          <w:szCs w:val="28"/>
        </w:rPr>
        <w:t>sis, drawing on</w:t>
      </w:r>
      <w:r w:rsidRPr="00FA0F97">
        <w:rPr>
          <w:i/>
          <w:sz w:val="28"/>
          <w:szCs w:val="28"/>
        </w:rPr>
        <w:t xml:space="preserve"> fragmentation, te</w:t>
      </w:r>
      <w:r w:rsidR="003A6FF2" w:rsidRPr="00FA0F97">
        <w:rPr>
          <w:i/>
          <w:sz w:val="28"/>
          <w:szCs w:val="28"/>
        </w:rPr>
        <w:t xml:space="preserve">mporality, and narrative voice. </w:t>
      </w:r>
      <w:r w:rsidRPr="00FA0F97">
        <w:rPr>
          <w:i/>
          <w:sz w:val="28"/>
          <w:szCs w:val="28"/>
        </w:rPr>
        <w:t xml:space="preserve">It examines key </w:t>
      </w:r>
      <w:r w:rsidR="003A6FF2" w:rsidRPr="00FA0F97">
        <w:rPr>
          <w:i/>
          <w:sz w:val="28"/>
          <w:szCs w:val="28"/>
        </w:rPr>
        <w:t xml:space="preserve">literary </w:t>
      </w:r>
      <w:r w:rsidRPr="00FA0F97">
        <w:rPr>
          <w:i/>
          <w:sz w:val="28"/>
          <w:szCs w:val="28"/>
        </w:rPr>
        <w:t>devices,</w:t>
      </w:r>
      <w:r w:rsidR="001F1E36" w:rsidRPr="00FA0F97">
        <w:rPr>
          <w:i/>
          <w:sz w:val="28"/>
          <w:szCs w:val="28"/>
        </w:rPr>
        <w:t xml:space="preserve"> including non-linear plot development</w:t>
      </w:r>
      <w:r w:rsidRPr="00FA0F97">
        <w:rPr>
          <w:i/>
          <w:sz w:val="28"/>
          <w:szCs w:val="28"/>
        </w:rPr>
        <w:t xml:space="preserve">, analepsis, stream of consciousness, interior monologue, and </w:t>
      </w:r>
      <w:r w:rsidR="003A6FF2" w:rsidRPr="00FA0F97">
        <w:rPr>
          <w:i/>
          <w:sz w:val="28"/>
          <w:szCs w:val="28"/>
        </w:rPr>
        <w:t xml:space="preserve">elements of </w:t>
      </w:r>
      <w:r w:rsidRPr="00FA0F97">
        <w:rPr>
          <w:i/>
          <w:sz w:val="28"/>
          <w:szCs w:val="28"/>
        </w:rPr>
        <w:t xml:space="preserve">magical realism, alongside theoretical frameworks of individual, collective, and intergenerational trauma, including Marianne Hirsch’s notion of </w:t>
      </w:r>
      <w:proofErr w:type="spellStart"/>
      <w:r w:rsidRPr="00FA0F97">
        <w:rPr>
          <w:i/>
          <w:sz w:val="28"/>
          <w:szCs w:val="28"/>
        </w:rPr>
        <w:t>postmemory</w:t>
      </w:r>
      <w:proofErr w:type="spellEnd"/>
      <w:r w:rsidRPr="00FA0F97">
        <w:rPr>
          <w:i/>
          <w:sz w:val="28"/>
          <w:szCs w:val="28"/>
        </w:rPr>
        <w:t>.</w:t>
      </w:r>
      <w:r w:rsidR="003A6FF2" w:rsidRPr="00FA0F97">
        <w:rPr>
          <w:i/>
          <w:sz w:val="28"/>
          <w:szCs w:val="28"/>
        </w:rPr>
        <w:t xml:space="preserve"> </w:t>
      </w:r>
      <w:r w:rsidRPr="00FA0F97">
        <w:rPr>
          <w:i/>
          <w:sz w:val="28"/>
          <w:szCs w:val="28"/>
        </w:rPr>
        <w:t xml:space="preserve">The findings demonstrate that T. Morrison’s narrative strategies do not merely depict trauma but actively reproduce its cognitive and affective structures. It is proven that the novel’s fragmented chronology mirrors the intrusive and repetitive nature of traumatic memory, while shifts in narrative voice and form reflect diverse psychological responses such as repression, dissociation, and emotional disintegration. The postcolonial analysis reveals that </w:t>
      </w:r>
      <w:r w:rsidRPr="00FA0F97">
        <w:rPr>
          <w:sz w:val="28"/>
          <w:szCs w:val="28"/>
        </w:rPr>
        <w:t>“</w:t>
      </w:r>
      <w:r w:rsidRPr="00FA0F97">
        <w:rPr>
          <w:rStyle w:val="Emphasis"/>
          <w:sz w:val="28"/>
          <w:szCs w:val="28"/>
        </w:rPr>
        <w:t>Beloved”</w:t>
      </w:r>
      <w:r w:rsidRPr="00FA0F97">
        <w:rPr>
          <w:i/>
          <w:sz w:val="28"/>
          <w:szCs w:val="28"/>
        </w:rPr>
        <w:t xml:space="preserve"> expands the scope of trauma beyond the individual, situating it within the historical and cultural legacy of slavery and its transmission across generations.</w:t>
      </w:r>
      <w:r w:rsidR="00184D1E" w:rsidRPr="00FA0F97">
        <w:rPr>
          <w:i/>
          <w:sz w:val="28"/>
          <w:szCs w:val="28"/>
        </w:rPr>
        <w:t xml:space="preserve"> </w:t>
      </w:r>
      <w:r w:rsidRPr="00FA0F97">
        <w:rPr>
          <w:i/>
          <w:sz w:val="28"/>
          <w:szCs w:val="28"/>
        </w:rPr>
        <w:t xml:space="preserve">It has been shown that T. Morrison’s novel resists linear models of recovery and challenges conventional narrative coherence, instead offering a complex representation of trauma as an enduring, multidimensional phenomenon. This study contributes to trauma and literary </w:t>
      </w:r>
      <w:r w:rsidRPr="00FA0F97">
        <w:rPr>
          <w:i/>
          <w:sz w:val="28"/>
          <w:szCs w:val="28"/>
        </w:rPr>
        <w:lastRenderedPageBreak/>
        <w:t>studies by highlighting the inseparability of form, memory, and historical experience in the articulation of trauma.</w:t>
      </w:r>
    </w:p>
    <w:p w14:paraId="532BF8AF" w14:textId="77777777" w:rsidR="00F740D8" w:rsidRPr="00FA0F97" w:rsidRDefault="00F740D8" w:rsidP="00F740D8">
      <w:pPr>
        <w:rPr>
          <w:rFonts w:eastAsia="Times New Roman"/>
        </w:rPr>
      </w:pPr>
    </w:p>
    <w:p w14:paraId="65248A9C" w14:textId="77777777" w:rsidR="0092582D" w:rsidRPr="00FA0F97" w:rsidRDefault="00F740D8" w:rsidP="0092582D">
      <w:pPr>
        <w:spacing w:line="360" w:lineRule="auto"/>
        <w:jc w:val="both"/>
        <w:rPr>
          <w:rStyle w:val="Emphasis"/>
          <w:rFonts w:eastAsia="Times New Roman"/>
        </w:rPr>
      </w:pPr>
      <w:r w:rsidRPr="00FA0F97">
        <w:rPr>
          <w:rFonts w:eastAsia="Times New Roman"/>
          <w:b/>
          <w:i/>
        </w:rPr>
        <w:t>Keywords:</w:t>
      </w:r>
      <w:r w:rsidRPr="00FA0F97">
        <w:rPr>
          <w:rFonts w:eastAsia="Times New Roman"/>
          <w:i/>
        </w:rPr>
        <w:t xml:space="preserve"> </w:t>
      </w:r>
      <w:r w:rsidR="001F1E36" w:rsidRPr="00FA0F97">
        <w:rPr>
          <w:rFonts w:eastAsia="Times New Roman"/>
          <w:i/>
        </w:rPr>
        <w:t>narrative strategies, literary devices, individual/collective/intergenerational trauma, Toni Morrison’s novel</w:t>
      </w:r>
      <w:r w:rsidRPr="00FA0F97">
        <w:rPr>
          <w:rFonts w:eastAsia="Times New Roman"/>
          <w:i/>
        </w:rPr>
        <w:t xml:space="preserve"> </w:t>
      </w:r>
      <w:r w:rsidR="001F1E36" w:rsidRPr="00FA0F97">
        <w:rPr>
          <w:rFonts w:eastAsia="Times New Roman"/>
          <w:i/>
        </w:rPr>
        <w:t>“</w:t>
      </w:r>
      <w:r w:rsidRPr="00FA0F97">
        <w:rPr>
          <w:rStyle w:val="Emphasis"/>
          <w:rFonts w:eastAsia="Times New Roman"/>
        </w:rPr>
        <w:t>Beloved</w:t>
      </w:r>
      <w:r w:rsidR="001F1E36" w:rsidRPr="00FA0F97">
        <w:rPr>
          <w:rStyle w:val="Emphasis"/>
          <w:rFonts w:eastAsia="Times New Roman"/>
        </w:rPr>
        <w:t>”.</w:t>
      </w:r>
    </w:p>
    <w:p w14:paraId="67D6C098" w14:textId="77777777" w:rsidR="00026EE4" w:rsidRPr="00FA0F97" w:rsidRDefault="00026EE4" w:rsidP="00026EE4">
      <w:pPr>
        <w:spacing w:line="360" w:lineRule="auto"/>
        <w:jc w:val="both"/>
        <w:rPr>
          <w:rStyle w:val="Emphasis"/>
          <w:rFonts w:eastAsia="Times New Roman"/>
          <w:lang w:val="uk-UA"/>
        </w:rPr>
      </w:pPr>
    </w:p>
    <w:p w14:paraId="2761DFDF" w14:textId="77777777" w:rsidR="0069148E" w:rsidRPr="00FA0F97" w:rsidRDefault="0092582D" w:rsidP="0069148E">
      <w:pPr>
        <w:spacing w:line="360" w:lineRule="auto"/>
        <w:jc w:val="both"/>
        <w:rPr>
          <w:rFonts w:eastAsia="Times New Roman"/>
          <w:i/>
          <w:iCs/>
        </w:rPr>
      </w:pPr>
      <w:r w:rsidRPr="00FA0F97">
        <w:rPr>
          <w:sz w:val="28"/>
          <w:szCs w:val="28"/>
        </w:rPr>
        <w:t>The problem of depicting trauma in literature has become a key focus in contemporary literary studies, especially in narratives that explore histories of violence, displacement, and oppression. Trauma, recognised not only as a psychological state but also as a cultural and historical phenomenon, resists simple representation because of its fragmentary, repetitive, and often unspeakable nature. As scholars such as Cathy Caruth and Judith Herman have shown, traumatic experiences disrupt linear temporality and challenge traditional ways of storytelling, requiring different aesthetic and structural approaches. In this context, literary texts become key spaces for exploring how trauma can be expressed through narrative techniques and stylistic devices rather than just through thematic content.</w:t>
      </w:r>
    </w:p>
    <w:p w14:paraId="245D33B0" w14:textId="77777777" w:rsidR="0069148E" w:rsidRPr="00FA0F97" w:rsidRDefault="0069148E" w:rsidP="0069148E">
      <w:pPr>
        <w:spacing w:line="360" w:lineRule="auto"/>
        <w:ind w:firstLine="720"/>
        <w:jc w:val="both"/>
        <w:rPr>
          <w:sz w:val="28"/>
          <w:szCs w:val="28"/>
        </w:rPr>
      </w:pPr>
      <w:r w:rsidRPr="00FA0F97">
        <w:rPr>
          <w:sz w:val="28"/>
          <w:szCs w:val="28"/>
        </w:rPr>
        <w:t>One of the most profound literary explorations of trauma is Toni Morrison’s “Beloved” (1987), a novel that explores the enduring legacy of slavery in the United States. While current scholarship has thoroughly examined trauma in “Beloved” as a thematic concern, focusing on memory, suffering, and historical violence, less attention has been given to the formal mechanisms through which trauma is constructed and experienced within the text. Specifically, there remains a notable research gap in analysing how particular narrative strategies and stylistic devices serve as structural equivalents of traumatic experience and actively influence the reader’s cognitive and emotional engagement.</w:t>
      </w:r>
    </w:p>
    <w:p w14:paraId="5750EDEA" w14:textId="77777777" w:rsidR="0069148E" w:rsidRPr="00FA0F97" w:rsidRDefault="0092582D" w:rsidP="0069148E">
      <w:pPr>
        <w:spacing w:line="360" w:lineRule="auto"/>
        <w:ind w:firstLine="720"/>
        <w:jc w:val="both"/>
        <w:rPr>
          <w:sz w:val="28"/>
          <w:szCs w:val="28"/>
        </w:rPr>
      </w:pPr>
      <w:r w:rsidRPr="00FA0F97">
        <w:rPr>
          <w:sz w:val="28"/>
          <w:szCs w:val="28"/>
        </w:rPr>
        <w:t xml:space="preserve">The aim of this article is to investigate how narrative structure and stylistic devices in </w:t>
      </w:r>
      <w:r w:rsidR="0069148E" w:rsidRPr="00FA0F97">
        <w:rPr>
          <w:sz w:val="28"/>
          <w:szCs w:val="28"/>
        </w:rPr>
        <w:t>“</w:t>
      </w:r>
      <w:r w:rsidRPr="00FA0F97">
        <w:rPr>
          <w:rStyle w:val="Emphasis"/>
          <w:sz w:val="28"/>
          <w:szCs w:val="28"/>
        </w:rPr>
        <w:t>Beloved</w:t>
      </w:r>
      <w:r w:rsidR="0069148E" w:rsidRPr="00FA0F97">
        <w:rPr>
          <w:rStyle w:val="Emphasis"/>
          <w:sz w:val="28"/>
          <w:szCs w:val="28"/>
        </w:rPr>
        <w:t>”</w:t>
      </w:r>
      <w:r w:rsidRPr="00FA0F97">
        <w:rPr>
          <w:sz w:val="28"/>
          <w:szCs w:val="28"/>
        </w:rPr>
        <w:t xml:space="preserve"> formally represent trauma and reproduce its psychological, affective, and temporal dimensions. To achieve this aim, the study integrates </w:t>
      </w:r>
      <w:r w:rsidRPr="00FA0F97">
        <w:rPr>
          <w:sz w:val="28"/>
          <w:szCs w:val="28"/>
        </w:rPr>
        <w:lastRenderedPageBreak/>
        <w:t xml:space="preserve">insights from trauma theory, narratology, and postcolonial criticism, thereby offering a multidimensional approach to </w:t>
      </w:r>
      <w:r w:rsidR="0069148E" w:rsidRPr="00FA0F97">
        <w:rPr>
          <w:sz w:val="28"/>
          <w:szCs w:val="28"/>
        </w:rPr>
        <w:t>analysing</w:t>
      </w:r>
      <w:r w:rsidRPr="00FA0F97">
        <w:rPr>
          <w:sz w:val="28"/>
          <w:szCs w:val="28"/>
        </w:rPr>
        <w:t xml:space="preserve"> literary trauma.</w:t>
      </w:r>
      <w:r w:rsidR="0069148E" w:rsidRPr="00FA0F97">
        <w:rPr>
          <w:sz w:val="28"/>
          <w:szCs w:val="28"/>
        </w:rPr>
        <w:t xml:space="preserve"> </w:t>
      </w:r>
      <w:r w:rsidRPr="00FA0F97">
        <w:rPr>
          <w:sz w:val="28"/>
          <w:szCs w:val="28"/>
        </w:rPr>
        <w:t>In accordance with this aim, the following research tasks are pursued:</w:t>
      </w:r>
      <w:r w:rsidR="0069148E" w:rsidRPr="00FA0F97">
        <w:rPr>
          <w:sz w:val="28"/>
          <w:szCs w:val="28"/>
        </w:rPr>
        <w:t xml:space="preserve"> </w:t>
      </w:r>
      <w:r w:rsidRPr="00FA0F97">
        <w:rPr>
          <w:sz w:val="28"/>
          <w:szCs w:val="28"/>
        </w:rPr>
        <w:t>to examine the th</w:t>
      </w:r>
      <w:r w:rsidR="0069148E" w:rsidRPr="00FA0F97">
        <w:rPr>
          <w:sz w:val="28"/>
          <w:szCs w:val="28"/>
        </w:rPr>
        <w:t>eoretical foundations of trauma</w:t>
      </w:r>
      <w:r w:rsidRPr="00FA0F97">
        <w:rPr>
          <w:sz w:val="28"/>
          <w:szCs w:val="28"/>
        </w:rPr>
        <w:t>;</w:t>
      </w:r>
      <w:r w:rsidR="0069148E" w:rsidRPr="00FA0F97">
        <w:rPr>
          <w:sz w:val="28"/>
          <w:szCs w:val="28"/>
        </w:rPr>
        <w:t xml:space="preserve"> </w:t>
      </w:r>
      <w:r w:rsidRPr="00FA0F97">
        <w:rPr>
          <w:sz w:val="28"/>
          <w:szCs w:val="28"/>
        </w:rPr>
        <w:t>to analyse t</w:t>
      </w:r>
      <w:r w:rsidR="0069148E" w:rsidRPr="00FA0F97">
        <w:rPr>
          <w:sz w:val="28"/>
          <w:szCs w:val="28"/>
        </w:rPr>
        <w:t xml:space="preserve">he role of narrative strategies </w:t>
      </w:r>
      <w:r w:rsidRPr="00FA0F97">
        <w:rPr>
          <w:sz w:val="28"/>
          <w:szCs w:val="28"/>
        </w:rPr>
        <w:t xml:space="preserve">in structuring the representation of traumatic experience in </w:t>
      </w:r>
      <w:r w:rsidRPr="00FA0F97">
        <w:rPr>
          <w:rStyle w:val="Emphasis"/>
          <w:sz w:val="28"/>
          <w:szCs w:val="28"/>
        </w:rPr>
        <w:t>Beloved</w:t>
      </w:r>
      <w:r w:rsidRPr="00FA0F97">
        <w:rPr>
          <w:sz w:val="28"/>
          <w:szCs w:val="28"/>
        </w:rPr>
        <w:t>;</w:t>
      </w:r>
      <w:r w:rsidR="0069148E" w:rsidRPr="00FA0F97">
        <w:rPr>
          <w:sz w:val="28"/>
          <w:szCs w:val="28"/>
        </w:rPr>
        <w:t xml:space="preserve"> </w:t>
      </w:r>
      <w:r w:rsidRPr="00FA0F97">
        <w:rPr>
          <w:sz w:val="28"/>
          <w:szCs w:val="28"/>
        </w:rPr>
        <w:t>to identify and interpret key stylistic devices, including stream of consciousness, interior monologue, and elements of magical realism, as formal means of articulating trauma;</w:t>
      </w:r>
      <w:r w:rsidR="0069148E" w:rsidRPr="00FA0F97">
        <w:rPr>
          <w:sz w:val="28"/>
          <w:szCs w:val="28"/>
        </w:rPr>
        <w:t xml:space="preserve"> </w:t>
      </w:r>
      <w:r w:rsidRPr="00FA0F97">
        <w:rPr>
          <w:sz w:val="28"/>
          <w:szCs w:val="28"/>
        </w:rPr>
        <w:t>to apply a postcolonial perspective in order to situate trauma within the broader historical and cultural context of slavery and its transgenerational legacy.</w:t>
      </w:r>
      <w:r w:rsidR="0069148E" w:rsidRPr="00FA0F97">
        <w:rPr>
          <w:sz w:val="28"/>
          <w:szCs w:val="28"/>
        </w:rPr>
        <w:t xml:space="preserve"> </w:t>
      </w:r>
    </w:p>
    <w:p w14:paraId="5441BADD" w14:textId="3BBA0C23" w:rsidR="000E6F0D" w:rsidRPr="00FA0F97" w:rsidRDefault="0092582D" w:rsidP="0069148E">
      <w:pPr>
        <w:spacing w:line="360" w:lineRule="auto"/>
        <w:ind w:firstLine="720"/>
        <w:jc w:val="both"/>
        <w:rPr>
          <w:sz w:val="28"/>
          <w:szCs w:val="28"/>
        </w:rPr>
      </w:pPr>
      <w:r w:rsidRPr="00FA0F97">
        <w:rPr>
          <w:sz w:val="28"/>
          <w:szCs w:val="28"/>
        </w:rPr>
        <w:t>By addressing these tasks, the article seeks to demonstrate that</w:t>
      </w:r>
      <w:r w:rsidR="0069148E" w:rsidRPr="00FA0F97">
        <w:rPr>
          <w:sz w:val="28"/>
          <w:szCs w:val="28"/>
        </w:rPr>
        <w:t xml:space="preserve"> in “Beloved”, trauma is not merely represented but embedded in the very fabric of the narrative, thereby</w:t>
      </w:r>
      <w:r w:rsidRPr="00FA0F97">
        <w:rPr>
          <w:sz w:val="28"/>
          <w:szCs w:val="28"/>
        </w:rPr>
        <w:t xml:space="preserve"> highlighting the inseparability of literary technique</w:t>
      </w:r>
      <w:r w:rsidR="0069148E" w:rsidRPr="00FA0F97">
        <w:rPr>
          <w:sz w:val="28"/>
          <w:szCs w:val="28"/>
        </w:rPr>
        <w:t>s</w:t>
      </w:r>
      <w:r w:rsidRPr="00FA0F97">
        <w:rPr>
          <w:sz w:val="28"/>
          <w:szCs w:val="28"/>
        </w:rPr>
        <w:t>, memory, a</w:t>
      </w:r>
      <w:r w:rsidR="0069148E" w:rsidRPr="00FA0F97">
        <w:rPr>
          <w:sz w:val="28"/>
          <w:szCs w:val="28"/>
        </w:rPr>
        <w:t>nd historical experience.</w:t>
      </w:r>
    </w:p>
    <w:p w14:paraId="153B6A60" w14:textId="25025C42" w:rsidR="00100FB5" w:rsidRPr="00FA0F97" w:rsidRDefault="0069148E" w:rsidP="00100FB5">
      <w:pPr>
        <w:spacing w:before="200" w:line="360" w:lineRule="auto"/>
        <w:jc w:val="both"/>
        <w:rPr>
          <w:rFonts w:eastAsia="Times New Roman"/>
          <w:sz w:val="28"/>
          <w:szCs w:val="28"/>
        </w:rPr>
      </w:pPr>
      <w:r w:rsidRPr="00FA0F97">
        <w:rPr>
          <w:rFonts w:eastAsia="Times New Roman"/>
          <w:sz w:val="28"/>
          <w:szCs w:val="28"/>
        </w:rPr>
        <w:t xml:space="preserve">The particular focus of this article is on the ways the author employs fragmented storytelling, stream of consciousness, and symbolism as strategies for rendering traumatic experience. The article argues that these literary devices do not </w:t>
      </w:r>
      <w:r w:rsidR="009D194E" w:rsidRPr="00FA0F97">
        <w:rPr>
          <w:rFonts w:eastAsia="Times New Roman"/>
          <w:sz w:val="28"/>
          <w:szCs w:val="28"/>
        </w:rPr>
        <w:t>merely express the narrative but also structure the expression of trauma itself, making the novel’s form and content inseparable</w:t>
      </w:r>
      <w:r w:rsidRPr="00FA0F97">
        <w:rPr>
          <w:rFonts w:eastAsia="Times New Roman"/>
          <w:sz w:val="28"/>
          <w:szCs w:val="28"/>
        </w:rPr>
        <w:t xml:space="preserve">. Moreover, </w:t>
      </w:r>
      <w:r w:rsidR="009D194E" w:rsidRPr="00FA0F97">
        <w:rPr>
          <w:rFonts w:eastAsia="Times New Roman"/>
          <w:sz w:val="28"/>
          <w:szCs w:val="28"/>
        </w:rPr>
        <w:t xml:space="preserve">the </w:t>
      </w:r>
      <w:r w:rsidRPr="00FA0F97">
        <w:rPr>
          <w:rFonts w:eastAsia="Times New Roman"/>
          <w:sz w:val="28"/>
          <w:szCs w:val="28"/>
        </w:rPr>
        <w:t xml:space="preserve">article </w:t>
      </w:r>
      <w:r w:rsidR="009D194E" w:rsidRPr="00FA0F97">
        <w:rPr>
          <w:rFonts w:eastAsia="Times New Roman"/>
          <w:sz w:val="28"/>
          <w:szCs w:val="28"/>
        </w:rPr>
        <w:t>explores</w:t>
      </w:r>
      <w:r w:rsidRPr="00FA0F97">
        <w:rPr>
          <w:rFonts w:eastAsia="Times New Roman"/>
          <w:sz w:val="28"/>
          <w:szCs w:val="28"/>
        </w:rPr>
        <w:t xml:space="preserve"> not only individual trauma but also the intergenerational and collective dimensions of it, which are deeply connected with the history of American slavery. Thus, the article argues that </w:t>
      </w:r>
      <w:r w:rsidR="00701149" w:rsidRPr="00FA0F97">
        <w:rPr>
          <w:rFonts w:eastAsia="Times New Roman"/>
          <w:sz w:val="28"/>
          <w:szCs w:val="28"/>
        </w:rPr>
        <w:t>“</w:t>
      </w:r>
      <w:r w:rsidRPr="00FA0F97">
        <w:rPr>
          <w:rFonts w:eastAsia="Times New Roman"/>
          <w:sz w:val="28"/>
          <w:szCs w:val="28"/>
        </w:rPr>
        <w:t>Beloved</w:t>
      </w:r>
      <w:r w:rsidR="00701149" w:rsidRPr="00FA0F97">
        <w:rPr>
          <w:rFonts w:eastAsia="Times New Roman"/>
          <w:sz w:val="28"/>
          <w:szCs w:val="28"/>
        </w:rPr>
        <w:t>”</w:t>
      </w:r>
      <w:r w:rsidRPr="00FA0F97">
        <w:rPr>
          <w:rFonts w:eastAsia="Times New Roman"/>
          <w:sz w:val="28"/>
          <w:szCs w:val="28"/>
        </w:rPr>
        <w:t xml:space="preserve"> (1987) is not just a novel that describes trauma. This is a landmark work in the literature of witness, which </w:t>
      </w:r>
      <w:r w:rsidR="00061A4A" w:rsidRPr="00FA0F97">
        <w:rPr>
          <w:rFonts w:eastAsia="Times New Roman"/>
          <w:sz w:val="28"/>
          <w:szCs w:val="28"/>
        </w:rPr>
        <w:t>also makes the reader experience trauma</w:t>
      </w:r>
      <w:r w:rsidRPr="00FA0F97">
        <w:rPr>
          <w:rFonts w:eastAsia="Times New Roman"/>
          <w:sz w:val="28"/>
          <w:szCs w:val="28"/>
        </w:rPr>
        <w:t xml:space="preserve">. </w:t>
      </w:r>
    </w:p>
    <w:p w14:paraId="29EB98F8" w14:textId="236C9727" w:rsidR="00372C26" w:rsidRPr="00FA0F97" w:rsidRDefault="00100FB5" w:rsidP="00100FB5">
      <w:pPr>
        <w:spacing w:before="200" w:line="360" w:lineRule="auto"/>
        <w:ind w:firstLine="720"/>
        <w:jc w:val="both"/>
        <w:rPr>
          <w:rFonts w:eastAsia="Times New Roman"/>
          <w:sz w:val="28"/>
          <w:szCs w:val="28"/>
        </w:rPr>
      </w:pPr>
      <w:r w:rsidRPr="00FA0F97">
        <w:rPr>
          <w:rFonts w:eastAsia="Times New Roman"/>
          <w:sz w:val="28"/>
          <w:szCs w:val="28"/>
        </w:rPr>
        <w:t>T.</w:t>
      </w:r>
      <w:r w:rsidR="0069148E" w:rsidRPr="00FA0F97">
        <w:rPr>
          <w:rFonts w:eastAsia="Times New Roman"/>
          <w:sz w:val="28"/>
          <w:szCs w:val="28"/>
        </w:rPr>
        <w:t xml:space="preserve"> Morrison opens </w:t>
      </w:r>
      <w:r w:rsidR="00061A4A" w:rsidRPr="00FA0F97">
        <w:rPr>
          <w:rFonts w:eastAsia="Times New Roman"/>
          <w:sz w:val="28"/>
          <w:szCs w:val="28"/>
        </w:rPr>
        <w:t>her novel “</w:t>
      </w:r>
      <w:r w:rsidR="0069148E" w:rsidRPr="00FA0F97">
        <w:rPr>
          <w:rFonts w:eastAsia="Times New Roman"/>
          <w:sz w:val="28"/>
          <w:szCs w:val="28"/>
        </w:rPr>
        <w:t>Beloved</w:t>
      </w:r>
      <w:r w:rsidR="00061A4A" w:rsidRPr="00FA0F97">
        <w:rPr>
          <w:rFonts w:eastAsia="Times New Roman"/>
          <w:sz w:val="28"/>
          <w:szCs w:val="28"/>
        </w:rPr>
        <w:t>”</w:t>
      </w:r>
      <w:r w:rsidR="0069148E" w:rsidRPr="00FA0F97">
        <w:rPr>
          <w:rFonts w:eastAsia="Times New Roman"/>
          <w:sz w:val="28"/>
          <w:szCs w:val="28"/>
        </w:rPr>
        <w:t xml:space="preserve"> with an abrupt, unexplained declaration, </w:t>
      </w:r>
      <w:r w:rsidR="0069148E" w:rsidRPr="00FA0F97">
        <w:rPr>
          <w:rFonts w:eastAsia="Times New Roman"/>
          <w:i/>
          <w:sz w:val="28"/>
          <w:szCs w:val="28"/>
        </w:rPr>
        <w:t>“124 was spiteful.”</w:t>
      </w:r>
      <w:r w:rsidR="00061A4A" w:rsidRPr="00FA0F97">
        <w:rPr>
          <w:rFonts w:eastAsia="Times New Roman"/>
          <w:sz w:val="28"/>
          <w:szCs w:val="28"/>
        </w:rPr>
        <w:t xml:space="preserve"> (p.).</w:t>
      </w:r>
      <w:r w:rsidR="0069148E" w:rsidRPr="00FA0F97">
        <w:rPr>
          <w:rFonts w:eastAsia="Times New Roman"/>
          <w:sz w:val="28"/>
          <w:szCs w:val="28"/>
        </w:rPr>
        <w:t xml:space="preserve"> This phrase brings the reader to the novel’s central problem of unresolved grief and heavy trauma. </w:t>
      </w:r>
      <w:r w:rsidR="00061A4A" w:rsidRPr="00FA0F97">
        <w:rPr>
          <w:rFonts w:eastAsia="Times New Roman"/>
          <w:sz w:val="28"/>
          <w:szCs w:val="28"/>
        </w:rPr>
        <w:t xml:space="preserve">In our view, T. Morison deliberately places this phrase at the very beginning; conversely, she aims to ensure that reading “Beloved” replicates the experience of living with trauma. </w:t>
      </w:r>
      <w:r w:rsidR="0069148E" w:rsidRPr="00FA0F97">
        <w:rPr>
          <w:rFonts w:eastAsia="Times New Roman"/>
          <w:sz w:val="28"/>
          <w:szCs w:val="28"/>
        </w:rPr>
        <w:lastRenderedPageBreak/>
        <w:t xml:space="preserve">Published in 1987 and awarded the Pulitzer Prize the following year, </w:t>
      </w:r>
      <w:r w:rsidR="00061A4A" w:rsidRPr="00FA0F97">
        <w:rPr>
          <w:rFonts w:eastAsia="Times New Roman"/>
          <w:sz w:val="28"/>
          <w:szCs w:val="28"/>
        </w:rPr>
        <w:t>“</w:t>
      </w:r>
      <w:r w:rsidR="0069148E" w:rsidRPr="00FA0F97">
        <w:rPr>
          <w:rFonts w:eastAsia="Times New Roman"/>
          <w:sz w:val="28"/>
          <w:szCs w:val="28"/>
        </w:rPr>
        <w:t>Beloved</w:t>
      </w:r>
      <w:r w:rsidR="00061A4A" w:rsidRPr="00FA0F97">
        <w:rPr>
          <w:rFonts w:eastAsia="Times New Roman"/>
          <w:sz w:val="28"/>
          <w:szCs w:val="28"/>
        </w:rPr>
        <w:t>”</w:t>
      </w:r>
      <w:r w:rsidR="0069148E" w:rsidRPr="00FA0F97">
        <w:rPr>
          <w:rFonts w:eastAsia="Times New Roman"/>
          <w:sz w:val="28"/>
          <w:szCs w:val="28"/>
        </w:rPr>
        <w:t xml:space="preserve"> is inspired by the historical case of Margaret Garner, an enslaved woman who in 1856 killed her infant daughter rather than allow her to be returned to slavery. </w:t>
      </w:r>
      <w:r w:rsidR="00372C26" w:rsidRPr="00FA0F97">
        <w:rPr>
          <w:rFonts w:eastAsia="Times New Roman"/>
          <w:sz w:val="28"/>
          <w:szCs w:val="28"/>
        </w:rPr>
        <w:t>The novel follows Sethe, an escaped enslaved woman living in Cincinnati in 1873, and the ghost of her murdered daughter, who returns initially as a poltergeist and later as a young woman in the flesh.</w:t>
      </w:r>
    </w:p>
    <w:p w14:paraId="776F4846" w14:textId="77777777" w:rsidR="003C72DA" w:rsidRPr="00FA0F97" w:rsidRDefault="0069148E" w:rsidP="003C72DA">
      <w:pPr>
        <w:spacing w:before="200" w:line="360" w:lineRule="auto"/>
        <w:jc w:val="both"/>
        <w:rPr>
          <w:rFonts w:eastAsia="Times New Roman"/>
          <w:sz w:val="28"/>
          <w:szCs w:val="28"/>
        </w:rPr>
      </w:pPr>
      <w:r w:rsidRPr="00FA0F97">
        <w:rPr>
          <w:rFonts w:eastAsia="Times New Roman"/>
          <w:sz w:val="28"/>
          <w:szCs w:val="28"/>
        </w:rPr>
        <w:t>The author treats this story not as an example of individual suffering but as one of the deepest scars left by slavery; the wound that is both personal and collective, historical and yet relevant. This article argues that Toni Mor</w:t>
      </w:r>
      <w:r w:rsidR="00BA7B7A" w:rsidRPr="00FA0F97">
        <w:rPr>
          <w:rFonts w:eastAsia="Times New Roman"/>
          <w:sz w:val="28"/>
          <w:szCs w:val="28"/>
        </w:rPr>
        <w:t>rison employ</w:t>
      </w:r>
      <w:r w:rsidRPr="00FA0F97">
        <w:rPr>
          <w:rFonts w:eastAsia="Times New Roman"/>
          <w:sz w:val="28"/>
          <w:szCs w:val="28"/>
        </w:rPr>
        <w:t xml:space="preserve">s narrative fragmentation, magical realism, and other literary devices to create structural equivalents of traumatic experience. The devices that are examined in the following sections have the purpose of bringing the reader to the experience of trauma that cannot be fully expressed in words. </w:t>
      </w:r>
    </w:p>
    <w:p w14:paraId="429091FB" w14:textId="77777777" w:rsidR="003C72DA" w:rsidRPr="00FA0F97" w:rsidRDefault="0069148E" w:rsidP="0069148E">
      <w:pPr>
        <w:spacing w:line="360" w:lineRule="auto"/>
        <w:ind w:firstLine="720"/>
        <w:jc w:val="both"/>
        <w:rPr>
          <w:sz w:val="28"/>
          <w:szCs w:val="28"/>
        </w:rPr>
      </w:pPr>
      <w:r w:rsidRPr="00FA0F97">
        <w:rPr>
          <w:rFonts w:eastAsia="Times New Roman"/>
          <w:b/>
          <w:bCs/>
          <w:sz w:val="28"/>
          <w:szCs w:val="28"/>
        </w:rPr>
        <w:t>Theoretical Framework</w:t>
      </w:r>
      <w:r w:rsidR="00262EEB" w:rsidRPr="00FA0F97">
        <w:rPr>
          <w:rFonts w:eastAsia="Times New Roman"/>
          <w:sz w:val="28"/>
          <w:szCs w:val="28"/>
        </w:rPr>
        <w:t xml:space="preserve">. </w:t>
      </w:r>
      <w:r w:rsidR="003C72DA" w:rsidRPr="00FA0F97">
        <w:rPr>
          <w:sz w:val="28"/>
          <w:szCs w:val="28"/>
        </w:rPr>
        <w:t xml:space="preserve">Any literary analysis of trauma must start with a clear conceptualisation of the phenomenon as both a psychological and representational break. The American Psychological Association describes trauma as “any disturbing experience that results in significant fear, helplessness, dissociation, confusion, or other disruptive feelings intense enough to have a long-lasting negative impact on a person’s attitudes, behaviour, and other aspects of functioning.” (Definition 1). This definition emphasises trauma not merely as an intense emotional reaction but as a structural disturbance that modifies cognition, affect, and identity development. </w:t>
      </w:r>
    </w:p>
    <w:p w14:paraId="6F9859AE" w14:textId="3F3D2C57" w:rsidR="003C72DA" w:rsidRPr="00FA0F97" w:rsidRDefault="003C72DA" w:rsidP="0069148E">
      <w:pPr>
        <w:spacing w:line="360" w:lineRule="auto"/>
        <w:ind w:firstLine="720"/>
        <w:jc w:val="both"/>
        <w:rPr>
          <w:sz w:val="28"/>
          <w:szCs w:val="28"/>
        </w:rPr>
      </w:pPr>
      <w:r w:rsidRPr="00FA0F97">
        <w:rPr>
          <w:sz w:val="28"/>
          <w:szCs w:val="28"/>
        </w:rPr>
        <w:t xml:space="preserve">Contemporary trauma theory further emphasises its delayed and fragmented nature: trauma is not fully absorbed at the moment it occurs but reemerges through intrusive memories, repetitions, and narrative gaps. As Cathy Caruth argues, trauma constitutes “a wound inflicted not upon the body but upon the mind” (Caruth, 1996, p.3), highlighting its paradoxical status as both an overwhelming experience and one that resists direct representation. </w:t>
      </w:r>
    </w:p>
    <w:p w14:paraId="702A4690" w14:textId="52996A3D" w:rsidR="003C72DA" w:rsidRPr="00FA0F97" w:rsidRDefault="003C72DA" w:rsidP="0069148E">
      <w:pPr>
        <w:spacing w:line="360" w:lineRule="auto"/>
        <w:ind w:firstLine="720"/>
        <w:jc w:val="both"/>
        <w:rPr>
          <w:sz w:val="28"/>
          <w:szCs w:val="28"/>
        </w:rPr>
      </w:pPr>
      <w:r w:rsidRPr="00FA0F97">
        <w:rPr>
          <w:sz w:val="28"/>
          <w:szCs w:val="28"/>
        </w:rPr>
        <w:lastRenderedPageBreak/>
        <w:t xml:space="preserve">Within this framework, literary texts serve as privileged sites for expressing trauma because of their ability to depict fragmentation, silence, and temporal disruption. Judith Herman’s work </w:t>
      </w:r>
      <w:r w:rsidRPr="00FA0F97">
        <w:rPr>
          <w:i/>
          <w:sz w:val="28"/>
          <w:szCs w:val="28"/>
        </w:rPr>
        <w:t>Trauma and Recovery</w:t>
      </w:r>
      <w:r w:rsidRPr="00FA0F97">
        <w:rPr>
          <w:sz w:val="28"/>
          <w:szCs w:val="28"/>
        </w:rPr>
        <w:t xml:space="preserve"> (1992) provides a complementary framework of recovery stages, which is closely linked to experiencing trauma. “Recovery unfolds in three stages. The central task of the first stage is the establishment of safety. The central task of the second stage is remembrance and mourning. The central task of the third stage is re</w:t>
      </w:r>
      <w:r w:rsidR="00AC371A" w:rsidRPr="00FA0F97">
        <w:rPr>
          <w:sz w:val="28"/>
          <w:szCs w:val="28"/>
        </w:rPr>
        <w:t xml:space="preserve">connection with ordinary life” </w:t>
      </w:r>
      <w:r w:rsidRPr="00FA0F97">
        <w:rPr>
          <w:sz w:val="28"/>
          <w:szCs w:val="28"/>
        </w:rPr>
        <w:t xml:space="preserve">(Herman, 1992, p. 87). </w:t>
      </w:r>
    </w:p>
    <w:p w14:paraId="7B909B0F" w14:textId="759993E5" w:rsidR="005E16C8" w:rsidRPr="00FA0F97" w:rsidRDefault="003C72DA" w:rsidP="0069148E">
      <w:pPr>
        <w:spacing w:line="360" w:lineRule="auto"/>
        <w:jc w:val="both"/>
        <w:rPr>
          <w:rFonts w:eastAsia="Times New Roman"/>
          <w:color w:val="212529"/>
          <w:sz w:val="28"/>
          <w:szCs w:val="28"/>
        </w:rPr>
      </w:pPr>
      <w:r w:rsidRPr="00FA0F97">
        <w:rPr>
          <w:rFonts w:eastAsia="Times New Roman"/>
          <w:color w:val="212529"/>
          <w:sz w:val="28"/>
          <w:szCs w:val="28"/>
        </w:rPr>
        <w:t>Most importantly, the stages mentioned above are neither linear nor guaranteed. Survivors follow their own recovery paths, often cycling through the stages multiple times, becoming stuck in one</w:t>
      </w:r>
      <w:r w:rsidR="00AC371A" w:rsidRPr="00FA0F97">
        <w:rPr>
          <w:rFonts w:eastAsia="Times New Roman"/>
          <w:color w:val="212529"/>
          <w:sz w:val="28"/>
          <w:szCs w:val="28"/>
        </w:rPr>
        <w:t xml:space="preserve"> stage, or experiencing them in a different order</w:t>
      </w:r>
      <w:r w:rsidRPr="00FA0F97">
        <w:rPr>
          <w:rFonts w:eastAsia="Times New Roman"/>
          <w:color w:val="212529"/>
          <w:sz w:val="28"/>
          <w:szCs w:val="28"/>
        </w:rPr>
        <w:t xml:space="preserve">. </w:t>
      </w:r>
      <w:r w:rsidR="00AC371A" w:rsidRPr="00FA0F97">
        <w:rPr>
          <w:rFonts w:eastAsia="Times New Roman"/>
          <w:color w:val="212529"/>
          <w:sz w:val="28"/>
          <w:szCs w:val="28"/>
        </w:rPr>
        <w:t xml:space="preserve">T. </w:t>
      </w:r>
      <w:r w:rsidR="005E16C8" w:rsidRPr="00FA0F97">
        <w:rPr>
          <w:rFonts w:eastAsia="Times New Roman"/>
          <w:color w:val="212529"/>
          <w:sz w:val="28"/>
          <w:szCs w:val="28"/>
        </w:rPr>
        <w:t>Morrison’s “Beloved”</w:t>
      </w:r>
      <w:r w:rsidRPr="00FA0F97">
        <w:rPr>
          <w:rFonts w:eastAsia="Times New Roman"/>
          <w:color w:val="212529"/>
          <w:sz w:val="28"/>
          <w:szCs w:val="28"/>
        </w:rPr>
        <w:t xml:space="preserve"> reflects this process accurately. Its plot consists of three main parts: Part One depicts the present, which is fragile and haunted; Part Two shifts towards mourning with </w:t>
      </w:r>
      <w:proofErr w:type="spellStart"/>
      <w:r w:rsidRPr="00FA0F97">
        <w:rPr>
          <w:rFonts w:eastAsia="Times New Roman"/>
          <w:color w:val="212529"/>
          <w:sz w:val="28"/>
          <w:szCs w:val="28"/>
        </w:rPr>
        <w:t>Beloe’s</w:t>
      </w:r>
      <w:proofErr w:type="spellEnd"/>
      <w:r w:rsidRPr="00FA0F97">
        <w:rPr>
          <w:rFonts w:eastAsia="Times New Roman"/>
          <w:color w:val="212529"/>
          <w:sz w:val="28"/>
          <w:szCs w:val="28"/>
        </w:rPr>
        <w:t xml:space="preserve"> return; Part Three aims for reconnection, though it remains incomplete. </w:t>
      </w:r>
      <w:r w:rsidR="005E16C8" w:rsidRPr="00FA0F97">
        <w:rPr>
          <w:sz w:val="28"/>
          <w:szCs w:val="28"/>
        </w:rPr>
        <w:t>Moreover, trauma manifests as a persistent disruption of temporality and subjectivity: Sethe’s inability to envision a future, Paul D’s emotional dissociation, and Denver’s social withdrawal all exemplify the enduring impact of unresolved trauma.</w:t>
      </w:r>
      <w:r w:rsidR="005E16C8" w:rsidRPr="00FA0F97">
        <w:rPr>
          <w:rFonts w:eastAsia="Times New Roman"/>
          <w:color w:val="212529"/>
          <w:sz w:val="28"/>
          <w:szCs w:val="28"/>
        </w:rPr>
        <w:t xml:space="preserve"> However, in her novel, T. Morrison depicts trauma not as a personal failing of an individual character but as the inevitable consequence of what slavery inflicted on previous generations of human beings. </w:t>
      </w:r>
    </w:p>
    <w:p w14:paraId="104655F1" w14:textId="14442715" w:rsidR="005E16C8" w:rsidRPr="00FA0F97" w:rsidRDefault="003C72DA" w:rsidP="0069148E">
      <w:pPr>
        <w:spacing w:line="360" w:lineRule="auto"/>
        <w:jc w:val="both"/>
        <w:rPr>
          <w:rFonts w:eastAsia="Times New Roman"/>
          <w:color w:val="212529"/>
          <w:sz w:val="28"/>
          <w:szCs w:val="28"/>
        </w:rPr>
      </w:pPr>
      <w:r w:rsidRPr="00FA0F97">
        <w:rPr>
          <w:rFonts w:eastAsia="Times New Roman"/>
          <w:color w:val="212529"/>
          <w:sz w:val="28"/>
          <w:szCs w:val="28"/>
        </w:rPr>
        <w:t xml:space="preserve">Marianne Hirsch, in her work </w:t>
      </w:r>
      <w:r w:rsidRPr="00FA0F97">
        <w:rPr>
          <w:rFonts w:eastAsia="Times New Roman"/>
          <w:i/>
          <w:color w:val="212529"/>
          <w:sz w:val="28"/>
          <w:szCs w:val="28"/>
        </w:rPr>
        <w:t xml:space="preserve">The Generation of </w:t>
      </w:r>
      <w:proofErr w:type="spellStart"/>
      <w:r w:rsidRPr="00FA0F97">
        <w:rPr>
          <w:rFonts w:eastAsia="Times New Roman"/>
          <w:i/>
          <w:color w:val="212529"/>
          <w:sz w:val="28"/>
          <w:szCs w:val="28"/>
        </w:rPr>
        <w:t>Postmemory</w:t>
      </w:r>
      <w:proofErr w:type="spellEnd"/>
      <w:r w:rsidRPr="00FA0F97">
        <w:rPr>
          <w:rFonts w:eastAsia="Times New Roman"/>
          <w:i/>
          <w:color w:val="212529"/>
          <w:sz w:val="28"/>
          <w:szCs w:val="28"/>
        </w:rPr>
        <w:t xml:space="preserve"> </w:t>
      </w:r>
      <w:r w:rsidRPr="00FA0F97">
        <w:rPr>
          <w:rFonts w:eastAsia="Times New Roman"/>
          <w:color w:val="212529"/>
          <w:sz w:val="28"/>
          <w:szCs w:val="28"/>
        </w:rPr>
        <w:t xml:space="preserve">(2012), describes the intergenerational aspect of trauma as an experience that is passed down to the next generation. They suffer from it to such an extent that they begin to experience personal memory and shape their identity without directly encountering the trauma. </w:t>
      </w:r>
      <w:r w:rsidR="00FA0F97">
        <w:rPr>
          <w:rFonts w:eastAsia="Times New Roman"/>
          <w:color w:val="212529"/>
          <w:sz w:val="28"/>
          <w:szCs w:val="28"/>
        </w:rPr>
        <w:t xml:space="preserve"> “</w:t>
      </w:r>
      <w:proofErr w:type="spellStart"/>
      <w:r w:rsidR="00FA0F97" w:rsidRPr="00FA0F97">
        <w:rPr>
          <w:rFonts w:eastAsia="Times New Roman"/>
          <w:color w:val="212529"/>
          <w:sz w:val="28"/>
          <w:szCs w:val="28"/>
        </w:rPr>
        <w:t>Postmemory</w:t>
      </w:r>
      <w:proofErr w:type="spellEnd"/>
      <w:r w:rsidR="00FA0F97" w:rsidRPr="00FA0F97">
        <w:rPr>
          <w:rFonts w:eastAsia="Times New Roman"/>
          <w:color w:val="212529"/>
          <w:sz w:val="28"/>
          <w:szCs w:val="28"/>
        </w:rPr>
        <w:t xml:space="preserve"> describes the relationship of the second generation to powerful, often traumatic, experiences that preceded their births but that were nevertheless transmitted to them so deeply as to seem to constitute memories in their own right</w:t>
      </w:r>
      <w:r w:rsidR="00FA0F97">
        <w:rPr>
          <w:rFonts w:eastAsia="Times New Roman"/>
          <w:color w:val="212529"/>
          <w:sz w:val="28"/>
          <w:szCs w:val="28"/>
        </w:rPr>
        <w:t>.”</w:t>
      </w:r>
      <w:r w:rsidR="00FA0F97" w:rsidRPr="00FA0F97">
        <w:rPr>
          <w:rFonts w:eastAsia="Times New Roman"/>
          <w:color w:val="212529"/>
          <w:sz w:val="28"/>
          <w:szCs w:val="28"/>
        </w:rPr>
        <w:t xml:space="preserve"> </w:t>
      </w:r>
      <w:r w:rsidR="0069148E" w:rsidRPr="00FA0F97">
        <w:rPr>
          <w:rFonts w:eastAsia="Times New Roman"/>
          <w:color w:val="212529"/>
          <w:sz w:val="28"/>
          <w:szCs w:val="28"/>
        </w:rPr>
        <w:t>(Hirsch, 2012, p. 103</w:t>
      </w:r>
      <w:proofErr w:type="gramStart"/>
      <w:r w:rsidR="0069148E" w:rsidRPr="00FA0F97">
        <w:rPr>
          <w:rFonts w:eastAsia="Times New Roman"/>
          <w:color w:val="212529"/>
          <w:sz w:val="28"/>
          <w:szCs w:val="28"/>
        </w:rPr>
        <w:t>)  In</w:t>
      </w:r>
      <w:proofErr w:type="gramEnd"/>
      <w:r w:rsidR="0069148E" w:rsidRPr="00FA0F97">
        <w:rPr>
          <w:rFonts w:eastAsia="Times New Roman"/>
          <w:color w:val="212529"/>
          <w:sz w:val="28"/>
          <w:szCs w:val="28"/>
        </w:rPr>
        <w:t xml:space="preserve"> </w:t>
      </w:r>
      <w:r w:rsidRPr="00FA0F97">
        <w:rPr>
          <w:rFonts w:eastAsia="Times New Roman"/>
          <w:color w:val="212529"/>
          <w:sz w:val="28"/>
          <w:szCs w:val="28"/>
        </w:rPr>
        <w:t xml:space="preserve">T. </w:t>
      </w:r>
      <w:r w:rsidR="0069148E" w:rsidRPr="00FA0F97">
        <w:rPr>
          <w:rFonts w:eastAsia="Times New Roman"/>
          <w:color w:val="212529"/>
          <w:sz w:val="28"/>
          <w:szCs w:val="28"/>
        </w:rPr>
        <w:t>Morrison’s novel</w:t>
      </w:r>
      <w:r w:rsidR="00004AB6" w:rsidRPr="00FA0F97">
        <w:rPr>
          <w:rFonts w:eastAsia="Times New Roman"/>
          <w:color w:val="212529"/>
          <w:sz w:val="28"/>
          <w:szCs w:val="28"/>
        </w:rPr>
        <w:t>,</w:t>
      </w:r>
      <w:r w:rsidR="0069148E" w:rsidRPr="00FA0F97">
        <w:rPr>
          <w:rFonts w:eastAsia="Times New Roman"/>
          <w:color w:val="212529"/>
          <w:sz w:val="28"/>
          <w:szCs w:val="28"/>
        </w:rPr>
        <w:t xml:space="preserve"> the </w:t>
      </w:r>
      <w:r w:rsidR="0069148E" w:rsidRPr="00FA0F97">
        <w:rPr>
          <w:rFonts w:eastAsia="Times New Roman"/>
          <w:color w:val="212529"/>
          <w:sz w:val="28"/>
          <w:szCs w:val="28"/>
        </w:rPr>
        <w:lastRenderedPageBreak/>
        <w:t xml:space="preserve">characters grow up carrying the weight of slavery they never lived through. Their isolation, emotional dysfunction, and helplessness are the result of the </w:t>
      </w:r>
      <w:r w:rsidR="0069148E" w:rsidRPr="00FA0F97">
        <w:rPr>
          <w:rFonts w:eastAsia="Times New Roman"/>
          <w:b/>
          <w:i/>
          <w:color w:val="212529"/>
          <w:sz w:val="28"/>
          <w:szCs w:val="28"/>
        </w:rPr>
        <w:t>intergenerational trauma</w:t>
      </w:r>
      <w:r w:rsidR="0069148E" w:rsidRPr="00FA0F97">
        <w:rPr>
          <w:rFonts w:eastAsia="Times New Roman"/>
          <w:color w:val="212529"/>
          <w:sz w:val="28"/>
          <w:szCs w:val="28"/>
        </w:rPr>
        <w:t xml:space="preserve">. </w:t>
      </w:r>
    </w:p>
    <w:p w14:paraId="20256D5B" w14:textId="755BBD6A" w:rsidR="005E16C8" w:rsidRPr="00FA0F97" w:rsidRDefault="00262EEB" w:rsidP="0069148E">
      <w:pPr>
        <w:spacing w:line="360" w:lineRule="auto"/>
        <w:jc w:val="both"/>
        <w:rPr>
          <w:rFonts w:eastAsia="Times New Roman"/>
          <w:color w:val="212529"/>
          <w:sz w:val="28"/>
          <w:szCs w:val="28"/>
        </w:rPr>
      </w:pPr>
      <w:r w:rsidRPr="00FA0F97">
        <w:rPr>
          <w:sz w:val="28"/>
          <w:szCs w:val="28"/>
        </w:rPr>
        <w:t xml:space="preserve">Moreover, the novel complicates individual models of trauma by situating suffering within the historical violence of slavery, thereby aligning with Marianne Hirsch’s concept of </w:t>
      </w:r>
      <w:proofErr w:type="spellStart"/>
      <w:r w:rsidRPr="00FA0F97">
        <w:rPr>
          <w:sz w:val="28"/>
          <w:szCs w:val="28"/>
        </w:rPr>
        <w:t>postmemory</w:t>
      </w:r>
      <w:proofErr w:type="spellEnd"/>
      <w:r w:rsidRPr="00FA0F97">
        <w:rPr>
          <w:sz w:val="28"/>
          <w:szCs w:val="28"/>
        </w:rPr>
        <w:t xml:space="preserve">, in which the second generation inherits traumatic experiences so deeply that they function as lived memory. Thus, trauma in </w:t>
      </w:r>
      <w:r w:rsidRPr="00FA0F97">
        <w:rPr>
          <w:i/>
          <w:iCs/>
          <w:sz w:val="28"/>
          <w:szCs w:val="28"/>
        </w:rPr>
        <w:t>Beloved</w:t>
      </w:r>
      <w:r w:rsidRPr="00FA0F97">
        <w:rPr>
          <w:sz w:val="28"/>
          <w:szCs w:val="28"/>
        </w:rPr>
        <w:t xml:space="preserve"> operates simultaneously </w:t>
      </w:r>
      <w:r w:rsidRPr="00FA0F97">
        <w:rPr>
          <w:b/>
          <w:i/>
          <w:sz w:val="28"/>
          <w:szCs w:val="28"/>
        </w:rPr>
        <w:t>on individual, collective, and intergenerational levels,</w:t>
      </w:r>
      <w:r w:rsidRPr="00FA0F97">
        <w:rPr>
          <w:sz w:val="28"/>
          <w:szCs w:val="28"/>
        </w:rPr>
        <w:t xml:space="preserve"> challenging the boundaries between personal experience and historical legacy.</w:t>
      </w:r>
    </w:p>
    <w:p w14:paraId="0FA6F715" w14:textId="5B305099" w:rsidR="00262EEB" w:rsidRPr="00FA0F97" w:rsidRDefault="00262EEB" w:rsidP="0069148E">
      <w:pPr>
        <w:spacing w:line="360" w:lineRule="auto"/>
        <w:ind w:firstLine="720"/>
        <w:jc w:val="both"/>
        <w:rPr>
          <w:rFonts w:eastAsia="Times New Roman"/>
          <w:color w:val="212529"/>
          <w:sz w:val="28"/>
          <w:szCs w:val="28"/>
        </w:rPr>
      </w:pPr>
      <w:r w:rsidRPr="00FA0F97">
        <w:rPr>
          <w:sz w:val="28"/>
          <w:szCs w:val="28"/>
        </w:rPr>
        <w:t xml:space="preserve">In conclusion, Morrison’s </w:t>
      </w:r>
      <w:r w:rsidRPr="00FA0F97">
        <w:rPr>
          <w:i/>
          <w:iCs/>
          <w:sz w:val="28"/>
          <w:szCs w:val="28"/>
        </w:rPr>
        <w:t>Beloved</w:t>
      </w:r>
      <w:r w:rsidRPr="00FA0F97">
        <w:rPr>
          <w:sz w:val="28"/>
          <w:szCs w:val="28"/>
        </w:rPr>
        <w:t xml:space="preserve"> </w:t>
      </w:r>
      <w:r w:rsidR="005E16C8" w:rsidRPr="00FA0F97">
        <w:rPr>
          <w:sz w:val="28"/>
          <w:szCs w:val="28"/>
        </w:rPr>
        <w:t>shows that trauma cannot be limited to a single event or individual mind but must be understood as a complex, ongoing process shaped by historical violence and collective memory. By blending psychological theories of trauma with narrative techniques that highlight fragmentation, repetition, and silence, the novel exposes the deep challenge of expressing and resolving traumatic experiences in a literary text. Furthermore, through its focus on intergenerational transmission, the novel “Beloved” extends trauma beyond direct experience, illustrating how the legacy of slavery continues to influence identity and emotional life across generations. Ultimately, this literary work challenges any simple idea of recovery, instead portraying healing as partial, unstable, and highly dependent on context, thus emphasising trauma’s last</w:t>
      </w:r>
      <w:r w:rsidRPr="00FA0F97">
        <w:rPr>
          <w:sz w:val="28"/>
          <w:szCs w:val="28"/>
        </w:rPr>
        <w:t>ing presence within both personal and cultural memory.</w:t>
      </w:r>
    </w:p>
    <w:p w14:paraId="76ABCB79" w14:textId="5DB2FA96" w:rsidR="005C5AD3" w:rsidRPr="00FA0F97" w:rsidRDefault="00F15DD5" w:rsidP="0069148E">
      <w:pPr>
        <w:spacing w:line="360" w:lineRule="auto"/>
        <w:jc w:val="both"/>
        <w:rPr>
          <w:rFonts w:eastAsia="Times New Roman"/>
          <w:bCs/>
          <w:color w:val="212529"/>
          <w:sz w:val="28"/>
          <w:szCs w:val="28"/>
        </w:rPr>
      </w:pPr>
      <w:proofErr w:type="spellStart"/>
      <w:r w:rsidRPr="00FA0F97">
        <w:rPr>
          <w:rFonts w:eastAsia="Times New Roman"/>
          <w:bCs/>
          <w:color w:val="212529"/>
          <w:sz w:val="28"/>
          <w:szCs w:val="28"/>
        </w:rPr>
        <w:t>Fragmantic</w:t>
      </w:r>
      <w:proofErr w:type="spellEnd"/>
      <w:r w:rsidRPr="00FA0F97">
        <w:rPr>
          <w:rFonts w:eastAsia="Times New Roman"/>
          <w:bCs/>
          <w:color w:val="212529"/>
          <w:sz w:val="28"/>
          <w:szCs w:val="28"/>
        </w:rPr>
        <w:t xml:space="preserve"> Memory as a form of trauma is illustrated through the structural feature of the novel “Beloved”, which is its </w:t>
      </w:r>
      <w:r w:rsidRPr="00FA0F97">
        <w:rPr>
          <w:rFonts w:eastAsia="Times New Roman"/>
          <w:b/>
          <w:bCs/>
          <w:i/>
          <w:color w:val="212529"/>
          <w:sz w:val="28"/>
          <w:szCs w:val="28"/>
        </w:rPr>
        <w:t>non-linear plot development</w:t>
      </w:r>
      <w:r w:rsidRPr="00FA0F97">
        <w:rPr>
          <w:rFonts w:eastAsia="Times New Roman"/>
          <w:bCs/>
          <w:color w:val="212529"/>
          <w:sz w:val="28"/>
          <w:szCs w:val="28"/>
        </w:rPr>
        <w:t xml:space="preserve">. </w:t>
      </w:r>
      <w:r w:rsidR="005C5AD3" w:rsidRPr="00FA0F97">
        <w:rPr>
          <w:rFonts w:eastAsia="Times New Roman"/>
          <w:color w:val="212529"/>
          <w:sz w:val="28"/>
          <w:szCs w:val="28"/>
        </w:rPr>
        <w:t xml:space="preserve"> T. Morrison’s narrative does not follow a straightforward chronological order. Instead, it circles, loops, and delays in </w:t>
      </w:r>
      <w:r w:rsidR="005C5AD3" w:rsidRPr="00FA0F97">
        <w:rPr>
          <w:rFonts w:eastAsia="Times New Roman"/>
          <w:b/>
          <w:i/>
          <w:color w:val="212529"/>
          <w:sz w:val="28"/>
          <w:szCs w:val="28"/>
        </w:rPr>
        <w:t>a rhizomatic way</w:t>
      </w:r>
      <w:r w:rsidR="005C5AD3" w:rsidRPr="00FA0F97">
        <w:rPr>
          <w:rFonts w:eastAsia="Times New Roman"/>
          <w:color w:val="212529"/>
          <w:sz w:val="28"/>
          <w:szCs w:val="28"/>
        </w:rPr>
        <w:t xml:space="preserve">. </w:t>
      </w:r>
      <w:r w:rsidR="008209A4" w:rsidRPr="00FA0F97">
        <w:rPr>
          <w:rFonts w:eastAsia="Times New Roman"/>
          <w:color w:val="212529"/>
          <w:sz w:val="28"/>
          <w:szCs w:val="28"/>
        </w:rPr>
        <w:t xml:space="preserve"> The key event of the novel, which is Sethe’s infanticide, is revealed slowly and indirectly. </w:t>
      </w:r>
      <w:r w:rsidR="005C5AD3" w:rsidRPr="00FA0F97">
        <w:rPr>
          <w:rFonts w:eastAsia="Times New Roman"/>
          <w:color w:val="212529"/>
          <w:sz w:val="28"/>
          <w:szCs w:val="28"/>
        </w:rPr>
        <w:t xml:space="preserve">The reader knows that a traumatic event happened long before discovering the details. This </w:t>
      </w:r>
      <w:r w:rsidR="005C5AD3" w:rsidRPr="00FA0F97">
        <w:rPr>
          <w:rFonts w:eastAsia="Times New Roman"/>
          <w:color w:val="212529"/>
          <w:sz w:val="28"/>
          <w:szCs w:val="28"/>
        </w:rPr>
        <w:lastRenderedPageBreak/>
        <w:t xml:space="preserve">isn't the suspense of a thriller but something akin to repression. In other words, the literary text doesn't directly confront the trauma until the main character does. </w:t>
      </w:r>
    </w:p>
    <w:p w14:paraId="6D969422" w14:textId="4CD98E15" w:rsidR="003D348C" w:rsidRPr="00FA0F97" w:rsidRDefault="0069148E" w:rsidP="0069148E">
      <w:pPr>
        <w:spacing w:line="360" w:lineRule="auto"/>
        <w:ind w:firstLine="720"/>
        <w:jc w:val="both"/>
        <w:rPr>
          <w:rFonts w:eastAsia="Times New Roman"/>
          <w:color w:val="212529"/>
          <w:sz w:val="28"/>
          <w:szCs w:val="28"/>
        </w:rPr>
      </w:pPr>
      <w:r w:rsidRPr="00FA0F97">
        <w:rPr>
          <w:rFonts w:eastAsia="Times New Roman"/>
          <w:color w:val="212529"/>
          <w:sz w:val="28"/>
          <w:szCs w:val="28"/>
        </w:rPr>
        <w:t>Linda Krumholz indicated that in her article, claiming that “</w:t>
      </w:r>
      <w:r w:rsidR="00FA0F97" w:rsidRPr="00FA0F97">
        <w:rPr>
          <w:rFonts w:eastAsia="Times New Roman"/>
          <w:color w:val="212529"/>
          <w:sz w:val="28"/>
          <w:szCs w:val="28"/>
        </w:rPr>
        <w:t xml:space="preserve">to make the novel work as a ritual, Morrison adapts techniques from Modernist novels, such as the fragmentation of the plot and a shifting narrative voice, to compel the reader to actively construct an interpretive framework. In </w:t>
      </w:r>
      <w:r w:rsidR="00FA0F97" w:rsidRPr="00FA0F97">
        <w:rPr>
          <w:rFonts w:eastAsia="Times New Roman"/>
          <w:i/>
          <w:color w:val="212529"/>
          <w:sz w:val="28"/>
          <w:szCs w:val="28"/>
        </w:rPr>
        <w:t>Beloved</w:t>
      </w:r>
      <w:r w:rsidR="00FA0F97" w:rsidRPr="00FA0F97">
        <w:rPr>
          <w:rFonts w:eastAsia="Times New Roman"/>
          <w:color w:val="212529"/>
          <w:sz w:val="28"/>
          <w:szCs w:val="28"/>
        </w:rPr>
        <w:t>, the reader's process of reconstructing the fragmented story parallels Sethe's psychological recovery”</w:t>
      </w:r>
      <w:r w:rsidR="00FA0F97">
        <w:rPr>
          <w:rFonts w:eastAsia="Times New Roman"/>
          <w:color w:val="212529"/>
          <w:sz w:val="28"/>
          <w:szCs w:val="28"/>
        </w:rPr>
        <w:t xml:space="preserve"> </w:t>
      </w:r>
      <w:r w:rsidRPr="00FA0F97">
        <w:rPr>
          <w:rFonts w:eastAsia="Times New Roman"/>
          <w:color w:val="212529"/>
          <w:sz w:val="28"/>
          <w:szCs w:val="28"/>
        </w:rPr>
        <w:t xml:space="preserve">(Krumholz, 1992, p. 396). The structure of the novel involves constant </w:t>
      </w:r>
      <w:r w:rsidRPr="00FA0F97">
        <w:rPr>
          <w:rFonts w:eastAsia="Times New Roman"/>
          <w:b/>
          <w:i/>
          <w:color w:val="212529"/>
          <w:sz w:val="28"/>
          <w:szCs w:val="28"/>
        </w:rPr>
        <w:t>analepsis,</w:t>
      </w:r>
      <w:r w:rsidRPr="00FA0F97">
        <w:rPr>
          <w:rFonts w:eastAsia="Times New Roman"/>
          <w:color w:val="212529"/>
          <w:sz w:val="28"/>
          <w:szCs w:val="28"/>
        </w:rPr>
        <w:t xml:space="preserve"> </w:t>
      </w:r>
      <w:r w:rsidR="005C5AD3" w:rsidRPr="00FA0F97">
        <w:rPr>
          <w:rFonts w:eastAsia="Times New Roman"/>
          <w:color w:val="212529"/>
          <w:sz w:val="28"/>
          <w:szCs w:val="28"/>
        </w:rPr>
        <w:t>a movement back in the</w:t>
      </w:r>
      <w:r w:rsidRPr="00FA0F97">
        <w:rPr>
          <w:rFonts w:eastAsia="Times New Roman"/>
          <w:color w:val="212529"/>
          <w:sz w:val="28"/>
          <w:szCs w:val="28"/>
        </w:rPr>
        <w:t xml:space="preserve"> narration.  </w:t>
      </w:r>
    </w:p>
    <w:p w14:paraId="28989712" w14:textId="3979DFE4" w:rsidR="003D348C" w:rsidRPr="00FA0F97" w:rsidRDefault="0069148E" w:rsidP="0069148E">
      <w:pPr>
        <w:spacing w:line="360" w:lineRule="auto"/>
        <w:ind w:firstLine="720"/>
        <w:jc w:val="both"/>
        <w:rPr>
          <w:rFonts w:eastAsia="Times New Roman"/>
          <w:color w:val="212529"/>
          <w:sz w:val="28"/>
          <w:szCs w:val="28"/>
        </w:rPr>
      </w:pPr>
      <w:r w:rsidRPr="00FA0F97">
        <w:rPr>
          <w:rFonts w:eastAsia="Times New Roman"/>
          <w:color w:val="212529"/>
          <w:sz w:val="28"/>
          <w:szCs w:val="28"/>
        </w:rPr>
        <w:t>In the novel</w:t>
      </w:r>
      <w:r w:rsidR="005C5AD3" w:rsidRPr="00FA0F97">
        <w:rPr>
          <w:rFonts w:eastAsia="Times New Roman"/>
          <w:color w:val="212529"/>
          <w:sz w:val="28"/>
          <w:szCs w:val="28"/>
        </w:rPr>
        <w:t>, Morrison returns to scenes of slavery, escape, and the early years in Cincinna</w:t>
      </w:r>
      <w:r w:rsidRPr="00FA0F97">
        <w:rPr>
          <w:rFonts w:eastAsia="Times New Roman"/>
          <w:color w:val="212529"/>
          <w:sz w:val="28"/>
          <w:szCs w:val="28"/>
        </w:rPr>
        <w:t xml:space="preserve">ti. These scenes are </w:t>
      </w:r>
      <w:r w:rsidR="005C5AD3" w:rsidRPr="00FA0F97">
        <w:rPr>
          <w:rFonts w:eastAsia="Times New Roman"/>
          <w:color w:val="212529"/>
          <w:sz w:val="28"/>
          <w:szCs w:val="28"/>
        </w:rPr>
        <w:t xml:space="preserve">the </w:t>
      </w:r>
      <w:r w:rsidRPr="00FA0F97">
        <w:rPr>
          <w:rFonts w:eastAsia="Times New Roman"/>
          <w:color w:val="212529"/>
          <w:sz w:val="28"/>
          <w:szCs w:val="28"/>
        </w:rPr>
        <w:t xml:space="preserve">so-called </w:t>
      </w:r>
      <w:r w:rsidR="003D348C" w:rsidRPr="00FA0F97">
        <w:rPr>
          <w:rFonts w:eastAsia="Times New Roman"/>
          <w:b/>
          <w:i/>
          <w:color w:val="212529"/>
          <w:sz w:val="28"/>
          <w:szCs w:val="28"/>
        </w:rPr>
        <w:t xml:space="preserve">textual </w:t>
      </w:r>
      <w:r w:rsidRPr="00FA0F97">
        <w:rPr>
          <w:rFonts w:eastAsia="Times New Roman"/>
          <w:b/>
          <w:i/>
          <w:color w:val="212529"/>
          <w:sz w:val="28"/>
          <w:szCs w:val="28"/>
        </w:rPr>
        <w:t>intrusions</w:t>
      </w:r>
      <w:r w:rsidRPr="00FA0F97">
        <w:rPr>
          <w:rFonts w:eastAsia="Times New Roman"/>
          <w:color w:val="212529"/>
          <w:sz w:val="28"/>
          <w:szCs w:val="28"/>
        </w:rPr>
        <w:t>, which are not signal</w:t>
      </w:r>
      <w:r w:rsidR="005C5AD3" w:rsidRPr="00FA0F97">
        <w:rPr>
          <w:rFonts w:eastAsia="Times New Roman"/>
          <w:color w:val="212529"/>
          <w:sz w:val="28"/>
          <w:szCs w:val="28"/>
        </w:rPr>
        <w:t>l</w:t>
      </w:r>
      <w:r w:rsidRPr="00FA0F97">
        <w:rPr>
          <w:rFonts w:eastAsia="Times New Roman"/>
          <w:color w:val="212529"/>
          <w:sz w:val="28"/>
          <w:szCs w:val="28"/>
        </w:rPr>
        <w:t>ed by chapters or typographical markers. They intrude into the present of Sethe’s consciousness rather suddenly, which creates the effect of disorientation on the reader. This technique makes the reader fe</w:t>
      </w:r>
      <w:r w:rsidR="005C5AD3" w:rsidRPr="00FA0F97">
        <w:rPr>
          <w:rFonts w:eastAsia="Times New Roman"/>
          <w:color w:val="212529"/>
          <w:sz w:val="28"/>
          <w:szCs w:val="28"/>
        </w:rPr>
        <w:t>el immersed in</w:t>
      </w:r>
      <w:r w:rsidRPr="00FA0F97">
        <w:rPr>
          <w:rFonts w:eastAsia="Times New Roman"/>
          <w:color w:val="212529"/>
          <w:sz w:val="28"/>
          <w:szCs w:val="28"/>
        </w:rPr>
        <w:t xml:space="preserve"> the concept of trauma and recurring traumatic thoughts. One of the earliest examples of analepsis occur</w:t>
      </w:r>
      <w:r w:rsidR="003D348C" w:rsidRPr="00FA0F97">
        <w:rPr>
          <w:rFonts w:eastAsia="Times New Roman"/>
          <w:color w:val="212529"/>
          <w:sz w:val="28"/>
          <w:szCs w:val="28"/>
        </w:rPr>
        <w:t>s in Chapter I:</w:t>
      </w:r>
      <w:r w:rsidRPr="00FA0F97">
        <w:rPr>
          <w:rFonts w:eastAsia="Times New Roman"/>
          <w:color w:val="212529"/>
          <w:sz w:val="28"/>
          <w:szCs w:val="28"/>
        </w:rPr>
        <w:t xml:space="preserve"> Sethe is in the moment of running to the pump when suddenly the past erupts. She thinks of the </w:t>
      </w:r>
      <w:r w:rsidRPr="00FA0F97">
        <w:rPr>
          <w:rFonts w:eastAsia="Times New Roman"/>
          <w:i/>
          <w:color w:val="212529"/>
          <w:sz w:val="28"/>
          <w:szCs w:val="28"/>
        </w:rPr>
        <w:t>“</w:t>
      </w:r>
      <w:r w:rsidR="00FA0F97" w:rsidRPr="00FA0F97">
        <w:rPr>
          <w:rFonts w:eastAsia="Times New Roman"/>
          <w:i/>
          <w:color w:val="212529"/>
          <w:sz w:val="28"/>
          <w:szCs w:val="28"/>
        </w:rPr>
        <w:t>boys hanging from the most beautiful sycamores in the world. It shamed her—remembering the wonderful soughing trees rather than the boys</w:t>
      </w:r>
      <w:r w:rsidRPr="00FA0F97">
        <w:rPr>
          <w:rFonts w:eastAsia="Times New Roman"/>
          <w:i/>
          <w:sz w:val="28"/>
          <w:szCs w:val="28"/>
        </w:rPr>
        <w:t>”</w:t>
      </w:r>
      <w:r w:rsidR="00FA0F97">
        <w:rPr>
          <w:rFonts w:eastAsia="Times New Roman"/>
          <w:i/>
          <w:sz w:val="28"/>
          <w:szCs w:val="28"/>
        </w:rPr>
        <w:t xml:space="preserve"> </w:t>
      </w:r>
      <w:r w:rsidRPr="00FA0F97">
        <w:rPr>
          <w:rFonts w:eastAsia="Times New Roman"/>
          <w:sz w:val="28"/>
          <w:szCs w:val="28"/>
        </w:rPr>
        <w:t xml:space="preserve">(Beloved, 1987, p. 24). </w:t>
      </w:r>
      <w:r w:rsidR="003D348C" w:rsidRPr="00FA0F97">
        <w:rPr>
          <w:rFonts w:eastAsia="Times New Roman"/>
          <w:sz w:val="28"/>
          <w:szCs w:val="28"/>
        </w:rPr>
        <w:t xml:space="preserve">The stylistic effect on the reader causes complete disorientation. It accurately mimics what a trauma survivor experiences during recurring traumatic thoughts. </w:t>
      </w:r>
    </w:p>
    <w:p w14:paraId="725CC846" w14:textId="77777777" w:rsidR="003D348C" w:rsidRPr="00FA0F97" w:rsidRDefault="003D348C" w:rsidP="0069148E">
      <w:pPr>
        <w:spacing w:line="360" w:lineRule="auto"/>
        <w:jc w:val="both"/>
        <w:rPr>
          <w:rFonts w:eastAsia="Times New Roman"/>
          <w:sz w:val="28"/>
          <w:szCs w:val="28"/>
        </w:rPr>
      </w:pPr>
      <w:r w:rsidRPr="00FA0F97">
        <w:rPr>
          <w:rFonts w:eastAsia="Times New Roman"/>
          <w:b/>
          <w:bCs/>
          <w:i/>
          <w:color w:val="1A1A2E"/>
          <w:sz w:val="28"/>
          <w:szCs w:val="28"/>
        </w:rPr>
        <w:t xml:space="preserve">Stream of Consciousness </w:t>
      </w:r>
      <w:r w:rsidRPr="00FA0F97">
        <w:rPr>
          <w:rFonts w:eastAsia="Times New Roman"/>
          <w:bCs/>
          <w:color w:val="1A1A2E"/>
          <w:sz w:val="28"/>
          <w:szCs w:val="28"/>
        </w:rPr>
        <w:t>and</w:t>
      </w:r>
      <w:r w:rsidRPr="00FA0F97">
        <w:rPr>
          <w:rFonts w:eastAsia="Times New Roman"/>
          <w:b/>
          <w:bCs/>
          <w:i/>
          <w:color w:val="1A1A2E"/>
          <w:sz w:val="28"/>
          <w:szCs w:val="28"/>
        </w:rPr>
        <w:t xml:space="preserve"> Interior Monologue </w:t>
      </w:r>
      <w:r w:rsidRPr="00FA0F97">
        <w:rPr>
          <w:rFonts w:eastAsia="Times New Roman"/>
          <w:bCs/>
          <w:color w:val="1A1A2E"/>
          <w:sz w:val="28"/>
          <w:szCs w:val="28"/>
        </w:rPr>
        <w:t>are other important literary devices used to convey traumatic experiences in the novel under analysis, particularly in the second chapter.</w:t>
      </w:r>
      <w:r w:rsidR="0069148E" w:rsidRPr="00FA0F97">
        <w:rPr>
          <w:rFonts w:eastAsia="Times New Roman"/>
          <w:sz w:val="28"/>
          <w:szCs w:val="28"/>
        </w:rPr>
        <w:t xml:space="preserve"> </w:t>
      </w:r>
    </w:p>
    <w:p w14:paraId="5736F311" w14:textId="28BDDF53" w:rsidR="00F86835" w:rsidRPr="00FA0F97" w:rsidRDefault="003D348C" w:rsidP="0069148E">
      <w:pPr>
        <w:spacing w:line="360" w:lineRule="auto"/>
        <w:ind w:firstLine="720"/>
        <w:jc w:val="both"/>
        <w:rPr>
          <w:rFonts w:eastAsia="Times New Roman"/>
          <w:sz w:val="28"/>
          <w:szCs w:val="28"/>
        </w:rPr>
      </w:pPr>
      <w:r w:rsidRPr="00FA0F97">
        <w:rPr>
          <w:rFonts w:eastAsia="Times New Roman"/>
          <w:sz w:val="28"/>
          <w:szCs w:val="28"/>
        </w:rPr>
        <w:t xml:space="preserve">In the extended monologue, which spans several pages, the reader observes a sudden shift in the portrayal of the intrusive thoughts. </w:t>
      </w:r>
      <w:r w:rsidR="0069148E" w:rsidRPr="00FA0F97">
        <w:rPr>
          <w:rFonts w:eastAsia="Times New Roman"/>
          <w:sz w:val="28"/>
          <w:szCs w:val="28"/>
        </w:rPr>
        <w:t xml:space="preserve"> </w:t>
      </w:r>
      <w:r w:rsidRPr="00FA0F97">
        <w:rPr>
          <w:rFonts w:eastAsia="Times New Roman"/>
          <w:sz w:val="28"/>
          <w:szCs w:val="28"/>
        </w:rPr>
        <w:t xml:space="preserve">There are no punctuation marks, paragraph breaks, or conventional syntax. T. Morrison deliberately removes all these graphic elements to depict how thoughts appear in the mind of a traumatised person. Moreover, this part not only narrates trauma, but also </w:t>
      </w:r>
      <w:r w:rsidRPr="00FA0F97">
        <w:rPr>
          <w:rFonts w:eastAsia="Times New Roman"/>
          <w:sz w:val="28"/>
          <w:szCs w:val="28"/>
        </w:rPr>
        <w:lastRenderedPageBreak/>
        <w:t xml:space="preserve">performs it. The reader can experience the mix of emotions that the murdered child undergoes, along with the collective experience of trauma. </w:t>
      </w:r>
      <w:r w:rsidR="00FA0F97" w:rsidRPr="00FA0F97">
        <w:rPr>
          <w:rFonts w:eastAsia="Times New Roman"/>
          <w:i/>
          <w:sz w:val="28"/>
          <w:szCs w:val="28"/>
        </w:rPr>
        <w:t>“I see her take flowers away from leaves   she puts them in a round basket   the leaves are not for her   she fills the basket   she opens the grass   I would help her but the clouds are in the way   how can I say things that are pictures   I am not separate from her   there is no place where I stop   her face is my own and I want to be there in the place where her face is and to be looking at it too   a hot thing”</w:t>
      </w:r>
      <w:r w:rsidR="00FA0F97" w:rsidRPr="00FA0F97">
        <w:rPr>
          <w:rFonts w:eastAsia="Times New Roman"/>
          <w:sz w:val="28"/>
          <w:szCs w:val="28"/>
        </w:rPr>
        <w:t xml:space="preserve"> (Beloved, 1987, Part II) </w:t>
      </w:r>
      <w:r w:rsidR="0069148E" w:rsidRPr="00FA0F97">
        <w:rPr>
          <w:rFonts w:eastAsia="Times New Roman"/>
          <w:sz w:val="28"/>
          <w:szCs w:val="28"/>
        </w:rPr>
        <w:t xml:space="preserve"> </w:t>
      </w:r>
    </w:p>
    <w:p w14:paraId="175DF58C" w14:textId="43A9C732" w:rsidR="00F86835" w:rsidRPr="00FA0F97" w:rsidRDefault="00F86835" w:rsidP="0069148E">
      <w:pPr>
        <w:spacing w:line="360" w:lineRule="auto"/>
        <w:ind w:firstLine="720"/>
        <w:jc w:val="both"/>
        <w:rPr>
          <w:rFonts w:eastAsia="Times New Roman"/>
          <w:sz w:val="28"/>
          <w:szCs w:val="28"/>
        </w:rPr>
      </w:pPr>
      <w:r w:rsidRPr="00FA0F97">
        <w:rPr>
          <w:rFonts w:eastAsia="Times New Roman"/>
          <w:sz w:val="28"/>
          <w:szCs w:val="28"/>
        </w:rPr>
        <w:t>Another example of such a compelling inner monologue and stream of consciousness appears in Part II of the novel. However, the depiction differs significantly from the monologue of “Beloved”. This time, T. Morrison rejects the conventions of organised prose and allows consciousness to speak in raw and unmediated form. Sethe’s monologue in Chapter 20 begins with a declaration of almost shocking simplicity.</w:t>
      </w:r>
      <w:r w:rsidR="003D348C" w:rsidRPr="00FA0F97">
        <w:rPr>
          <w:rFonts w:eastAsia="Times New Roman"/>
          <w:sz w:val="28"/>
          <w:szCs w:val="28"/>
        </w:rPr>
        <w:t xml:space="preserve"> </w:t>
      </w:r>
      <w:r w:rsidR="0069148E" w:rsidRPr="00FA0F97">
        <w:rPr>
          <w:rFonts w:eastAsia="Times New Roman"/>
          <w:sz w:val="28"/>
          <w:szCs w:val="28"/>
        </w:rPr>
        <w:t xml:space="preserve"> </w:t>
      </w:r>
      <w:r w:rsidR="003D348C" w:rsidRPr="00FA0F97">
        <w:rPr>
          <w:rFonts w:eastAsia="Times New Roman"/>
          <w:sz w:val="28"/>
          <w:szCs w:val="28"/>
        </w:rPr>
        <w:t>“</w:t>
      </w:r>
      <w:r w:rsidR="00FA0F97" w:rsidRPr="00FA0F97">
        <w:rPr>
          <w:rFonts w:eastAsia="Times New Roman"/>
          <w:i/>
          <w:sz w:val="28"/>
          <w:szCs w:val="28"/>
        </w:rPr>
        <w:t xml:space="preserve">Beloved, </w:t>
      </w:r>
      <w:proofErr w:type="gramStart"/>
      <w:r w:rsidR="00FA0F97" w:rsidRPr="00FA0F97">
        <w:rPr>
          <w:rFonts w:eastAsia="Times New Roman"/>
          <w:i/>
          <w:sz w:val="28"/>
          <w:szCs w:val="28"/>
        </w:rPr>
        <w:t>she</w:t>
      </w:r>
      <w:proofErr w:type="gramEnd"/>
      <w:r w:rsidR="00FA0F97" w:rsidRPr="00FA0F97">
        <w:rPr>
          <w:rFonts w:eastAsia="Times New Roman"/>
          <w:i/>
          <w:sz w:val="28"/>
          <w:szCs w:val="28"/>
        </w:rPr>
        <w:t xml:space="preserve"> my daughter. She mine. See.</w:t>
      </w:r>
      <w:r w:rsidR="00683F2D">
        <w:rPr>
          <w:rFonts w:eastAsia="Times New Roman"/>
          <w:i/>
          <w:sz w:val="28"/>
          <w:szCs w:val="28"/>
        </w:rPr>
        <w:t>”</w:t>
      </w:r>
      <w:r w:rsidR="00FA0F97" w:rsidRPr="00FA0F97">
        <w:rPr>
          <w:rFonts w:eastAsia="Times New Roman"/>
          <w:i/>
          <w:sz w:val="28"/>
          <w:szCs w:val="28"/>
        </w:rPr>
        <w:t xml:space="preserve"> </w:t>
      </w:r>
      <w:r w:rsidR="001D65B1" w:rsidRPr="00FA0F97">
        <w:rPr>
          <w:rFonts w:eastAsia="Times New Roman"/>
          <w:sz w:val="28"/>
          <w:szCs w:val="28"/>
        </w:rPr>
        <w:t>Here</w:t>
      </w:r>
      <w:r w:rsidRPr="00FA0F97">
        <w:rPr>
          <w:rFonts w:eastAsia="Times New Roman"/>
          <w:sz w:val="28"/>
          <w:szCs w:val="28"/>
        </w:rPr>
        <w:t>, the author employs short</w:t>
      </w:r>
      <w:r w:rsidR="001D65B1" w:rsidRPr="00FA0F97">
        <w:rPr>
          <w:rFonts w:eastAsia="Times New Roman"/>
          <w:sz w:val="28"/>
          <w:szCs w:val="28"/>
        </w:rPr>
        <w:t xml:space="preserve">, </w:t>
      </w:r>
      <w:proofErr w:type="spellStart"/>
      <w:r w:rsidR="001D65B1" w:rsidRPr="00FA0F97">
        <w:rPr>
          <w:rFonts w:eastAsia="Times New Roman"/>
          <w:sz w:val="28"/>
          <w:szCs w:val="28"/>
        </w:rPr>
        <w:t>unextended</w:t>
      </w:r>
      <w:proofErr w:type="spellEnd"/>
      <w:r w:rsidR="001D65B1" w:rsidRPr="00FA0F97">
        <w:rPr>
          <w:rFonts w:eastAsia="Times New Roman"/>
          <w:sz w:val="28"/>
          <w:szCs w:val="28"/>
        </w:rPr>
        <w:t>,</w:t>
      </w:r>
      <w:r w:rsidRPr="00FA0F97">
        <w:rPr>
          <w:rFonts w:eastAsia="Times New Roman"/>
          <w:sz w:val="28"/>
          <w:szCs w:val="28"/>
        </w:rPr>
        <w:t xml:space="preserve"> </w:t>
      </w:r>
      <w:r w:rsidR="001D65B1" w:rsidRPr="00FA0F97">
        <w:rPr>
          <w:rFonts w:eastAsia="Times New Roman"/>
          <w:sz w:val="28"/>
          <w:szCs w:val="28"/>
        </w:rPr>
        <w:t xml:space="preserve">elliptical </w:t>
      </w:r>
      <w:r w:rsidRPr="00FA0F97">
        <w:rPr>
          <w:rFonts w:eastAsia="Times New Roman"/>
          <w:sz w:val="28"/>
          <w:szCs w:val="28"/>
        </w:rPr>
        <w:t xml:space="preserve">sentences to depict trauma following the loss of a child, alongside the exhaustion faced by the main character. </w:t>
      </w:r>
    </w:p>
    <w:p w14:paraId="6529603A" w14:textId="7B055DBD" w:rsidR="001D65B1" w:rsidRPr="00FA0F97" w:rsidRDefault="0069148E" w:rsidP="0069148E">
      <w:pPr>
        <w:spacing w:line="360" w:lineRule="auto"/>
        <w:jc w:val="both"/>
        <w:rPr>
          <w:rFonts w:eastAsia="Times New Roman"/>
          <w:sz w:val="28"/>
          <w:szCs w:val="28"/>
        </w:rPr>
      </w:pPr>
      <w:r w:rsidRPr="00FA0F97">
        <w:rPr>
          <w:rFonts w:eastAsia="Times New Roman"/>
          <w:sz w:val="28"/>
          <w:szCs w:val="28"/>
        </w:rPr>
        <w:t>Then the monologue shifts to the fragmented recollection of the night of escape. It is full of rhetorical questions and exclamati</w:t>
      </w:r>
      <w:r w:rsidR="001D65B1" w:rsidRPr="00FA0F97">
        <w:rPr>
          <w:rFonts w:eastAsia="Times New Roman"/>
          <w:sz w:val="28"/>
          <w:szCs w:val="28"/>
        </w:rPr>
        <w:t>ons, and repetitions: “</w:t>
      </w:r>
      <w:r w:rsidR="00683F2D" w:rsidRPr="00683F2D">
        <w:rPr>
          <w:rFonts w:eastAsia="Times New Roman"/>
          <w:sz w:val="28"/>
          <w:szCs w:val="28"/>
        </w:rPr>
        <w:t xml:space="preserve">Maybe I would have seen somebody or something. Maybe. Anyhow I took my babies to the corn, Halle or no. Jesus. When I heard that woman's rattle. She said, </w:t>
      </w:r>
      <w:proofErr w:type="spellStart"/>
      <w:r w:rsidR="00683F2D" w:rsidRPr="00683F2D">
        <w:rPr>
          <w:rFonts w:eastAsia="Times New Roman"/>
          <w:sz w:val="28"/>
          <w:szCs w:val="28"/>
        </w:rPr>
        <w:t>Any more</w:t>
      </w:r>
      <w:proofErr w:type="spellEnd"/>
      <w:r w:rsidR="00683F2D" w:rsidRPr="00683F2D">
        <w:rPr>
          <w:rFonts w:eastAsia="Times New Roman"/>
          <w:sz w:val="28"/>
          <w:szCs w:val="28"/>
        </w:rPr>
        <w:t xml:space="preserve">? I told her I didn't know. She said, I been here all night. Can't wait. I tried to make her. She said, </w:t>
      </w:r>
      <w:proofErr w:type="gramStart"/>
      <w:r w:rsidR="00683F2D" w:rsidRPr="00683F2D">
        <w:rPr>
          <w:rFonts w:eastAsia="Times New Roman"/>
          <w:sz w:val="28"/>
          <w:szCs w:val="28"/>
        </w:rPr>
        <w:t>Can't</w:t>
      </w:r>
      <w:proofErr w:type="gramEnd"/>
      <w:r w:rsidR="00683F2D" w:rsidRPr="00683F2D">
        <w:rPr>
          <w:rFonts w:eastAsia="Times New Roman"/>
          <w:sz w:val="28"/>
          <w:szCs w:val="28"/>
        </w:rPr>
        <w:t xml:space="preserve"> do it. Come on. Hoo!”</w:t>
      </w:r>
      <w:r w:rsidR="00683F2D">
        <w:rPr>
          <w:rFonts w:eastAsia="Times New Roman"/>
          <w:sz w:val="28"/>
          <w:szCs w:val="28"/>
        </w:rPr>
        <w:t xml:space="preserve"> </w:t>
      </w:r>
      <w:r w:rsidRPr="00FA0F97">
        <w:rPr>
          <w:rFonts w:eastAsia="Times New Roman"/>
          <w:sz w:val="28"/>
          <w:szCs w:val="28"/>
        </w:rPr>
        <w:t>(Beloved, 1987, Part II)</w:t>
      </w:r>
      <w:r w:rsidR="001D65B1" w:rsidRPr="00FA0F97">
        <w:rPr>
          <w:rFonts w:eastAsia="Times New Roman"/>
          <w:sz w:val="28"/>
          <w:szCs w:val="28"/>
        </w:rPr>
        <w:t>.</w:t>
      </w:r>
    </w:p>
    <w:p w14:paraId="2E1C1960" w14:textId="77777777" w:rsidR="001D65B1" w:rsidRPr="00FA0F97" w:rsidRDefault="001D65B1" w:rsidP="0069148E">
      <w:pPr>
        <w:spacing w:line="360" w:lineRule="auto"/>
        <w:jc w:val="both"/>
        <w:rPr>
          <w:rFonts w:eastAsia="Times New Roman"/>
          <w:sz w:val="28"/>
          <w:szCs w:val="28"/>
        </w:rPr>
      </w:pPr>
      <w:r w:rsidRPr="00FA0F97">
        <w:rPr>
          <w:rFonts w:eastAsia="Times New Roman"/>
          <w:sz w:val="28"/>
          <w:szCs w:val="28"/>
        </w:rPr>
        <w:t>This passage exemplifies traumatic memory that repeatedly surfaces, illustrating Cathy Caruth’s assertion that traumatic memory does not reappear as a coherent story but as an intrusive, fragmentary reliv</w:t>
      </w:r>
      <w:r w:rsidR="0069148E" w:rsidRPr="00FA0F97">
        <w:rPr>
          <w:rFonts w:eastAsia="Times New Roman"/>
          <w:sz w:val="28"/>
          <w:szCs w:val="28"/>
        </w:rPr>
        <w:t xml:space="preserve">ing of the past. </w:t>
      </w:r>
    </w:p>
    <w:p w14:paraId="77822418" w14:textId="070656BD" w:rsidR="001D65B1" w:rsidRPr="00FA0F97" w:rsidRDefault="001D65B1" w:rsidP="0069148E">
      <w:pPr>
        <w:spacing w:line="360" w:lineRule="auto"/>
        <w:jc w:val="both"/>
        <w:rPr>
          <w:rFonts w:eastAsia="Times New Roman"/>
          <w:sz w:val="28"/>
          <w:szCs w:val="28"/>
        </w:rPr>
      </w:pPr>
      <w:r w:rsidRPr="00FA0F97">
        <w:rPr>
          <w:rFonts w:eastAsia="Times New Roman"/>
          <w:sz w:val="28"/>
          <w:szCs w:val="28"/>
        </w:rPr>
        <w:t xml:space="preserve">The difference between Sethe’s and Beloved’s inner monologues is quite obvious and clear. Sethe’s monologue is fragmented yet structured, reflecting the chaos in her thoughts caused by trauma. In contrast, Beloved’s monologue lacks </w:t>
      </w:r>
      <w:r w:rsidRPr="00FA0F97">
        <w:rPr>
          <w:rFonts w:eastAsia="Times New Roman"/>
          <w:sz w:val="28"/>
          <w:szCs w:val="28"/>
        </w:rPr>
        <w:lastRenderedPageBreak/>
        <w:t xml:space="preserve">structure, with no clear sentence boundaries or distinction between past and present, life and death. It embodies the voice of a consciousness so fractured by trauma that coherent narration can no longer exist. </w:t>
      </w:r>
    </w:p>
    <w:p w14:paraId="3B5B301D" w14:textId="31E50A10" w:rsidR="001B146D" w:rsidRPr="00FA0F97" w:rsidRDefault="00F15DD5" w:rsidP="0069148E">
      <w:pPr>
        <w:spacing w:line="360" w:lineRule="auto"/>
        <w:jc w:val="both"/>
        <w:rPr>
          <w:rFonts w:eastAsia="Times New Roman"/>
          <w:sz w:val="28"/>
          <w:szCs w:val="28"/>
        </w:rPr>
      </w:pPr>
      <w:r w:rsidRPr="00FA0F97">
        <w:rPr>
          <w:rFonts w:eastAsia="Times New Roman"/>
          <w:sz w:val="28"/>
          <w:szCs w:val="28"/>
        </w:rPr>
        <w:t xml:space="preserve">The third type of inner monologue, distinct from the two mentioned above, is Paul D.’s. It exemplifies a third type of inner voice based on suppression, meaning the monologue is absent for a prolonged period in the narration. </w:t>
      </w:r>
      <w:r w:rsidR="00683F2D" w:rsidRPr="00683F2D">
        <w:rPr>
          <w:rFonts w:eastAsia="Times New Roman"/>
          <w:i/>
          <w:sz w:val="28"/>
          <w:szCs w:val="28"/>
        </w:rPr>
        <w:t>“Saying more might push them both to a place they couldn't get back from. He would keep the rest where it belonged: in that tobacco tin buried in his chest where a red heart used to be. Its lid rusted shut</w:t>
      </w:r>
      <w:r w:rsidR="00683F2D">
        <w:rPr>
          <w:rFonts w:eastAsia="Times New Roman"/>
          <w:i/>
          <w:sz w:val="28"/>
          <w:szCs w:val="28"/>
        </w:rPr>
        <w:t>”</w:t>
      </w:r>
      <w:r w:rsidR="0069148E" w:rsidRPr="00FA0F97">
        <w:rPr>
          <w:rFonts w:eastAsia="Times New Roman"/>
          <w:sz w:val="28"/>
          <w:szCs w:val="28"/>
        </w:rPr>
        <w:t xml:space="preserve"> (Beloved, 1987, Part I)</w:t>
      </w:r>
      <w:r w:rsidRPr="00FA0F97">
        <w:rPr>
          <w:rFonts w:eastAsia="Times New Roman"/>
          <w:sz w:val="28"/>
          <w:szCs w:val="28"/>
        </w:rPr>
        <w:t>. Paul D’s survival strategy has been to lock away his memories and feelings in what he calls a tobacco tin in his chest, and his narrative voice shows an unwillingness to delve into his own thoughts.</w:t>
      </w:r>
    </w:p>
    <w:p w14:paraId="31601BB4" w14:textId="34518A40" w:rsidR="001B146D" w:rsidRPr="00FA0F97" w:rsidRDefault="001B146D" w:rsidP="0069148E">
      <w:pPr>
        <w:spacing w:line="360" w:lineRule="auto"/>
        <w:jc w:val="both"/>
        <w:rPr>
          <w:rFonts w:eastAsia="Times New Roman"/>
          <w:sz w:val="28"/>
          <w:szCs w:val="28"/>
        </w:rPr>
      </w:pPr>
      <w:r w:rsidRPr="00FA0F97">
        <w:rPr>
          <w:rFonts w:eastAsia="Times New Roman"/>
          <w:bCs/>
          <w:color w:val="1A1A2E"/>
          <w:sz w:val="28"/>
          <w:szCs w:val="28"/>
          <w:lang w:val="uk"/>
        </w:rPr>
        <w:t xml:space="preserve">Regarding </w:t>
      </w:r>
      <w:r w:rsidRPr="00FA0F97">
        <w:rPr>
          <w:rFonts w:eastAsia="Times New Roman"/>
          <w:b/>
          <w:bCs/>
          <w:i/>
          <w:color w:val="1A1A2E"/>
          <w:sz w:val="28"/>
          <w:szCs w:val="28"/>
          <w:lang w:val="uk"/>
        </w:rPr>
        <w:t>intergenerational trauma and collective memory</w:t>
      </w:r>
      <w:r w:rsidRPr="00FA0F97">
        <w:rPr>
          <w:rFonts w:eastAsia="Times New Roman"/>
          <w:bCs/>
          <w:color w:val="1A1A2E"/>
          <w:sz w:val="28"/>
          <w:szCs w:val="28"/>
          <w:lang w:val="uk"/>
        </w:rPr>
        <w:t xml:space="preserve">, the novel “Beloved” (1987) does not focus solely on its characters’ individual trauma. T. Morrison is an American novelist renowned for her portrayals of the African American experience. The novel “Beloved” is no exception as it explores the trauma of slavery, which is not merely an individual wound but a collective and intergenerational one. This means that </w:t>
      </w:r>
      <w:r w:rsidRPr="00FA0F97">
        <w:rPr>
          <w:rFonts w:eastAsia="Times New Roman"/>
          <w:b/>
          <w:bCs/>
          <w:i/>
          <w:color w:val="1A1A2E"/>
          <w:sz w:val="28"/>
          <w:szCs w:val="28"/>
          <w:lang w:val="uk"/>
        </w:rPr>
        <w:t>the trauma of slavery</w:t>
      </w:r>
      <w:r w:rsidRPr="00FA0F97">
        <w:rPr>
          <w:rFonts w:eastAsia="Times New Roman"/>
          <w:bCs/>
          <w:color w:val="1A1A2E"/>
          <w:sz w:val="28"/>
          <w:szCs w:val="28"/>
          <w:lang w:val="uk"/>
        </w:rPr>
        <w:t xml:space="preserve"> does not end with the liberation of the enslaved but is passed down to subsequent generations. Although its form may change, the harm persists. </w:t>
      </w:r>
    </w:p>
    <w:p w14:paraId="677AED67" w14:textId="7FDCB974" w:rsidR="00F15DD5" w:rsidRPr="00FA0F97" w:rsidRDefault="001B146D" w:rsidP="0069148E">
      <w:pPr>
        <w:spacing w:line="360" w:lineRule="auto"/>
        <w:jc w:val="both"/>
        <w:rPr>
          <w:rFonts w:eastAsia="Times New Roman"/>
          <w:sz w:val="28"/>
          <w:szCs w:val="28"/>
        </w:rPr>
      </w:pPr>
      <w:r w:rsidRPr="00FA0F97">
        <w:rPr>
          <w:rFonts w:eastAsia="Times New Roman"/>
          <w:sz w:val="28"/>
          <w:szCs w:val="28"/>
          <w:lang w:val="uk"/>
        </w:rPr>
        <w:t xml:space="preserve">The author </w:t>
      </w:r>
      <w:r w:rsidR="00F15DD5" w:rsidRPr="00FA0F97">
        <w:rPr>
          <w:rFonts w:eastAsia="Times New Roman"/>
          <w:sz w:val="28"/>
          <w:szCs w:val="28"/>
          <w:lang w:val="uk"/>
        </w:rPr>
        <w:t xml:space="preserve">presents this experience through two main narratives. The first is Denver’s experience of postmemory, and the second concerns the role of the Black community in Cincinnati. </w:t>
      </w:r>
    </w:p>
    <w:p w14:paraId="00000016" w14:textId="07831E1E" w:rsidR="001A7108" w:rsidRPr="00FA0F97" w:rsidRDefault="002F1722" w:rsidP="0069148E">
      <w:pPr>
        <w:spacing w:line="360" w:lineRule="auto"/>
        <w:jc w:val="both"/>
        <w:rPr>
          <w:rFonts w:eastAsia="Times New Roman"/>
          <w:sz w:val="28"/>
          <w:szCs w:val="28"/>
        </w:rPr>
      </w:pPr>
      <w:r w:rsidRPr="00FA0F97">
        <w:rPr>
          <w:rFonts w:eastAsia="Times New Roman"/>
          <w:sz w:val="28"/>
          <w:szCs w:val="28"/>
        </w:rPr>
        <w:t xml:space="preserve">Denver is a character who inherits the trauma of the previous generation. According to Marianne Hirsch’s term, she is the post-generation. A child born into trauma she did not experience, delivered on a river during the escape, growing up in a haunted house and cut off from her community, experiences the trauma of the previous generation, as if the story she inhabits does not belong to her. Her entire sense of identity centres on her mother’s history and the </w:t>
      </w:r>
      <w:r w:rsidRPr="00FA0F97">
        <w:rPr>
          <w:rFonts w:eastAsia="Times New Roman"/>
          <w:sz w:val="28"/>
          <w:szCs w:val="28"/>
        </w:rPr>
        <w:lastRenderedPageBreak/>
        <w:t xml:space="preserve">community’s collective memory. Yet, in the novel under analysis, there is a subtle hint that intergenerational trauma can be overcome. The narrative offers a message of hope: </w:t>
      </w:r>
      <w:r w:rsidR="00683F2D" w:rsidRPr="00683F2D">
        <w:rPr>
          <w:rFonts w:eastAsia="Times New Roman"/>
          <w:i/>
          <w:sz w:val="28"/>
          <w:szCs w:val="28"/>
        </w:rPr>
        <w:t>“Freeing yourself was one thing; claiming ownership of that freed self was another.”</w:t>
      </w:r>
      <w:r w:rsidR="00683F2D" w:rsidRPr="00683F2D">
        <w:rPr>
          <w:rFonts w:eastAsia="Times New Roman"/>
          <w:sz w:val="28"/>
          <w:szCs w:val="28"/>
        </w:rPr>
        <w:t xml:space="preserve"> </w:t>
      </w:r>
      <w:r w:rsidR="0069148E" w:rsidRPr="00FA0F97">
        <w:rPr>
          <w:rFonts w:eastAsia="Times New Roman"/>
          <w:sz w:val="28"/>
          <w:szCs w:val="28"/>
        </w:rPr>
        <w:t>(Beloved, 1987)</w:t>
      </w:r>
      <w:r w:rsidR="00357925" w:rsidRPr="00FA0F97">
        <w:rPr>
          <w:rFonts w:eastAsia="Times New Roman"/>
          <w:sz w:val="28"/>
          <w:szCs w:val="28"/>
        </w:rPr>
        <w:t>.</w:t>
      </w:r>
    </w:p>
    <w:p w14:paraId="1FA6D293" w14:textId="55A42868" w:rsidR="002F1722" w:rsidRPr="00FA0F97" w:rsidRDefault="0069148E" w:rsidP="0069148E">
      <w:pPr>
        <w:spacing w:line="360" w:lineRule="auto"/>
        <w:jc w:val="both"/>
        <w:rPr>
          <w:rFonts w:eastAsia="Times New Roman"/>
          <w:sz w:val="28"/>
          <w:szCs w:val="28"/>
        </w:rPr>
      </w:pPr>
      <w:r w:rsidRPr="00FA0F97">
        <w:rPr>
          <w:rFonts w:eastAsia="Times New Roman"/>
          <w:sz w:val="28"/>
          <w:szCs w:val="28"/>
        </w:rPr>
        <w:t>While Denver represents the intergenerational dimension of trauma, the Black community of Cincinnati represents the collective dimension. The American Psychological Association defines collective trauma as “</w:t>
      </w:r>
      <w:r w:rsidR="00683F2D" w:rsidRPr="00683F2D">
        <w:rPr>
          <w:rFonts w:eastAsia="Times New Roman"/>
          <w:sz w:val="28"/>
          <w:szCs w:val="28"/>
        </w:rPr>
        <w:t>an event or series of events that impacts not only one person but also a group of identified or targeted people. Collective trauma usually refers to traumas rooted in oppression or discrimination toward a minority group by a dominant group, in contrast to interpersonal trauma</w:t>
      </w:r>
      <w:r w:rsidRPr="00FA0F97">
        <w:rPr>
          <w:rFonts w:eastAsia="Times New Roman"/>
          <w:sz w:val="28"/>
          <w:szCs w:val="28"/>
        </w:rPr>
        <w:t xml:space="preserve">” (Definition 2). </w:t>
      </w:r>
    </w:p>
    <w:p w14:paraId="33AF1674" w14:textId="77777777" w:rsidR="002F1722" w:rsidRPr="00FA0F97" w:rsidRDefault="002F1722" w:rsidP="0069148E">
      <w:pPr>
        <w:spacing w:line="360" w:lineRule="auto"/>
        <w:jc w:val="both"/>
        <w:rPr>
          <w:rFonts w:eastAsia="Times New Roman"/>
          <w:sz w:val="28"/>
          <w:szCs w:val="28"/>
        </w:rPr>
      </w:pPr>
      <w:r w:rsidRPr="00FA0F97">
        <w:rPr>
          <w:rFonts w:eastAsia="Times New Roman"/>
          <w:sz w:val="28"/>
          <w:szCs w:val="28"/>
        </w:rPr>
        <w:t xml:space="preserve">In the novel, this aspect is depicted through how the damage caused by slavery affects the community. Furthermore, the community is portrayed not as a passive backdrop but as an active force capable of both intensifying the traumatic experience and, conversely, facilitating healing. The example of collective trauma is Sethe’s withdrawal from her community as a response to her actions. Sethe kills her daughter to prevent her return to slavery. Although the neighbourhood itself suffered the trauma of enslavement, it still turns away from Sethe because of the resentment towards what seems like an excessive action to attain that desired freedom. This withdrawal is a collective trauma response. The community turns away from what it cannot process, just as a traumatised individual turns away from what they cannot face.   </w:t>
      </w:r>
    </w:p>
    <w:p w14:paraId="55454479" w14:textId="60D6C4EC" w:rsidR="002F1722" w:rsidRPr="00FA0F97" w:rsidRDefault="002F1722" w:rsidP="0069148E">
      <w:pPr>
        <w:spacing w:line="360" w:lineRule="auto"/>
        <w:jc w:val="both"/>
        <w:rPr>
          <w:rFonts w:eastAsia="Times New Roman"/>
          <w:sz w:val="28"/>
          <w:szCs w:val="28"/>
        </w:rPr>
      </w:pPr>
      <w:r w:rsidRPr="00FA0F97">
        <w:rPr>
          <w:rFonts w:eastAsia="Times New Roman"/>
          <w:sz w:val="28"/>
          <w:szCs w:val="28"/>
        </w:rPr>
        <w:t xml:space="preserve">Another </w:t>
      </w:r>
      <w:r w:rsidR="0069148E" w:rsidRPr="00FA0F97">
        <w:rPr>
          <w:rFonts w:eastAsia="Times New Roman"/>
          <w:sz w:val="28"/>
          <w:szCs w:val="28"/>
        </w:rPr>
        <w:t xml:space="preserve">example of collective trauma is </w:t>
      </w:r>
      <w:r w:rsidRPr="00FA0F97">
        <w:rPr>
          <w:rFonts w:eastAsia="Times New Roman"/>
          <w:sz w:val="28"/>
          <w:szCs w:val="28"/>
        </w:rPr>
        <w:t xml:space="preserve">entirely different from the one above, as it depicts the moment of collectively overcoming the trauma. In the novel under analysis, especially in the third part, the neighbourhood women gather outside 124 and raise their voices together, an act of collective witness that finally breaks Beloved’s hold on the house. At the same moment, Sethe mistakes an arriving white man for the schoolteacher and lunges at him, only to be restrained by the women around her. It is the community, not Sethe alone, that pulls her back from </w:t>
      </w:r>
      <w:r w:rsidRPr="00FA0F97">
        <w:rPr>
          <w:rFonts w:eastAsia="Times New Roman"/>
          <w:sz w:val="28"/>
          <w:szCs w:val="28"/>
        </w:rPr>
        <w:lastRenderedPageBreak/>
        <w:t xml:space="preserve">the edge. This scene illustrates the structural parallel: the community that once turned away from Sethe now intervenes. </w:t>
      </w:r>
    </w:p>
    <w:p w14:paraId="7D15A31D" w14:textId="77777777" w:rsidR="001A4A60" w:rsidRPr="00FA0F97" w:rsidRDefault="0069148E" w:rsidP="0069148E">
      <w:pPr>
        <w:spacing w:line="360" w:lineRule="auto"/>
        <w:jc w:val="both"/>
        <w:rPr>
          <w:rFonts w:eastAsia="Times New Roman"/>
          <w:sz w:val="28"/>
          <w:szCs w:val="28"/>
        </w:rPr>
      </w:pPr>
      <w:r w:rsidRPr="00FA0F97">
        <w:rPr>
          <w:rFonts w:eastAsia="Times New Roman"/>
          <w:b/>
          <w:bCs/>
          <w:sz w:val="28"/>
          <w:szCs w:val="28"/>
        </w:rPr>
        <w:t>Conclusion</w:t>
      </w:r>
      <w:r w:rsidR="000E1BDD" w:rsidRPr="00FA0F97">
        <w:rPr>
          <w:rFonts w:eastAsia="Times New Roman"/>
          <w:sz w:val="28"/>
          <w:szCs w:val="28"/>
        </w:rPr>
        <w:t xml:space="preserve"> </w:t>
      </w:r>
      <w:r w:rsidR="000E1BDD" w:rsidRPr="00FA0F97">
        <w:rPr>
          <w:rFonts w:eastAsia="Times New Roman"/>
          <w:b/>
          <w:sz w:val="28"/>
          <w:szCs w:val="28"/>
        </w:rPr>
        <w:t>and further perspectives.</w:t>
      </w:r>
      <w:r w:rsidR="000E1BDD" w:rsidRPr="00FA0F97">
        <w:rPr>
          <w:rFonts w:eastAsia="Times New Roman"/>
          <w:sz w:val="28"/>
          <w:szCs w:val="28"/>
        </w:rPr>
        <w:t xml:space="preserve"> </w:t>
      </w:r>
      <w:r w:rsidR="000E1BDD" w:rsidRPr="00FA0F97">
        <w:rPr>
          <w:sz w:val="28"/>
          <w:szCs w:val="28"/>
        </w:rPr>
        <w:t xml:space="preserve">In conclusion, Toni Morrison’s novel “Beloved” demonstrates that trauma is not only a thematic concern but also a plot structuring principle that shapes the novel’s narrative form, stylistic devices, and readers’ experience. Through the intentional use of non-linear narration, analepsis, and fragmented plot structure, T. Morrison captures the disorienting nature of traumatic memory, where the past constantly intrudes on the present. The deployment of </w:t>
      </w:r>
      <w:r w:rsidR="000E1BDD" w:rsidRPr="00FA0F97">
        <w:rPr>
          <w:bCs/>
          <w:sz w:val="28"/>
          <w:szCs w:val="28"/>
        </w:rPr>
        <w:t>stream of consciousness</w:t>
      </w:r>
      <w:r w:rsidR="000E1BDD" w:rsidRPr="00FA0F97">
        <w:rPr>
          <w:sz w:val="28"/>
          <w:szCs w:val="28"/>
        </w:rPr>
        <w:t xml:space="preserve"> and </w:t>
      </w:r>
      <w:r w:rsidR="000E1BDD" w:rsidRPr="00FA0F97">
        <w:rPr>
          <w:bCs/>
          <w:sz w:val="28"/>
          <w:szCs w:val="28"/>
        </w:rPr>
        <w:t>interior monologue</w:t>
      </w:r>
      <w:r w:rsidR="000E1BDD" w:rsidRPr="00FA0F97">
        <w:rPr>
          <w:sz w:val="28"/>
          <w:szCs w:val="28"/>
        </w:rPr>
        <w:t xml:space="preserve">, ranging from Sethe’s fractured yet partially coherent reflections, to Beloved’s radically disintegrated voice, and Paul D’s suppressed and silenced interiority, further reveals different psychic responses to trauma, including repetition, fragmentation, and repression. Additionally, elements of </w:t>
      </w:r>
      <w:r w:rsidR="000E1BDD" w:rsidRPr="00FA0F97">
        <w:rPr>
          <w:bCs/>
          <w:sz w:val="28"/>
          <w:szCs w:val="28"/>
        </w:rPr>
        <w:t>magical realism</w:t>
      </w:r>
      <w:r w:rsidR="000E1BDD" w:rsidRPr="00FA0F97">
        <w:rPr>
          <w:sz w:val="28"/>
          <w:szCs w:val="28"/>
        </w:rPr>
        <w:t>, particularly the embodiment of Beloved as both ghost and flesh, function as narrative strategies that materialise the inexpressible, giving form to what resists linguistic articulation.</w:t>
      </w:r>
      <w:r w:rsidR="001A4A60" w:rsidRPr="00FA0F97">
        <w:rPr>
          <w:rFonts w:eastAsia="Times New Roman"/>
          <w:sz w:val="28"/>
          <w:szCs w:val="28"/>
        </w:rPr>
        <w:t xml:space="preserve"> </w:t>
      </w:r>
    </w:p>
    <w:p w14:paraId="35E95282" w14:textId="77777777" w:rsidR="00A82A4D" w:rsidRPr="00FA0F97" w:rsidRDefault="001A4A60" w:rsidP="0069148E">
      <w:pPr>
        <w:spacing w:line="360" w:lineRule="auto"/>
        <w:ind w:firstLine="720"/>
        <w:jc w:val="both"/>
        <w:rPr>
          <w:rFonts w:eastAsia="Times New Roman"/>
          <w:sz w:val="28"/>
          <w:szCs w:val="28"/>
        </w:rPr>
      </w:pPr>
      <w:r w:rsidRPr="00FA0F97">
        <w:rPr>
          <w:sz w:val="28"/>
          <w:szCs w:val="28"/>
        </w:rPr>
        <w:t>These literary devices collectively allow T. Morrison not only to depict trauma but also to perform it, immersing the reader in its emotional and cognitive dimensions. Simultaneously, the novel explores various forms of trauma: personal trauma, evident in the psychological division of Sethe, Paul D, and Denver; collective trauma, rooted in the shared history of slavery and reflected in the responses of the Black community; and intergenerational trauma, most clearly embodied in Denver, whose identity is shaped by inherited memories she never directly experienced.</w:t>
      </w:r>
    </w:p>
    <w:p w14:paraId="1E67E0A5" w14:textId="704E8DCC" w:rsidR="00A82A4D" w:rsidRPr="00FA0F97" w:rsidRDefault="00A82A4D" w:rsidP="0069148E">
      <w:pPr>
        <w:spacing w:line="360" w:lineRule="auto"/>
        <w:ind w:firstLine="720"/>
        <w:jc w:val="both"/>
        <w:rPr>
          <w:rFonts w:eastAsia="Times New Roman"/>
          <w:sz w:val="28"/>
          <w:szCs w:val="28"/>
        </w:rPr>
      </w:pPr>
      <w:r w:rsidRPr="00FA0F97">
        <w:rPr>
          <w:sz w:val="28"/>
          <w:szCs w:val="28"/>
        </w:rPr>
        <w:t xml:space="preserve">Ultimately, the novel “Beloved” defies closure and questions any simplistic idea of healing as straightforward or final. While moments of reconnection, especially through communal intervention, indicate the potential for partial recovery, the novel emphasises that trauma persistently remains within both personal and cultural memory. In this regard, T. Morrison’s work, viewed </w:t>
      </w:r>
      <w:r w:rsidRPr="00FA0F97">
        <w:rPr>
          <w:sz w:val="28"/>
          <w:szCs w:val="28"/>
        </w:rPr>
        <w:lastRenderedPageBreak/>
        <w:t>through a postcolonial perspective, stands as a compelling testament to the complexity of depicting historical violence, showing that the legacy of slavery endures not only in history but also in narrative, consciousness, and collective identity.</w:t>
      </w:r>
    </w:p>
    <w:p w14:paraId="2F7B3E7A" w14:textId="6B9A58CB" w:rsidR="00790D54" w:rsidRPr="00683F2D" w:rsidRDefault="00044A33" w:rsidP="00044A33">
      <w:pPr>
        <w:spacing w:line="360" w:lineRule="auto"/>
        <w:jc w:val="center"/>
        <w:rPr>
          <w:rFonts w:eastAsia="Times New Roman"/>
          <w:sz w:val="28"/>
          <w:szCs w:val="28"/>
        </w:rPr>
      </w:pPr>
      <w:r>
        <w:rPr>
          <w:rFonts w:eastAsia="Times New Roman"/>
          <w:b/>
          <w:bCs/>
          <w:sz w:val="28"/>
          <w:szCs w:val="28"/>
        </w:rPr>
        <w:t>BIBLIOGRAPHY</w:t>
      </w:r>
    </w:p>
    <w:p w14:paraId="26188CAA" w14:textId="0FB19F2B" w:rsidR="00790D54" w:rsidRPr="00B54E70" w:rsidRDefault="00790D54" w:rsidP="00B54E70">
      <w:pPr>
        <w:pStyle w:val="ListParagraph"/>
        <w:numPr>
          <w:ilvl w:val="0"/>
          <w:numId w:val="2"/>
        </w:numPr>
        <w:spacing w:line="360" w:lineRule="auto"/>
        <w:jc w:val="both"/>
        <w:rPr>
          <w:rFonts w:eastAsia="Times New Roman"/>
          <w:sz w:val="28"/>
          <w:szCs w:val="28"/>
        </w:rPr>
      </w:pPr>
      <w:r w:rsidRPr="00B54E70">
        <w:rPr>
          <w:rFonts w:eastAsia="Times New Roman"/>
          <w:sz w:val="28"/>
          <w:szCs w:val="28"/>
        </w:rPr>
        <w:t xml:space="preserve">American Psychological Association. Trauma. APA Dictionary of Psychology. URL: </w:t>
      </w:r>
      <w:hyperlink r:id="rId7" w:history="1">
        <w:r w:rsidRPr="00B54E70">
          <w:rPr>
            <w:rStyle w:val="Hyperlink"/>
            <w:rFonts w:eastAsia="Times New Roman"/>
            <w:sz w:val="28"/>
            <w:szCs w:val="28"/>
          </w:rPr>
          <w:t>https://dictionary.apa.org/trauma</w:t>
        </w:r>
      </w:hyperlink>
      <w:r w:rsidRPr="00B54E70">
        <w:rPr>
          <w:rFonts w:eastAsia="Times New Roman"/>
          <w:sz w:val="28"/>
          <w:szCs w:val="28"/>
        </w:rPr>
        <w:t xml:space="preserve">  (</w:t>
      </w:r>
      <w:proofErr w:type="spellStart"/>
      <w:r w:rsidRPr="00B54E70">
        <w:rPr>
          <w:rFonts w:eastAsia="Times New Roman"/>
          <w:sz w:val="28"/>
          <w:szCs w:val="28"/>
        </w:rPr>
        <w:t>дата</w:t>
      </w:r>
      <w:proofErr w:type="spellEnd"/>
      <w:r w:rsidRPr="00B54E70">
        <w:rPr>
          <w:rFonts w:eastAsia="Times New Roman"/>
          <w:sz w:val="28"/>
          <w:szCs w:val="28"/>
        </w:rPr>
        <w:t xml:space="preserve"> </w:t>
      </w:r>
      <w:proofErr w:type="spellStart"/>
      <w:r w:rsidRPr="00B54E70">
        <w:rPr>
          <w:rFonts w:eastAsia="Times New Roman"/>
          <w:sz w:val="28"/>
          <w:szCs w:val="28"/>
        </w:rPr>
        <w:t>звернення</w:t>
      </w:r>
      <w:proofErr w:type="spellEnd"/>
      <w:r w:rsidRPr="00B54E70">
        <w:rPr>
          <w:rFonts w:eastAsia="Times New Roman"/>
          <w:sz w:val="28"/>
          <w:szCs w:val="28"/>
        </w:rPr>
        <w:t>: 20.04.2026).</w:t>
      </w:r>
    </w:p>
    <w:p w14:paraId="16D90E08" w14:textId="5186FF2A" w:rsidR="00790D54" w:rsidRPr="00B54E70" w:rsidRDefault="00790D54" w:rsidP="00B278BF">
      <w:pPr>
        <w:pStyle w:val="ListParagraph"/>
        <w:numPr>
          <w:ilvl w:val="0"/>
          <w:numId w:val="2"/>
        </w:numPr>
        <w:spacing w:line="360" w:lineRule="auto"/>
        <w:rPr>
          <w:rFonts w:eastAsia="Times New Roman"/>
          <w:sz w:val="28"/>
          <w:szCs w:val="28"/>
          <w:lang w:val="en-US"/>
        </w:rPr>
      </w:pPr>
      <w:r w:rsidRPr="00B54E70">
        <w:rPr>
          <w:rFonts w:eastAsia="Times New Roman"/>
          <w:sz w:val="28"/>
          <w:szCs w:val="28"/>
        </w:rPr>
        <w:t>American Psychological Association. Collective trauma. APA Dictionary of Psychology. URL</w:t>
      </w:r>
      <w:r w:rsidR="00FA0F97" w:rsidRPr="00B54E70">
        <w:rPr>
          <w:lang w:val="en-US"/>
        </w:rPr>
        <w:t xml:space="preserve"> </w:t>
      </w:r>
      <w:hyperlink r:id="rId8" w:history="1">
        <w:r w:rsidR="00FA0F97" w:rsidRPr="00B54E70">
          <w:rPr>
            <w:rStyle w:val="Hyperlink"/>
            <w:rFonts w:eastAsia="Times New Roman"/>
            <w:sz w:val="28"/>
            <w:szCs w:val="28"/>
          </w:rPr>
          <w:t>https</w:t>
        </w:r>
        <w:r w:rsidR="00FA0F97" w:rsidRPr="00B54E70">
          <w:rPr>
            <w:rStyle w:val="Hyperlink"/>
            <w:rFonts w:eastAsia="Times New Roman"/>
            <w:sz w:val="28"/>
            <w:szCs w:val="28"/>
            <w:lang w:val="en-US"/>
          </w:rPr>
          <w:t>://</w:t>
        </w:r>
        <w:r w:rsidR="00FA0F97" w:rsidRPr="00B54E70">
          <w:rPr>
            <w:rStyle w:val="Hyperlink"/>
            <w:rFonts w:eastAsia="Times New Roman"/>
            <w:sz w:val="28"/>
            <w:szCs w:val="28"/>
          </w:rPr>
          <w:t>www</w:t>
        </w:r>
        <w:r w:rsidR="00FA0F97" w:rsidRPr="00B54E70">
          <w:rPr>
            <w:rStyle w:val="Hyperlink"/>
            <w:rFonts w:eastAsia="Times New Roman"/>
            <w:sz w:val="28"/>
            <w:szCs w:val="28"/>
            <w:lang w:val="en-US"/>
          </w:rPr>
          <w:t>.</w:t>
        </w:r>
        <w:proofErr w:type="spellStart"/>
        <w:r w:rsidR="00FA0F97" w:rsidRPr="00B54E70">
          <w:rPr>
            <w:rStyle w:val="Hyperlink"/>
            <w:rFonts w:eastAsia="Times New Roman"/>
            <w:sz w:val="28"/>
            <w:szCs w:val="28"/>
          </w:rPr>
          <w:t>apa</w:t>
        </w:r>
        <w:proofErr w:type="spellEnd"/>
        <w:r w:rsidR="00FA0F97" w:rsidRPr="00B54E70">
          <w:rPr>
            <w:rStyle w:val="Hyperlink"/>
            <w:rFonts w:eastAsia="Times New Roman"/>
            <w:sz w:val="28"/>
            <w:szCs w:val="28"/>
            <w:lang w:val="en-US"/>
          </w:rPr>
          <w:t>.</w:t>
        </w:r>
        <w:r w:rsidR="00FA0F97" w:rsidRPr="00B54E70">
          <w:rPr>
            <w:rStyle w:val="Hyperlink"/>
            <w:rFonts w:eastAsia="Times New Roman"/>
            <w:sz w:val="28"/>
            <w:szCs w:val="28"/>
          </w:rPr>
          <w:t>org</w:t>
        </w:r>
        <w:r w:rsidR="00FA0F97" w:rsidRPr="00B54E70">
          <w:rPr>
            <w:rStyle w:val="Hyperlink"/>
            <w:rFonts w:eastAsia="Times New Roman"/>
            <w:sz w:val="28"/>
            <w:szCs w:val="28"/>
            <w:lang w:val="en-US"/>
          </w:rPr>
          <w:t>/</w:t>
        </w:r>
        <w:r w:rsidR="00FA0F97" w:rsidRPr="00B54E70">
          <w:rPr>
            <w:rStyle w:val="Hyperlink"/>
            <w:rFonts w:eastAsia="Times New Roman"/>
            <w:sz w:val="28"/>
            <w:szCs w:val="28"/>
          </w:rPr>
          <w:t>about</w:t>
        </w:r>
        <w:r w:rsidR="00FA0F97" w:rsidRPr="00B54E70">
          <w:rPr>
            <w:rStyle w:val="Hyperlink"/>
            <w:rFonts w:eastAsia="Times New Roman"/>
            <w:sz w:val="28"/>
            <w:szCs w:val="28"/>
            <w:lang w:val="en-US"/>
          </w:rPr>
          <w:t>/</w:t>
        </w:r>
        <w:r w:rsidR="00FA0F97" w:rsidRPr="00B54E70">
          <w:rPr>
            <w:rStyle w:val="Hyperlink"/>
            <w:rFonts w:eastAsia="Times New Roman"/>
            <w:sz w:val="28"/>
            <w:szCs w:val="28"/>
          </w:rPr>
          <w:t>governance</w:t>
        </w:r>
        <w:r w:rsidR="00FA0F97" w:rsidRPr="00B54E70">
          <w:rPr>
            <w:rStyle w:val="Hyperlink"/>
            <w:rFonts w:eastAsia="Times New Roman"/>
            <w:sz w:val="28"/>
            <w:szCs w:val="28"/>
            <w:lang w:val="en-US"/>
          </w:rPr>
          <w:t>/</w:t>
        </w:r>
        <w:r w:rsidR="00FA0F97" w:rsidRPr="00B54E70">
          <w:rPr>
            <w:rStyle w:val="Hyperlink"/>
            <w:rFonts w:eastAsia="Times New Roman"/>
            <w:sz w:val="28"/>
            <w:szCs w:val="28"/>
          </w:rPr>
          <w:t>president</w:t>
        </w:r>
        <w:r w:rsidR="00FA0F97" w:rsidRPr="00B54E70">
          <w:rPr>
            <w:rStyle w:val="Hyperlink"/>
            <w:rFonts w:eastAsia="Times New Roman"/>
            <w:sz w:val="28"/>
            <w:szCs w:val="28"/>
            <w:lang w:val="en-US"/>
          </w:rPr>
          <w:t>/</w:t>
        </w:r>
        <w:r w:rsidR="00FA0F97" w:rsidRPr="00B54E70">
          <w:rPr>
            <w:rStyle w:val="Hyperlink"/>
            <w:rFonts w:eastAsia="Times New Roman"/>
            <w:sz w:val="28"/>
            <w:szCs w:val="28"/>
          </w:rPr>
          <w:t>grief</w:t>
        </w:r>
        <w:r w:rsidR="00FA0F97" w:rsidRPr="00B54E70">
          <w:rPr>
            <w:rStyle w:val="Hyperlink"/>
            <w:rFonts w:eastAsia="Times New Roman"/>
            <w:sz w:val="28"/>
            <w:szCs w:val="28"/>
            <w:lang w:val="en-US"/>
          </w:rPr>
          <w:t>-</w:t>
        </w:r>
        <w:r w:rsidR="00FA0F97" w:rsidRPr="00B54E70">
          <w:rPr>
            <w:rStyle w:val="Hyperlink"/>
            <w:rFonts w:eastAsia="Times New Roman"/>
            <w:sz w:val="28"/>
            <w:szCs w:val="28"/>
          </w:rPr>
          <w:t>toolkit</w:t>
        </w:r>
        <w:r w:rsidR="00FA0F97" w:rsidRPr="00B54E70">
          <w:rPr>
            <w:rStyle w:val="Hyperlink"/>
            <w:rFonts w:eastAsia="Times New Roman"/>
            <w:sz w:val="28"/>
            <w:szCs w:val="28"/>
            <w:lang w:val="en-US"/>
          </w:rPr>
          <w:t>/</w:t>
        </w:r>
        <w:r w:rsidR="00FA0F97" w:rsidRPr="00B54E70">
          <w:rPr>
            <w:rStyle w:val="Hyperlink"/>
            <w:rFonts w:eastAsia="Times New Roman"/>
            <w:sz w:val="28"/>
            <w:szCs w:val="28"/>
          </w:rPr>
          <w:t>collective</w:t>
        </w:r>
        <w:r w:rsidR="00FA0F97" w:rsidRPr="00B54E70">
          <w:rPr>
            <w:rStyle w:val="Hyperlink"/>
            <w:rFonts w:eastAsia="Times New Roman"/>
            <w:sz w:val="28"/>
            <w:szCs w:val="28"/>
            <w:lang w:val="en-US"/>
          </w:rPr>
          <w:t>-</w:t>
        </w:r>
        <w:r w:rsidR="00FA0F97" w:rsidRPr="00B54E70">
          <w:rPr>
            <w:rStyle w:val="Hyperlink"/>
            <w:rFonts w:eastAsia="Times New Roman"/>
            <w:sz w:val="28"/>
            <w:szCs w:val="28"/>
          </w:rPr>
          <w:t>trauma</w:t>
        </w:r>
        <w:r w:rsidR="00FA0F97" w:rsidRPr="00B54E70">
          <w:rPr>
            <w:rStyle w:val="Hyperlink"/>
            <w:rFonts w:eastAsia="Times New Roman"/>
            <w:sz w:val="28"/>
            <w:szCs w:val="28"/>
            <w:lang w:val="en-US"/>
          </w:rPr>
          <w:t>.</w:t>
        </w:r>
        <w:r w:rsidR="00FA0F97" w:rsidRPr="00B54E70">
          <w:rPr>
            <w:rStyle w:val="Hyperlink"/>
            <w:rFonts w:eastAsia="Times New Roman"/>
            <w:sz w:val="28"/>
            <w:szCs w:val="28"/>
          </w:rPr>
          <w:t>pdf</w:t>
        </w:r>
      </w:hyperlink>
      <w:proofErr w:type="gramStart"/>
      <w:r w:rsidR="00FA0F97" w:rsidRPr="00B54E70">
        <w:rPr>
          <w:rFonts w:eastAsia="Times New Roman"/>
          <w:sz w:val="28"/>
          <w:szCs w:val="28"/>
          <w:lang w:val="en-US"/>
        </w:rPr>
        <w:t xml:space="preserve"> </w:t>
      </w:r>
      <w:r w:rsidRPr="00B54E70">
        <w:rPr>
          <w:rFonts w:eastAsia="Times New Roman"/>
          <w:sz w:val="28"/>
          <w:szCs w:val="28"/>
          <w:lang w:val="en-US"/>
        </w:rPr>
        <w:t xml:space="preserve">  (</w:t>
      </w:r>
      <w:proofErr w:type="gramEnd"/>
      <w:r w:rsidRPr="00B54E70">
        <w:rPr>
          <w:rFonts w:eastAsia="Times New Roman"/>
          <w:sz w:val="28"/>
          <w:szCs w:val="28"/>
          <w:lang w:val="ru-RU"/>
        </w:rPr>
        <w:t>дата</w:t>
      </w:r>
      <w:r w:rsidRPr="00B54E70">
        <w:rPr>
          <w:rFonts w:eastAsia="Times New Roman"/>
          <w:sz w:val="28"/>
          <w:szCs w:val="28"/>
          <w:lang w:val="en-US"/>
        </w:rPr>
        <w:t xml:space="preserve"> </w:t>
      </w:r>
      <w:proofErr w:type="spellStart"/>
      <w:r w:rsidRPr="00B54E70">
        <w:rPr>
          <w:rFonts w:eastAsia="Times New Roman"/>
          <w:sz w:val="28"/>
          <w:szCs w:val="28"/>
          <w:lang w:val="ru-RU"/>
        </w:rPr>
        <w:t>звернення</w:t>
      </w:r>
      <w:proofErr w:type="spellEnd"/>
      <w:r w:rsidRPr="00B54E70">
        <w:rPr>
          <w:rFonts w:eastAsia="Times New Roman"/>
          <w:sz w:val="28"/>
          <w:szCs w:val="28"/>
          <w:lang w:val="en-US"/>
        </w:rPr>
        <w:t>: 20.04.2026).</w:t>
      </w:r>
    </w:p>
    <w:p w14:paraId="1FFC0C32" w14:textId="77777777" w:rsidR="00790D54" w:rsidRPr="00B54E70" w:rsidRDefault="00790D54" w:rsidP="00B54E70">
      <w:pPr>
        <w:pStyle w:val="ListParagraph"/>
        <w:numPr>
          <w:ilvl w:val="0"/>
          <w:numId w:val="2"/>
        </w:numPr>
        <w:spacing w:line="360" w:lineRule="auto"/>
        <w:jc w:val="both"/>
        <w:rPr>
          <w:rFonts w:eastAsia="Times New Roman"/>
          <w:sz w:val="28"/>
          <w:szCs w:val="28"/>
        </w:rPr>
      </w:pPr>
      <w:r w:rsidRPr="00B54E70">
        <w:rPr>
          <w:rFonts w:eastAsia="Times New Roman"/>
          <w:sz w:val="28"/>
          <w:szCs w:val="28"/>
        </w:rPr>
        <w:t>Caruth C. Unclaimed Experience: Trauma, Narrative, and History. Baltimore: Johns Hopkins University Press, 1996. 154 p.</w:t>
      </w:r>
    </w:p>
    <w:p w14:paraId="27F1D44D" w14:textId="77777777" w:rsidR="00790D54" w:rsidRPr="00B54E70" w:rsidRDefault="00790D54" w:rsidP="00B54E70">
      <w:pPr>
        <w:pStyle w:val="ListParagraph"/>
        <w:numPr>
          <w:ilvl w:val="0"/>
          <w:numId w:val="2"/>
        </w:numPr>
        <w:spacing w:line="360" w:lineRule="auto"/>
        <w:jc w:val="both"/>
        <w:rPr>
          <w:rFonts w:eastAsia="Times New Roman"/>
          <w:sz w:val="28"/>
          <w:szCs w:val="28"/>
        </w:rPr>
      </w:pPr>
      <w:r w:rsidRPr="00B54E70">
        <w:rPr>
          <w:rFonts w:eastAsia="Times New Roman"/>
          <w:sz w:val="28"/>
          <w:szCs w:val="28"/>
        </w:rPr>
        <w:t>Felman S., Laub D. Testimony: Crises of Witnessing in Literature, Psychoanalysis, and History. New York: Routledge, 1992. 294 p.</w:t>
      </w:r>
    </w:p>
    <w:p w14:paraId="036A4B91" w14:textId="77777777" w:rsidR="00790D54" w:rsidRPr="00B54E70" w:rsidRDefault="00790D54" w:rsidP="00B54E70">
      <w:pPr>
        <w:pStyle w:val="ListParagraph"/>
        <w:numPr>
          <w:ilvl w:val="0"/>
          <w:numId w:val="2"/>
        </w:numPr>
        <w:spacing w:line="360" w:lineRule="auto"/>
        <w:jc w:val="both"/>
        <w:rPr>
          <w:rFonts w:eastAsia="Times New Roman"/>
          <w:sz w:val="28"/>
          <w:szCs w:val="28"/>
        </w:rPr>
      </w:pPr>
      <w:r w:rsidRPr="00B54E70">
        <w:rPr>
          <w:rFonts w:eastAsia="Times New Roman"/>
          <w:sz w:val="28"/>
          <w:szCs w:val="28"/>
        </w:rPr>
        <w:t>Herman J. Trauma and Recovery: The Aftermath of Violence — From Domestic Abuse to Political Terror. New York: Basic Books, 1992. 276 p.</w:t>
      </w:r>
    </w:p>
    <w:p w14:paraId="1FE1B8FE" w14:textId="77777777" w:rsidR="00790D54" w:rsidRPr="00B54E70" w:rsidRDefault="00790D54" w:rsidP="00B54E70">
      <w:pPr>
        <w:pStyle w:val="ListParagraph"/>
        <w:numPr>
          <w:ilvl w:val="0"/>
          <w:numId w:val="2"/>
        </w:numPr>
        <w:spacing w:line="360" w:lineRule="auto"/>
        <w:jc w:val="both"/>
        <w:rPr>
          <w:rFonts w:eastAsia="Times New Roman"/>
          <w:sz w:val="28"/>
          <w:szCs w:val="28"/>
        </w:rPr>
      </w:pPr>
      <w:r w:rsidRPr="00B54E70">
        <w:rPr>
          <w:rFonts w:eastAsia="Times New Roman"/>
          <w:sz w:val="28"/>
          <w:szCs w:val="28"/>
        </w:rPr>
        <w:t xml:space="preserve">Hirsch M. The Generation of </w:t>
      </w:r>
      <w:proofErr w:type="spellStart"/>
      <w:r w:rsidRPr="00B54E70">
        <w:rPr>
          <w:rFonts w:eastAsia="Times New Roman"/>
          <w:sz w:val="28"/>
          <w:szCs w:val="28"/>
        </w:rPr>
        <w:t>Postmemory</w:t>
      </w:r>
      <w:proofErr w:type="spellEnd"/>
      <w:r w:rsidRPr="00B54E70">
        <w:rPr>
          <w:rFonts w:eastAsia="Times New Roman"/>
          <w:sz w:val="28"/>
          <w:szCs w:val="28"/>
        </w:rPr>
        <w:t>: Writing and Visual Culture After the Holocaust. New York: Columbia University Press, 2012. 320 p.</w:t>
      </w:r>
    </w:p>
    <w:p w14:paraId="3182AE68" w14:textId="77777777" w:rsidR="00790D54" w:rsidRPr="00B54E70" w:rsidRDefault="00790D54" w:rsidP="00B54E70">
      <w:pPr>
        <w:pStyle w:val="ListParagraph"/>
        <w:numPr>
          <w:ilvl w:val="0"/>
          <w:numId w:val="2"/>
        </w:numPr>
        <w:spacing w:line="360" w:lineRule="auto"/>
        <w:jc w:val="both"/>
        <w:rPr>
          <w:rFonts w:eastAsia="Times New Roman"/>
          <w:sz w:val="28"/>
          <w:szCs w:val="28"/>
        </w:rPr>
      </w:pPr>
      <w:r w:rsidRPr="00B54E70">
        <w:rPr>
          <w:rFonts w:eastAsia="Times New Roman"/>
          <w:sz w:val="28"/>
          <w:szCs w:val="28"/>
        </w:rPr>
        <w:t>Krumholz L. The Ghosts of Slavery: Historical Recovery in Toni Morrison's Beloved. African American Review. 1992. Vol. 26, № 3. P. 395–408.</w:t>
      </w:r>
    </w:p>
    <w:p w14:paraId="7D69A637" w14:textId="77777777" w:rsidR="00790D54" w:rsidRPr="00B54E70" w:rsidRDefault="00790D54" w:rsidP="00B54E70">
      <w:pPr>
        <w:pStyle w:val="ListParagraph"/>
        <w:numPr>
          <w:ilvl w:val="0"/>
          <w:numId w:val="2"/>
        </w:numPr>
        <w:spacing w:line="360" w:lineRule="auto"/>
        <w:jc w:val="both"/>
        <w:rPr>
          <w:rFonts w:eastAsia="Times New Roman"/>
          <w:sz w:val="28"/>
          <w:szCs w:val="28"/>
          <w:lang w:val="en-US"/>
        </w:rPr>
      </w:pPr>
      <w:r w:rsidRPr="00B54E70">
        <w:rPr>
          <w:rFonts w:eastAsia="Times New Roman"/>
          <w:sz w:val="28"/>
          <w:szCs w:val="28"/>
        </w:rPr>
        <w:t>LaCapra D. Writing History, Writing Trauma. Baltimore: Johns Hopkins University Press, 2001. 232 p.</w:t>
      </w:r>
    </w:p>
    <w:p w14:paraId="591A9566" w14:textId="77777777" w:rsidR="00790D54" w:rsidRPr="00B54E70" w:rsidRDefault="00790D54" w:rsidP="00B54E70">
      <w:pPr>
        <w:pStyle w:val="ListParagraph"/>
        <w:numPr>
          <w:ilvl w:val="0"/>
          <w:numId w:val="2"/>
        </w:numPr>
        <w:spacing w:line="360" w:lineRule="auto"/>
        <w:jc w:val="both"/>
        <w:rPr>
          <w:rFonts w:eastAsia="Times New Roman"/>
          <w:sz w:val="28"/>
          <w:szCs w:val="28"/>
        </w:rPr>
      </w:pPr>
      <w:r w:rsidRPr="00B54E70">
        <w:rPr>
          <w:rFonts w:eastAsia="Times New Roman"/>
          <w:sz w:val="28"/>
          <w:szCs w:val="28"/>
        </w:rPr>
        <w:t>Morrison T. Beloved. New York: Alfred A. Knopf, 1987. 275 p.</w:t>
      </w:r>
    </w:p>
    <w:p w14:paraId="6BE248D6" w14:textId="77777777" w:rsidR="00790D54" w:rsidRPr="00B54E70" w:rsidRDefault="00790D54" w:rsidP="00B54E70">
      <w:pPr>
        <w:pStyle w:val="ListParagraph"/>
        <w:numPr>
          <w:ilvl w:val="0"/>
          <w:numId w:val="2"/>
        </w:numPr>
        <w:spacing w:line="360" w:lineRule="auto"/>
        <w:jc w:val="both"/>
        <w:rPr>
          <w:rFonts w:eastAsia="Times New Roman"/>
          <w:sz w:val="28"/>
          <w:szCs w:val="28"/>
        </w:rPr>
      </w:pPr>
      <w:r w:rsidRPr="00B54E70">
        <w:rPr>
          <w:rFonts w:eastAsia="Times New Roman"/>
          <w:sz w:val="28"/>
          <w:szCs w:val="28"/>
        </w:rPr>
        <w:t>Morrison T. Unspeakable Things Unspoken: The Afro-American Presence in American Literature. Michigan Quarterly Review. 1989. Vol. 28, № 1. P. 1–34.</w:t>
      </w:r>
    </w:p>
    <w:p w14:paraId="420F2475" w14:textId="77777777" w:rsidR="00790D54" w:rsidRPr="00FA0F97" w:rsidRDefault="00790D54" w:rsidP="00790D54">
      <w:pPr>
        <w:spacing w:line="360" w:lineRule="auto"/>
        <w:jc w:val="both"/>
        <w:rPr>
          <w:rFonts w:eastAsia="Times New Roman"/>
          <w:sz w:val="28"/>
          <w:szCs w:val="28"/>
        </w:rPr>
      </w:pPr>
    </w:p>
    <w:p w14:paraId="59F66602" w14:textId="77777777" w:rsidR="00790D54" w:rsidRPr="00FA0F97" w:rsidRDefault="00790D54" w:rsidP="00044A33">
      <w:pPr>
        <w:spacing w:line="360" w:lineRule="auto"/>
        <w:jc w:val="center"/>
        <w:rPr>
          <w:rFonts w:eastAsia="Times New Roman"/>
          <w:b/>
          <w:bCs/>
          <w:sz w:val="28"/>
          <w:szCs w:val="28"/>
        </w:rPr>
      </w:pPr>
      <w:r w:rsidRPr="00FA0F97">
        <w:rPr>
          <w:rFonts w:eastAsia="Times New Roman"/>
          <w:b/>
          <w:bCs/>
          <w:sz w:val="28"/>
          <w:szCs w:val="28"/>
        </w:rPr>
        <w:t>REFERENCES</w:t>
      </w:r>
    </w:p>
    <w:p w14:paraId="5CB43BD5" w14:textId="616C2F4A" w:rsidR="00790D54" w:rsidRPr="00B54E70" w:rsidRDefault="00790D54" w:rsidP="00B54E70">
      <w:pPr>
        <w:pStyle w:val="ListParagraph"/>
        <w:numPr>
          <w:ilvl w:val="0"/>
          <w:numId w:val="3"/>
        </w:numPr>
        <w:spacing w:line="360" w:lineRule="auto"/>
        <w:jc w:val="both"/>
        <w:rPr>
          <w:rFonts w:eastAsia="Times New Roman"/>
          <w:sz w:val="28"/>
          <w:szCs w:val="28"/>
        </w:rPr>
      </w:pPr>
      <w:r w:rsidRPr="00B54E70">
        <w:rPr>
          <w:rFonts w:eastAsia="Times New Roman"/>
          <w:sz w:val="28"/>
          <w:szCs w:val="28"/>
        </w:rPr>
        <w:t xml:space="preserve">American Psychological Association. (2026). </w:t>
      </w:r>
      <w:proofErr w:type="spellStart"/>
      <w:r w:rsidRPr="00B54E70">
        <w:rPr>
          <w:rFonts w:eastAsia="Times New Roman"/>
          <w:sz w:val="28"/>
          <w:szCs w:val="28"/>
        </w:rPr>
        <w:t>Travma</w:t>
      </w:r>
      <w:proofErr w:type="spellEnd"/>
      <w:r w:rsidRPr="00B54E70">
        <w:rPr>
          <w:rFonts w:eastAsia="Times New Roman"/>
          <w:sz w:val="28"/>
          <w:szCs w:val="28"/>
        </w:rPr>
        <w:t xml:space="preserve"> [Trauma]. APA Dictionary of Psychology. URL: </w:t>
      </w:r>
      <w:hyperlink r:id="rId9" w:history="1">
        <w:r w:rsidR="00FA0F97" w:rsidRPr="00B54E70">
          <w:rPr>
            <w:rStyle w:val="Hyperlink"/>
            <w:rFonts w:eastAsia="Times New Roman"/>
            <w:sz w:val="28"/>
            <w:szCs w:val="28"/>
          </w:rPr>
          <w:t>https://dictionary.apa.org/trauma</w:t>
        </w:r>
      </w:hyperlink>
      <w:r w:rsidR="00FA0F97" w:rsidRPr="00B54E70">
        <w:rPr>
          <w:rFonts w:eastAsia="Times New Roman"/>
          <w:sz w:val="28"/>
          <w:szCs w:val="28"/>
        </w:rPr>
        <w:t xml:space="preserve"> </w:t>
      </w:r>
    </w:p>
    <w:p w14:paraId="096843CF" w14:textId="74F7B053" w:rsidR="00790D54" w:rsidRPr="00B54E70" w:rsidRDefault="00790D54" w:rsidP="00B54E70">
      <w:pPr>
        <w:pStyle w:val="ListParagraph"/>
        <w:numPr>
          <w:ilvl w:val="0"/>
          <w:numId w:val="3"/>
        </w:numPr>
        <w:spacing w:line="360" w:lineRule="auto"/>
        <w:rPr>
          <w:rFonts w:eastAsia="Times New Roman"/>
          <w:sz w:val="28"/>
          <w:szCs w:val="28"/>
        </w:rPr>
      </w:pPr>
      <w:r w:rsidRPr="00B54E70">
        <w:rPr>
          <w:rFonts w:eastAsia="Times New Roman"/>
          <w:sz w:val="28"/>
          <w:szCs w:val="28"/>
        </w:rPr>
        <w:t xml:space="preserve">American Psychological Association. (2026). </w:t>
      </w:r>
      <w:proofErr w:type="spellStart"/>
      <w:r w:rsidRPr="00B54E70">
        <w:rPr>
          <w:rFonts w:eastAsia="Times New Roman"/>
          <w:sz w:val="28"/>
          <w:szCs w:val="28"/>
        </w:rPr>
        <w:t>Kolektyvna</w:t>
      </w:r>
      <w:proofErr w:type="spellEnd"/>
      <w:r w:rsidRPr="00B54E70">
        <w:rPr>
          <w:rFonts w:eastAsia="Times New Roman"/>
          <w:sz w:val="28"/>
          <w:szCs w:val="28"/>
        </w:rPr>
        <w:t xml:space="preserve"> </w:t>
      </w:r>
      <w:proofErr w:type="spellStart"/>
      <w:r w:rsidRPr="00B54E70">
        <w:rPr>
          <w:rFonts w:eastAsia="Times New Roman"/>
          <w:sz w:val="28"/>
          <w:szCs w:val="28"/>
        </w:rPr>
        <w:t>travma</w:t>
      </w:r>
      <w:proofErr w:type="spellEnd"/>
      <w:r w:rsidRPr="00B54E70">
        <w:rPr>
          <w:rFonts w:eastAsia="Times New Roman"/>
          <w:sz w:val="28"/>
          <w:szCs w:val="28"/>
        </w:rPr>
        <w:t xml:space="preserve"> [Collective trauma</w:t>
      </w:r>
      <w:r w:rsidR="00FA0F97" w:rsidRPr="00B54E70">
        <w:rPr>
          <w:rFonts w:eastAsia="Times New Roman"/>
          <w:sz w:val="28"/>
          <w:szCs w:val="28"/>
        </w:rPr>
        <w:t xml:space="preserve">]. APA Dictionary of Psychology. URL: </w:t>
      </w:r>
      <w:hyperlink r:id="rId10" w:history="1">
        <w:r w:rsidR="00FA0F97" w:rsidRPr="00B54E70">
          <w:rPr>
            <w:rStyle w:val="Hyperlink"/>
            <w:rFonts w:eastAsia="Times New Roman"/>
            <w:sz w:val="28"/>
            <w:szCs w:val="28"/>
          </w:rPr>
          <w:t>https://www.apa.org/about/governance/president/grief-toolkit/collective-trauma.pdf</w:t>
        </w:r>
      </w:hyperlink>
      <w:r w:rsidR="00FA0F97" w:rsidRPr="00B54E70">
        <w:rPr>
          <w:rFonts w:eastAsia="Times New Roman"/>
          <w:sz w:val="28"/>
          <w:szCs w:val="28"/>
        </w:rPr>
        <w:t xml:space="preserve">  </w:t>
      </w:r>
    </w:p>
    <w:p w14:paraId="7FFDFF1D" w14:textId="77777777" w:rsidR="00790D54" w:rsidRPr="00B54E70" w:rsidRDefault="00790D54" w:rsidP="00B54E70">
      <w:pPr>
        <w:pStyle w:val="ListParagraph"/>
        <w:numPr>
          <w:ilvl w:val="0"/>
          <w:numId w:val="3"/>
        </w:numPr>
        <w:spacing w:line="360" w:lineRule="auto"/>
        <w:jc w:val="both"/>
        <w:rPr>
          <w:rFonts w:eastAsia="Times New Roman"/>
          <w:sz w:val="28"/>
          <w:szCs w:val="28"/>
        </w:rPr>
      </w:pPr>
      <w:r w:rsidRPr="00B54E70">
        <w:rPr>
          <w:rFonts w:eastAsia="Times New Roman"/>
          <w:sz w:val="28"/>
          <w:szCs w:val="28"/>
        </w:rPr>
        <w:t>Caruth, C. (1996). Unclaimed experience: Trauma, narrative, and history. Johns Hopkins University Press.</w:t>
      </w:r>
    </w:p>
    <w:p w14:paraId="4E30EE1A" w14:textId="77777777" w:rsidR="00790D54" w:rsidRPr="00B54E70" w:rsidRDefault="00790D54" w:rsidP="00B54E70">
      <w:pPr>
        <w:pStyle w:val="ListParagraph"/>
        <w:numPr>
          <w:ilvl w:val="0"/>
          <w:numId w:val="3"/>
        </w:numPr>
        <w:spacing w:line="360" w:lineRule="auto"/>
        <w:jc w:val="both"/>
        <w:rPr>
          <w:rFonts w:eastAsia="Times New Roman"/>
          <w:sz w:val="28"/>
          <w:szCs w:val="28"/>
        </w:rPr>
      </w:pPr>
      <w:r w:rsidRPr="00B54E70">
        <w:rPr>
          <w:rFonts w:eastAsia="Times New Roman"/>
          <w:sz w:val="28"/>
          <w:szCs w:val="28"/>
        </w:rPr>
        <w:t>Caruth, C. (Ed.). (1995). Trauma: Explorations in memory. Johns Hopkins University Press.</w:t>
      </w:r>
    </w:p>
    <w:p w14:paraId="462B2AF2" w14:textId="77777777" w:rsidR="00790D54" w:rsidRPr="00B54E70" w:rsidRDefault="00790D54" w:rsidP="00B54E70">
      <w:pPr>
        <w:pStyle w:val="ListParagraph"/>
        <w:numPr>
          <w:ilvl w:val="0"/>
          <w:numId w:val="3"/>
        </w:numPr>
        <w:spacing w:line="360" w:lineRule="auto"/>
        <w:jc w:val="both"/>
        <w:rPr>
          <w:rFonts w:eastAsia="Times New Roman"/>
          <w:sz w:val="28"/>
          <w:szCs w:val="28"/>
        </w:rPr>
      </w:pPr>
      <w:r w:rsidRPr="00B54E70">
        <w:rPr>
          <w:rFonts w:eastAsia="Times New Roman"/>
          <w:sz w:val="28"/>
          <w:szCs w:val="28"/>
        </w:rPr>
        <w:t>Eyerman, R. (2001). Cultural trauma: Slavery and the formation of African American identity. Cambridge University Press.</w:t>
      </w:r>
    </w:p>
    <w:p w14:paraId="011B550B" w14:textId="77777777" w:rsidR="00790D54" w:rsidRPr="00B54E70" w:rsidRDefault="00790D54" w:rsidP="00B54E70">
      <w:pPr>
        <w:pStyle w:val="ListParagraph"/>
        <w:numPr>
          <w:ilvl w:val="0"/>
          <w:numId w:val="3"/>
        </w:numPr>
        <w:spacing w:line="360" w:lineRule="auto"/>
        <w:jc w:val="both"/>
        <w:rPr>
          <w:rFonts w:eastAsia="Times New Roman"/>
          <w:sz w:val="28"/>
          <w:szCs w:val="28"/>
        </w:rPr>
      </w:pPr>
      <w:r w:rsidRPr="00B54E70">
        <w:rPr>
          <w:rFonts w:eastAsia="Times New Roman"/>
          <w:sz w:val="28"/>
          <w:szCs w:val="28"/>
        </w:rPr>
        <w:t>Felman, S., &amp; Laub, D. (1992). Testimony: Crises of witnessing in literature, psychoanalysis, and history. Routledge.</w:t>
      </w:r>
    </w:p>
    <w:p w14:paraId="109A3348" w14:textId="77777777" w:rsidR="00790D54" w:rsidRPr="00B54E70" w:rsidRDefault="00790D54" w:rsidP="00B54E70">
      <w:pPr>
        <w:pStyle w:val="ListParagraph"/>
        <w:numPr>
          <w:ilvl w:val="0"/>
          <w:numId w:val="3"/>
        </w:numPr>
        <w:spacing w:line="360" w:lineRule="auto"/>
        <w:jc w:val="both"/>
        <w:rPr>
          <w:rFonts w:eastAsia="Times New Roman"/>
          <w:sz w:val="28"/>
          <w:szCs w:val="28"/>
        </w:rPr>
      </w:pPr>
      <w:r w:rsidRPr="00B54E70">
        <w:rPr>
          <w:rFonts w:eastAsia="Times New Roman"/>
          <w:sz w:val="28"/>
          <w:szCs w:val="28"/>
        </w:rPr>
        <w:t>Herman, J. (1992). Trauma and recovery: The aftermath of violence — from domestic abuse to political terror. Basic Books.</w:t>
      </w:r>
    </w:p>
    <w:p w14:paraId="06AE120D" w14:textId="77777777" w:rsidR="00790D54" w:rsidRPr="00B54E70" w:rsidRDefault="00790D54" w:rsidP="00B54E70">
      <w:pPr>
        <w:pStyle w:val="ListParagraph"/>
        <w:numPr>
          <w:ilvl w:val="0"/>
          <w:numId w:val="3"/>
        </w:numPr>
        <w:spacing w:line="360" w:lineRule="auto"/>
        <w:jc w:val="both"/>
        <w:rPr>
          <w:rFonts w:eastAsia="Times New Roman"/>
          <w:sz w:val="28"/>
          <w:szCs w:val="28"/>
        </w:rPr>
      </w:pPr>
      <w:r w:rsidRPr="00B54E70">
        <w:rPr>
          <w:rFonts w:eastAsia="Times New Roman"/>
          <w:sz w:val="28"/>
          <w:szCs w:val="28"/>
        </w:rPr>
        <w:t xml:space="preserve">Hirsch, M. (2012). The generation of </w:t>
      </w:r>
      <w:proofErr w:type="spellStart"/>
      <w:r w:rsidRPr="00B54E70">
        <w:rPr>
          <w:rFonts w:eastAsia="Times New Roman"/>
          <w:sz w:val="28"/>
          <w:szCs w:val="28"/>
        </w:rPr>
        <w:t>postmemory</w:t>
      </w:r>
      <w:proofErr w:type="spellEnd"/>
      <w:r w:rsidRPr="00B54E70">
        <w:rPr>
          <w:rFonts w:eastAsia="Times New Roman"/>
          <w:sz w:val="28"/>
          <w:szCs w:val="28"/>
        </w:rPr>
        <w:t>: Writing and visual culture after the Holocaust. Columbia University Press.</w:t>
      </w:r>
    </w:p>
    <w:p w14:paraId="5EF720E0" w14:textId="77777777" w:rsidR="00790D54" w:rsidRPr="00D16BBE" w:rsidRDefault="00790D54" w:rsidP="00B54E70">
      <w:pPr>
        <w:pStyle w:val="ListParagraph"/>
        <w:numPr>
          <w:ilvl w:val="0"/>
          <w:numId w:val="3"/>
        </w:numPr>
        <w:spacing w:line="360" w:lineRule="auto"/>
        <w:jc w:val="both"/>
        <w:rPr>
          <w:rFonts w:eastAsia="Times New Roman"/>
          <w:sz w:val="28"/>
          <w:szCs w:val="28"/>
        </w:rPr>
      </w:pPr>
      <w:r w:rsidRPr="00B54E70">
        <w:rPr>
          <w:rFonts w:eastAsia="Times New Roman"/>
          <w:sz w:val="28"/>
          <w:szCs w:val="28"/>
        </w:rPr>
        <w:t>Krumholz, L. (1992). The ghosts of slavery: Historical recovery in Toni Morrison's Beloved. African American Review, 26(3), 395–408.</w:t>
      </w:r>
    </w:p>
    <w:p w14:paraId="79749CA0" w14:textId="77777777" w:rsidR="00D16BBE" w:rsidRPr="00D16BBE" w:rsidRDefault="00D16BBE" w:rsidP="00D16BBE">
      <w:pPr>
        <w:pStyle w:val="ListParagraph"/>
        <w:spacing w:line="360" w:lineRule="auto"/>
        <w:jc w:val="both"/>
        <w:rPr>
          <w:rFonts w:eastAsia="Times New Roman"/>
          <w:sz w:val="28"/>
          <w:szCs w:val="28"/>
        </w:rPr>
      </w:pPr>
    </w:p>
    <w:p w14:paraId="741DC04B" w14:textId="296690FF" w:rsidR="00D16BBE" w:rsidRPr="00FA0F97" w:rsidRDefault="00D16BBE" w:rsidP="00D16BBE">
      <w:pPr>
        <w:spacing w:line="360" w:lineRule="auto"/>
        <w:contextualSpacing/>
        <w:jc w:val="center"/>
        <w:outlineLvl w:val="0"/>
        <w:rPr>
          <w:b/>
          <w:bCs/>
          <w:color w:val="000000" w:themeColor="text1"/>
          <w:sz w:val="28"/>
          <w:szCs w:val="28"/>
          <w:lang w:val="uk-UA"/>
        </w:rPr>
      </w:pPr>
      <w:r>
        <w:rPr>
          <w:rFonts w:eastAsia="Times New Roman"/>
          <w:sz w:val="28"/>
          <w:szCs w:val="28"/>
          <w:lang w:val="uk-UA"/>
        </w:rPr>
        <w:t xml:space="preserve"> </w:t>
      </w:r>
      <w:r w:rsidRPr="00FA0F97">
        <w:rPr>
          <w:b/>
          <w:bCs/>
          <w:color w:val="000000" w:themeColor="text1"/>
          <w:sz w:val="28"/>
          <w:szCs w:val="28"/>
          <w:lang w:val="uk-UA"/>
        </w:rPr>
        <w:t>Марко К</w:t>
      </w:r>
      <w:r w:rsidR="006B4AE3">
        <w:rPr>
          <w:b/>
          <w:bCs/>
          <w:color w:val="000000" w:themeColor="text1"/>
          <w:sz w:val="28"/>
          <w:szCs w:val="28"/>
          <w:lang w:val="uk-UA"/>
        </w:rPr>
        <w:t>атерин</w:t>
      </w:r>
      <w:r w:rsidR="00A9601B">
        <w:rPr>
          <w:b/>
          <w:bCs/>
          <w:color w:val="000000" w:themeColor="text1"/>
          <w:sz w:val="28"/>
          <w:szCs w:val="28"/>
          <w:lang w:val="uk-UA"/>
        </w:rPr>
        <w:t>а</w:t>
      </w:r>
      <w:r w:rsidRPr="00FA0F97">
        <w:rPr>
          <w:b/>
          <w:bCs/>
          <w:color w:val="000000" w:themeColor="text1"/>
          <w:sz w:val="28"/>
          <w:szCs w:val="28"/>
          <w:lang w:val="uk-UA"/>
        </w:rPr>
        <w:t xml:space="preserve"> Р</w:t>
      </w:r>
      <w:r w:rsidR="00A9601B">
        <w:rPr>
          <w:b/>
          <w:bCs/>
          <w:color w:val="000000" w:themeColor="text1"/>
          <w:sz w:val="28"/>
          <w:szCs w:val="28"/>
          <w:lang w:val="uk-UA"/>
        </w:rPr>
        <w:t>оманівна</w:t>
      </w:r>
    </w:p>
    <w:p w14:paraId="3466F80E" w14:textId="77777777" w:rsidR="00D16BBE" w:rsidRPr="00FA0F97" w:rsidRDefault="00D16BBE" w:rsidP="00D16BBE">
      <w:pPr>
        <w:spacing w:line="360" w:lineRule="auto"/>
        <w:contextualSpacing/>
        <w:jc w:val="center"/>
        <w:rPr>
          <w:bCs/>
          <w:i/>
          <w:iCs/>
          <w:sz w:val="28"/>
          <w:szCs w:val="28"/>
          <w:lang w:val="uk-UA"/>
        </w:rPr>
      </w:pPr>
      <w:r>
        <w:rPr>
          <w:bCs/>
          <w:i/>
          <w:iCs/>
          <w:sz w:val="28"/>
          <w:szCs w:val="28"/>
          <w:lang w:val="uk-UA"/>
        </w:rPr>
        <w:t>Викладач</w:t>
      </w:r>
      <w:r w:rsidRPr="00FA0F97">
        <w:rPr>
          <w:bCs/>
          <w:i/>
          <w:iCs/>
          <w:sz w:val="28"/>
          <w:szCs w:val="28"/>
          <w:lang w:val="uk-UA"/>
        </w:rPr>
        <w:t xml:space="preserve"> кафедри іноземних мов та перекладознавства,</w:t>
      </w:r>
    </w:p>
    <w:p w14:paraId="6D46FFD5" w14:textId="77777777" w:rsidR="00D16BBE" w:rsidRPr="00FA0F97" w:rsidRDefault="00D16BBE" w:rsidP="00D16BBE">
      <w:pPr>
        <w:spacing w:line="360" w:lineRule="auto"/>
        <w:contextualSpacing/>
        <w:jc w:val="center"/>
        <w:outlineLvl w:val="0"/>
        <w:rPr>
          <w:bCs/>
          <w:i/>
          <w:iCs/>
          <w:sz w:val="28"/>
          <w:szCs w:val="28"/>
          <w:lang w:val="uk-UA"/>
        </w:rPr>
      </w:pPr>
      <w:r w:rsidRPr="00FA0F97">
        <w:rPr>
          <w:bCs/>
          <w:i/>
          <w:iCs/>
          <w:sz w:val="28"/>
          <w:szCs w:val="28"/>
          <w:lang w:val="uk-UA"/>
        </w:rPr>
        <w:t xml:space="preserve">Львівський </w:t>
      </w:r>
      <w:r>
        <w:rPr>
          <w:bCs/>
          <w:i/>
          <w:iCs/>
          <w:sz w:val="28"/>
          <w:szCs w:val="28"/>
          <w:lang w:val="uk-UA"/>
        </w:rPr>
        <w:t>д</w:t>
      </w:r>
      <w:r w:rsidRPr="00FA0F97">
        <w:rPr>
          <w:bCs/>
          <w:i/>
          <w:iCs/>
          <w:sz w:val="28"/>
          <w:szCs w:val="28"/>
          <w:lang w:val="uk-UA"/>
        </w:rPr>
        <w:t xml:space="preserve">ержавний </w:t>
      </w:r>
      <w:r>
        <w:rPr>
          <w:bCs/>
          <w:i/>
          <w:iCs/>
          <w:sz w:val="28"/>
          <w:szCs w:val="28"/>
          <w:lang w:val="uk-UA"/>
        </w:rPr>
        <w:t>у</w:t>
      </w:r>
      <w:r w:rsidRPr="00FA0F97">
        <w:rPr>
          <w:bCs/>
          <w:i/>
          <w:iCs/>
          <w:sz w:val="28"/>
          <w:szCs w:val="28"/>
          <w:lang w:val="uk-UA"/>
        </w:rPr>
        <w:t xml:space="preserve">ніверситет </w:t>
      </w:r>
      <w:r>
        <w:rPr>
          <w:bCs/>
          <w:i/>
          <w:iCs/>
          <w:sz w:val="28"/>
          <w:szCs w:val="28"/>
          <w:lang w:val="uk-UA"/>
        </w:rPr>
        <w:t>б</w:t>
      </w:r>
      <w:r w:rsidRPr="00FA0F97">
        <w:rPr>
          <w:bCs/>
          <w:i/>
          <w:iCs/>
          <w:sz w:val="28"/>
          <w:szCs w:val="28"/>
          <w:lang w:val="uk-UA"/>
        </w:rPr>
        <w:t xml:space="preserve">езпеки </w:t>
      </w:r>
      <w:r>
        <w:rPr>
          <w:bCs/>
          <w:i/>
          <w:iCs/>
          <w:sz w:val="28"/>
          <w:szCs w:val="28"/>
          <w:lang w:val="uk-UA"/>
        </w:rPr>
        <w:t>ж</w:t>
      </w:r>
      <w:r w:rsidRPr="00FA0F97">
        <w:rPr>
          <w:bCs/>
          <w:i/>
          <w:iCs/>
          <w:sz w:val="28"/>
          <w:szCs w:val="28"/>
          <w:lang w:val="uk-UA"/>
        </w:rPr>
        <w:t xml:space="preserve">иттєдіяльності </w:t>
      </w:r>
    </w:p>
    <w:p w14:paraId="57D18AE9" w14:textId="77777777" w:rsidR="00D16BBE" w:rsidRPr="00FA0F97" w:rsidRDefault="00D16BBE" w:rsidP="00D16BBE">
      <w:pPr>
        <w:spacing w:line="360" w:lineRule="auto"/>
        <w:contextualSpacing/>
        <w:jc w:val="center"/>
        <w:outlineLvl w:val="0"/>
        <w:rPr>
          <w:bCs/>
          <w:i/>
          <w:iCs/>
          <w:sz w:val="28"/>
          <w:szCs w:val="28"/>
          <w:lang w:val="uk-UA"/>
        </w:rPr>
      </w:pPr>
      <w:r w:rsidRPr="00FA0F97">
        <w:rPr>
          <w:bCs/>
          <w:i/>
          <w:iCs/>
          <w:sz w:val="28"/>
          <w:szCs w:val="28"/>
          <w:lang w:val="uk-UA"/>
        </w:rPr>
        <w:t xml:space="preserve">вул. </w:t>
      </w:r>
      <w:proofErr w:type="spellStart"/>
      <w:r w:rsidRPr="00FA0F97">
        <w:rPr>
          <w:bCs/>
          <w:i/>
          <w:iCs/>
          <w:sz w:val="28"/>
          <w:szCs w:val="28"/>
          <w:lang w:val="uk-UA"/>
        </w:rPr>
        <w:t>Клепарівська</w:t>
      </w:r>
      <w:proofErr w:type="spellEnd"/>
      <w:r w:rsidRPr="00FA0F97">
        <w:rPr>
          <w:bCs/>
          <w:i/>
          <w:iCs/>
          <w:sz w:val="28"/>
          <w:szCs w:val="28"/>
          <w:lang w:val="uk-UA"/>
        </w:rPr>
        <w:t>, 35, Львів, Україна</w:t>
      </w:r>
    </w:p>
    <w:p w14:paraId="1CCAE224" w14:textId="77777777" w:rsidR="00D16BBE" w:rsidRPr="00FA0F97" w:rsidRDefault="00D16BBE" w:rsidP="00D16BBE">
      <w:pPr>
        <w:spacing w:line="360" w:lineRule="auto"/>
        <w:contextualSpacing/>
        <w:jc w:val="center"/>
        <w:outlineLvl w:val="0"/>
        <w:rPr>
          <w:b/>
          <w:bCs/>
          <w:i/>
          <w:iCs/>
          <w:color w:val="000000" w:themeColor="text1"/>
          <w:sz w:val="28"/>
          <w:szCs w:val="28"/>
          <w:lang w:val="uk-UA"/>
        </w:rPr>
      </w:pPr>
      <w:proofErr w:type="spellStart"/>
      <w:r w:rsidRPr="00FA0F97">
        <w:rPr>
          <w:bCs/>
          <w:i/>
          <w:iCs/>
          <w:color w:val="000000" w:themeColor="text1"/>
          <w:sz w:val="28"/>
          <w:szCs w:val="28"/>
          <w:lang w:val="en-US"/>
        </w:rPr>
        <w:t>orcid</w:t>
      </w:r>
      <w:proofErr w:type="spellEnd"/>
      <w:r w:rsidRPr="00FA0F97">
        <w:rPr>
          <w:bCs/>
          <w:i/>
          <w:iCs/>
          <w:color w:val="000000" w:themeColor="text1"/>
          <w:sz w:val="28"/>
          <w:szCs w:val="28"/>
          <w:lang w:val="uk-UA"/>
        </w:rPr>
        <w:t xml:space="preserve"> </w:t>
      </w:r>
      <w:r w:rsidRPr="00FA0F97">
        <w:rPr>
          <w:bCs/>
          <w:i/>
          <w:iCs/>
          <w:color w:val="000000" w:themeColor="text1"/>
          <w:sz w:val="28"/>
          <w:szCs w:val="28"/>
          <w:lang w:val="en-US"/>
        </w:rPr>
        <w:t>id</w:t>
      </w:r>
      <w:r w:rsidRPr="00FA0F97">
        <w:rPr>
          <w:bCs/>
          <w:i/>
          <w:iCs/>
          <w:color w:val="000000" w:themeColor="text1"/>
          <w:sz w:val="28"/>
          <w:szCs w:val="28"/>
          <w:lang w:val="uk-UA"/>
        </w:rPr>
        <w:t>:</w:t>
      </w:r>
      <w:r w:rsidRPr="00FA0F97">
        <w:rPr>
          <w:i/>
          <w:iCs/>
          <w:color w:val="000000" w:themeColor="text1"/>
          <w:sz w:val="28"/>
          <w:szCs w:val="28"/>
          <w:lang w:val="uk-UA"/>
        </w:rPr>
        <w:t xml:space="preserve"> 0009-0002-6701-9577</w:t>
      </w:r>
    </w:p>
    <w:p w14:paraId="2E523C39" w14:textId="77777777" w:rsidR="00D16BBE" w:rsidRPr="00FA0F97" w:rsidRDefault="00D16BBE" w:rsidP="00D16BBE">
      <w:pPr>
        <w:spacing w:line="360" w:lineRule="auto"/>
        <w:ind w:firstLine="567"/>
        <w:contextualSpacing/>
        <w:jc w:val="center"/>
        <w:outlineLvl w:val="0"/>
      </w:pPr>
      <w:hyperlink r:id="rId11" w:history="1">
        <w:r w:rsidRPr="00FA0F97">
          <w:rPr>
            <w:rStyle w:val="Hyperlink"/>
            <w:rFonts w:eastAsiaTheme="majorEastAsia"/>
            <w:i/>
            <w:iCs/>
            <w:sz w:val="28"/>
            <w:szCs w:val="28"/>
            <w:lang w:val="en-US"/>
          </w:rPr>
          <w:t>katemarko070@gmail.com</w:t>
        </w:r>
      </w:hyperlink>
    </w:p>
    <w:p w14:paraId="3F3EF158" w14:textId="23DD1294" w:rsidR="00D16BBE" w:rsidRPr="00D16BBE" w:rsidRDefault="00D16BBE" w:rsidP="00D16BBE">
      <w:pPr>
        <w:spacing w:line="360" w:lineRule="auto"/>
        <w:jc w:val="both"/>
        <w:rPr>
          <w:rFonts w:eastAsia="Times New Roman"/>
          <w:sz w:val="28"/>
          <w:szCs w:val="28"/>
          <w:lang w:val="uk-UA"/>
        </w:rPr>
      </w:pPr>
    </w:p>
    <w:p w14:paraId="6DFDF43F" w14:textId="6AF77546" w:rsidR="00A421FA" w:rsidRPr="00AC0450" w:rsidRDefault="00A421FA" w:rsidP="00AC0450">
      <w:pPr>
        <w:spacing w:line="360" w:lineRule="auto"/>
        <w:ind w:left="360"/>
        <w:jc w:val="both"/>
        <w:rPr>
          <w:rStyle w:val="Emphasis"/>
          <w:rFonts w:eastAsia="Times New Roman"/>
          <w:b/>
          <w:bCs/>
          <w:i w:val="0"/>
          <w:iCs w:val="0"/>
          <w:sz w:val="28"/>
          <w:szCs w:val="28"/>
        </w:rPr>
      </w:pPr>
      <w:r w:rsidRPr="00AC0450">
        <w:rPr>
          <w:rStyle w:val="Emphasis"/>
          <w:rFonts w:eastAsia="Times New Roman"/>
          <w:lang w:val="uk-UA"/>
        </w:rPr>
        <w:t xml:space="preserve">У цій статті розглядається репрезентація травми в романі Тоні Моррісон «Кохана» (1987) та досліджується, як </w:t>
      </w:r>
      <w:proofErr w:type="spellStart"/>
      <w:r w:rsidRPr="00AC0450">
        <w:rPr>
          <w:rStyle w:val="Emphasis"/>
          <w:rFonts w:eastAsia="Times New Roman"/>
          <w:lang w:val="uk-UA"/>
        </w:rPr>
        <w:t>наративна</w:t>
      </w:r>
      <w:proofErr w:type="spellEnd"/>
      <w:r w:rsidRPr="00AC0450">
        <w:rPr>
          <w:rStyle w:val="Emphasis"/>
          <w:rFonts w:eastAsia="Times New Roman"/>
          <w:lang w:val="uk-UA"/>
        </w:rPr>
        <w:t xml:space="preserve"> структура та стилістичні прийоми слугують структурними еквівалентами травматичного досвіду в художній літературі. Хоча попередні наукові дослідження широко розглядали травму як тематичний елемент роману, аналіз того, як конкретні літературні прийоми формально відтворюють травму та впливають на сприйняття читача, залишається недостатньо розробленим. Заповнюючи цю прогалину, дослідження поєднує досягнення теорії травми, зокрема роботи Кеті </w:t>
      </w:r>
      <w:proofErr w:type="spellStart"/>
      <w:r w:rsidRPr="00AC0450">
        <w:rPr>
          <w:rStyle w:val="Emphasis"/>
          <w:rFonts w:eastAsia="Times New Roman"/>
          <w:lang w:val="uk-UA"/>
        </w:rPr>
        <w:t>Карут</w:t>
      </w:r>
      <w:proofErr w:type="spellEnd"/>
      <w:r w:rsidRPr="00AC0450">
        <w:rPr>
          <w:rStyle w:val="Emphasis"/>
          <w:rFonts w:eastAsia="Times New Roman"/>
          <w:lang w:val="uk-UA"/>
        </w:rPr>
        <w:t xml:space="preserve"> та </w:t>
      </w:r>
      <w:proofErr w:type="spellStart"/>
      <w:r w:rsidRPr="00AC0450">
        <w:rPr>
          <w:rStyle w:val="Emphasis"/>
          <w:rFonts w:eastAsia="Times New Roman"/>
          <w:lang w:val="uk-UA"/>
        </w:rPr>
        <w:t>Джудіт</w:t>
      </w:r>
      <w:proofErr w:type="spellEnd"/>
      <w:r w:rsidRPr="00AC0450">
        <w:rPr>
          <w:rStyle w:val="Emphasis"/>
          <w:rFonts w:eastAsia="Times New Roman"/>
          <w:lang w:val="uk-UA"/>
        </w:rPr>
        <w:t xml:space="preserve"> Герман, з </w:t>
      </w:r>
      <w:proofErr w:type="spellStart"/>
      <w:r w:rsidRPr="00AC0450">
        <w:rPr>
          <w:rStyle w:val="Emphasis"/>
          <w:rFonts w:eastAsia="Times New Roman"/>
          <w:lang w:val="uk-UA"/>
        </w:rPr>
        <w:t>наратологічним</w:t>
      </w:r>
      <w:proofErr w:type="spellEnd"/>
      <w:r w:rsidRPr="00AC0450">
        <w:rPr>
          <w:rStyle w:val="Emphasis"/>
          <w:rFonts w:eastAsia="Times New Roman"/>
          <w:lang w:val="uk-UA"/>
        </w:rPr>
        <w:t xml:space="preserve"> та стилістичним аналізом. Методологічно робота спирається на постколоніальний підхід, уважне читання, поетичний та інтерпретаційний текстовий аналіз, що включає концепції фрагментації, </w:t>
      </w:r>
      <w:proofErr w:type="spellStart"/>
      <w:r w:rsidRPr="00AC0450">
        <w:rPr>
          <w:rStyle w:val="Emphasis"/>
          <w:rFonts w:eastAsia="Times New Roman"/>
          <w:lang w:val="uk-UA"/>
        </w:rPr>
        <w:t>темпоральності</w:t>
      </w:r>
      <w:proofErr w:type="spellEnd"/>
      <w:r w:rsidRPr="00AC0450">
        <w:rPr>
          <w:rStyle w:val="Emphasis"/>
          <w:rFonts w:eastAsia="Times New Roman"/>
          <w:lang w:val="uk-UA"/>
        </w:rPr>
        <w:t xml:space="preserve"> та </w:t>
      </w:r>
      <w:proofErr w:type="spellStart"/>
      <w:r w:rsidRPr="00AC0450">
        <w:rPr>
          <w:rStyle w:val="Emphasis"/>
          <w:rFonts w:eastAsia="Times New Roman"/>
          <w:lang w:val="uk-UA"/>
        </w:rPr>
        <w:t>наративного</w:t>
      </w:r>
      <w:proofErr w:type="spellEnd"/>
      <w:r w:rsidRPr="00AC0450">
        <w:rPr>
          <w:rStyle w:val="Emphasis"/>
          <w:rFonts w:eastAsia="Times New Roman"/>
          <w:lang w:val="uk-UA"/>
        </w:rPr>
        <w:t xml:space="preserve"> голосу. Досліджено ключові літературні прийоми: нелінійний розвиток сюжету, </w:t>
      </w:r>
      <w:proofErr w:type="spellStart"/>
      <w:r w:rsidRPr="00AC0450">
        <w:rPr>
          <w:rStyle w:val="Emphasis"/>
          <w:rFonts w:eastAsia="Times New Roman"/>
          <w:lang w:val="uk-UA"/>
        </w:rPr>
        <w:t>аналепсис</w:t>
      </w:r>
      <w:proofErr w:type="spellEnd"/>
      <w:r w:rsidRPr="00AC0450">
        <w:rPr>
          <w:rStyle w:val="Emphasis"/>
          <w:rFonts w:eastAsia="Times New Roman"/>
          <w:lang w:val="uk-UA"/>
        </w:rPr>
        <w:t xml:space="preserve">, потік свідомості, внутрішній монолог та елементи магічного реалізму, а також теоретичні основи індивідуальної, колективної та </w:t>
      </w:r>
      <w:proofErr w:type="spellStart"/>
      <w:r w:rsidRPr="00AC0450">
        <w:rPr>
          <w:rStyle w:val="Emphasis"/>
          <w:rFonts w:eastAsia="Times New Roman"/>
          <w:lang w:val="uk-UA"/>
        </w:rPr>
        <w:t>міжпоколінної</w:t>
      </w:r>
      <w:proofErr w:type="spellEnd"/>
      <w:r w:rsidRPr="00AC0450">
        <w:rPr>
          <w:rStyle w:val="Emphasis"/>
          <w:rFonts w:eastAsia="Times New Roman"/>
          <w:lang w:val="uk-UA"/>
        </w:rPr>
        <w:t xml:space="preserve"> травми, включаючи концепцію </w:t>
      </w:r>
      <w:proofErr w:type="spellStart"/>
      <w:r w:rsidRPr="00AC0450">
        <w:rPr>
          <w:rStyle w:val="Emphasis"/>
          <w:rFonts w:eastAsia="Times New Roman"/>
          <w:lang w:val="uk-UA"/>
        </w:rPr>
        <w:t>постпам'яті</w:t>
      </w:r>
      <w:proofErr w:type="spellEnd"/>
      <w:r w:rsidRPr="00AC0450">
        <w:rPr>
          <w:rStyle w:val="Emphasis"/>
          <w:rFonts w:eastAsia="Times New Roman"/>
          <w:lang w:val="uk-UA"/>
        </w:rPr>
        <w:t xml:space="preserve"> Маріанни Гірш. Результати дослідження демонструють, що </w:t>
      </w:r>
      <w:proofErr w:type="spellStart"/>
      <w:r w:rsidRPr="00AC0450">
        <w:rPr>
          <w:rStyle w:val="Emphasis"/>
          <w:rFonts w:eastAsia="Times New Roman"/>
          <w:lang w:val="uk-UA"/>
        </w:rPr>
        <w:t>наративні</w:t>
      </w:r>
      <w:proofErr w:type="spellEnd"/>
      <w:r w:rsidRPr="00AC0450">
        <w:rPr>
          <w:rStyle w:val="Emphasis"/>
          <w:rFonts w:eastAsia="Times New Roman"/>
          <w:lang w:val="uk-UA"/>
        </w:rPr>
        <w:t xml:space="preserve"> стратегії Т. Моррісон не лише зображують травму, але й активно відтворюють її когнітивні та афективні структури. </w:t>
      </w:r>
      <w:proofErr w:type="spellStart"/>
      <w:r w:rsidRPr="00AC0450">
        <w:rPr>
          <w:rStyle w:val="Emphasis"/>
          <w:rFonts w:eastAsia="Times New Roman"/>
          <w:lang w:val="uk-UA"/>
        </w:rPr>
        <w:t>Фрагментована</w:t>
      </w:r>
      <w:proofErr w:type="spellEnd"/>
      <w:r w:rsidRPr="00AC0450">
        <w:rPr>
          <w:rStyle w:val="Emphasis"/>
          <w:rFonts w:eastAsia="Times New Roman"/>
          <w:lang w:val="uk-UA"/>
        </w:rPr>
        <w:t xml:space="preserve"> хронологія роману відображає нав'язливий та повторюваний характер травматичної пам'яті, тоді як зміни в оповідному тоні та формі відображають різноманітні психологічні реакції — репресію, дисоціацію та емоційну дезінтеграцію. Постколоніальний аналіз показує, що «Кохана» розширює межі травми за межі індивідуального досвіду, вписуючи її в історичну та культурну спадщину рабства та його передачу через покоління. Показано, що роман Т. Моррісон чинить опір лінійним моделям одужання та кидає виклик традиційній </w:t>
      </w:r>
      <w:proofErr w:type="spellStart"/>
      <w:r w:rsidRPr="00AC0450">
        <w:rPr>
          <w:rStyle w:val="Emphasis"/>
          <w:rFonts w:eastAsia="Times New Roman"/>
          <w:lang w:val="uk-UA"/>
        </w:rPr>
        <w:t>наративній</w:t>
      </w:r>
      <w:proofErr w:type="spellEnd"/>
      <w:r w:rsidRPr="00AC0450">
        <w:rPr>
          <w:rStyle w:val="Emphasis"/>
          <w:rFonts w:eastAsia="Times New Roman"/>
          <w:lang w:val="uk-UA"/>
        </w:rPr>
        <w:t xml:space="preserve"> когерентності, натомість пропонуючи комплексне представлення травми як довгострокового, багатовимірного явища. Дослідження робить внесок у травматологічні та літературні дослідження, підкреслюючи нерозривний зв'язок форми, пам'яті та історичного досвіду в артикуляції травми.</w:t>
      </w:r>
    </w:p>
    <w:p w14:paraId="429012FE" w14:textId="77777777" w:rsidR="00A421FA" w:rsidRPr="00A421FA" w:rsidRDefault="00A421FA" w:rsidP="00A421FA">
      <w:pPr>
        <w:spacing w:line="360" w:lineRule="auto"/>
        <w:jc w:val="both"/>
        <w:rPr>
          <w:rStyle w:val="Emphasis"/>
          <w:rFonts w:eastAsia="Times New Roman"/>
          <w:lang w:val="uk-UA"/>
        </w:rPr>
      </w:pPr>
    </w:p>
    <w:p w14:paraId="1436FC1C" w14:textId="5CFFE0CB" w:rsidR="000E1BDD" w:rsidRPr="006B4AE3" w:rsidRDefault="00A421FA" w:rsidP="00A421FA">
      <w:pPr>
        <w:spacing w:line="360" w:lineRule="auto"/>
        <w:jc w:val="both"/>
        <w:rPr>
          <w:rFonts w:eastAsia="Times New Roman"/>
          <w:i/>
          <w:iCs/>
          <w:lang w:val="uk-UA"/>
        </w:rPr>
      </w:pPr>
      <w:r w:rsidRPr="00A421FA">
        <w:rPr>
          <w:rStyle w:val="Emphasis"/>
          <w:rFonts w:eastAsia="Times New Roman"/>
          <w:b/>
          <w:bCs/>
          <w:lang w:val="uk-UA"/>
        </w:rPr>
        <w:t>Ключові слова:</w:t>
      </w:r>
      <w:r w:rsidRPr="00A421FA">
        <w:rPr>
          <w:rStyle w:val="Emphasis"/>
          <w:rFonts w:eastAsia="Times New Roman"/>
          <w:lang w:val="uk-UA"/>
        </w:rPr>
        <w:t xml:space="preserve"> </w:t>
      </w:r>
      <w:proofErr w:type="spellStart"/>
      <w:r w:rsidRPr="00A421FA">
        <w:rPr>
          <w:rStyle w:val="Emphasis"/>
          <w:rFonts w:eastAsia="Times New Roman"/>
          <w:lang w:val="uk-UA"/>
        </w:rPr>
        <w:t>наративні</w:t>
      </w:r>
      <w:proofErr w:type="spellEnd"/>
      <w:r w:rsidRPr="00A421FA">
        <w:rPr>
          <w:rStyle w:val="Emphasis"/>
          <w:rFonts w:eastAsia="Times New Roman"/>
          <w:lang w:val="uk-UA"/>
        </w:rPr>
        <w:t xml:space="preserve"> стратегії, літературні прийоми, індивідуальна / колективна / </w:t>
      </w:r>
      <w:proofErr w:type="spellStart"/>
      <w:r w:rsidRPr="00A421FA">
        <w:rPr>
          <w:rStyle w:val="Emphasis"/>
          <w:rFonts w:eastAsia="Times New Roman"/>
          <w:lang w:val="uk-UA"/>
        </w:rPr>
        <w:t>міжпоколіннєва</w:t>
      </w:r>
      <w:proofErr w:type="spellEnd"/>
      <w:r w:rsidRPr="00A421FA">
        <w:rPr>
          <w:rStyle w:val="Emphasis"/>
          <w:rFonts w:eastAsia="Times New Roman"/>
          <w:lang w:val="uk-UA"/>
        </w:rPr>
        <w:t xml:space="preserve"> травма, роман Тоні Моррісон «Кохана».</w:t>
      </w:r>
    </w:p>
    <w:p w14:paraId="0000001C" w14:textId="56FEE03C" w:rsidR="001A7108" w:rsidRPr="00A421FA" w:rsidRDefault="0069148E" w:rsidP="0069148E">
      <w:pPr>
        <w:spacing w:line="360" w:lineRule="auto"/>
        <w:jc w:val="both"/>
        <w:rPr>
          <w:rFonts w:eastAsia="Times New Roman"/>
          <w:sz w:val="28"/>
          <w:szCs w:val="28"/>
          <w:lang w:val="uk-UA"/>
        </w:rPr>
      </w:pPr>
      <w:r w:rsidRPr="00A421FA">
        <w:rPr>
          <w:rFonts w:eastAsia="Times New Roman"/>
          <w:color w:val="212529"/>
          <w:sz w:val="28"/>
          <w:szCs w:val="28"/>
          <w:lang w:val="uk-UA"/>
        </w:rPr>
        <w:t xml:space="preserve"> </w:t>
      </w:r>
    </w:p>
    <w:sectPr w:rsidR="001A7108" w:rsidRPr="00A421F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F983433-5F63-9D47-B84F-F8AA9567D7C8}"/>
  </w:font>
  <w:font w:name="Times New Roman">
    <w:panose1 w:val="02020603050405020304"/>
    <w:charset w:val="00"/>
    <w:family w:val="roman"/>
    <w:pitch w:val="variable"/>
    <w:sig w:usb0="E0002EFF" w:usb1="C000785B" w:usb2="00000009" w:usb3="00000000" w:csb0="000001FF" w:csb1="00000000"/>
    <w:embedRegular r:id="rId2" w:fontKey="{9C6C54C0-963A-B041-90D8-47A6F9AB975A}"/>
    <w:embedBold r:id="rId3" w:fontKey="{61BCF461-2FD2-3048-B329-3D3A4B7290B7}"/>
    <w:embedItalic r:id="rId4" w:fontKey="{7E4774CD-6A34-0342-8BA2-C466C36877A7}"/>
    <w:embedBoldItalic r:id="rId5" w:fontKey="{9BC28D83-7154-B140-8865-860D0A3C21E3}"/>
  </w:font>
  <w:font w:name="Courier New">
    <w:panose1 w:val="02070309020205020404"/>
    <w:charset w:val="00"/>
    <w:family w:val="modern"/>
    <w:pitch w:val="fixed"/>
    <w:sig w:usb0="E0002AFF" w:usb1="C0007843" w:usb2="00000009" w:usb3="00000000" w:csb0="000001FF" w:csb1="00000000"/>
    <w:embedRegular r:id="rId6" w:fontKey="{B011DF30-EE79-8F4F-A98B-C26D20B9121E}"/>
  </w:font>
  <w:font w:name="Wingdings">
    <w:panose1 w:val="05000000000000000000"/>
    <w:charset w:val="4D"/>
    <w:family w:val="decorative"/>
    <w:pitch w:val="variable"/>
    <w:sig w:usb0="00000003" w:usb1="00000000" w:usb2="00000000" w:usb3="00000000" w:csb0="80000001" w:csb1="00000000"/>
    <w:embedRegular r:id="rId7" w:fontKey="{66916CAC-62B5-0144-A28A-627B7155901B}"/>
  </w:font>
  <w:font w:name="Arial">
    <w:panose1 w:val="020B0604020202020204"/>
    <w:charset w:val="00"/>
    <w:family w:val="swiss"/>
    <w:pitch w:val="variable"/>
    <w:sig w:usb0="E0002AFF" w:usb1="C0007843" w:usb2="00000009" w:usb3="00000000" w:csb0="000001FF" w:csb1="00000000"/>
    <w:embedRegular r:id="rId8" w:fontKey="{BA02753D-1276-5843-A880-FF787D921C21}"/>
    <w:embedBold r:id="rId9" w:fontKey="{C5DE18BF-FE24-744A-B6E2-85F567F82A40}"/>
    <w:embedItalic r:id="rId10" w:fontKey="{CD30BA9B-F9AD-BA40-994C-BE91A747AD69}"/>
    <w:embedBoldItalic r:id="rId11" w:fontKey="{30A6D928-FD04-3E4A-B4C6-FA72987B7AB5}"/>
  </w:font>
  <w:font w:name="Calibri">
    <w:panose1 w:val="020F0502020204030204"/>
    <w:charset w:val="00"/>
    <w:family w:val="swiss"/>
    <w:pitch w:val="variable"/>
    <w:sig w:usb0="E0002AFF" w:usb1="C000247B" w:usb2="00000009" w:usb3="00000000" w:csb0="000001FF" w:csb1="00000000"/>
    <w:embedRegular r:id="rId12" w:fontKey="{6AC6CF0E-830A-5740-8D60-56D1ABBD5B14}"/>
  </w:font>
  <w:font w:name="Cambria">
    <w:panose1 w:val="02040503050406030204"/>
    <w:charset w:val="00"/>
    <w:family w:val="roman"/>
    <w:pitch w:val="variable"/>
    <w:sig w:usb0="E00002FF" w:usb1="400004FF" w:usb2="00000000" w:usb3="00000000" w:csb0="0000019F" w:csb1="00000000"/>
    <w:embedRegular r:id="rId13" w:fontKey="{AF3BB09C-0989-1642-9249-E295E95C6C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566"/>
    <w:multiLevelType w:val="hybridMultilevel"/>
    <w:tmpl w:val="537AFB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1C38C7"/>
    <w:multiLevelType w:val="multilevel"/>
    <w:tmpl w:val="B910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C1545A"/>
    <w:multiLevelType w:val="hybridMultilevel"/>
    <w:tmpl w:val="AEF80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1783673">
    <w:abstractNumId w:val="1"/>
  </w:num>
  <w:num w:numId="2" w16cid:durableId="573123780">
    <w:abstractNumId w:val="0"/>
  </w:num>
  <w:num w:numId="3" w16cid:durableId="1331179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108"/>
    <w:rsid w:val="00004AB6"/>
    <w:rsid w:val="00026EE4"/>
    <w:rsid w:val="00034E2E"/>
    <w:rsid w:val="00044A33"/>
    <w:rsid w:val="00061A4A"/>
    <w:rsid w:val="000E1BDD"/>
    <w:rsid w:val="000E6F0D"/>
    <w:rsid w:val="00100FB5"/>
    <w:rsid w:val="001221F0"/>
    <w:rsid w:val="00184D1E"/>
    <w:rsid w:val="00191CF2"/>
    <w:rsid w:val="001A4A60"/>
    <w:rsid w:val="001A7108"/>
    <w:rsid w:val="001B146D"/>
    <w:rsid w:val="001D65B1"/>
    <w:rsid w:val="001F1E36"/>
    <w:rsid w:val="002554C5"/>
    <w:rsid w:val="00262EEB"/>
    <w:rsid w:val="0027359C"/>
    <w:rsid w:val="002F1722"/>
    <w:rsid w:val="00347438"/>
    <w:rsid w:val="00357925"/>
    <w:rsid w:val="00372C26"/>
    <w:rsid w:val="003A6FF2"/>
    <w:rsid w:val="003B0F3F"/>
    <w:rsid w:val="003C72DA"/>
    <w:rsid w:val="003D348C"/>
    <w:rsid w:val="004B5F94"/>
    <w:rsid w:val="0054391B"/>
    <w:rsid w:val="00550283"/>
    <w:rsid w:val="005C5AD3"/>
    <w:rsid w:val="005E16C8"/>
    <w:rsid w:val="00683F2D"/>
    <w:rsid w:val="0069148E"/>
    <w:rsid w:val="006B4AE3"/>
    <w:rsid w:val="006E7B55"/>
    <w:rsid w:val="00701149"/>
    <w:rsid w:val="00790098"/>
    <w:rsid w:val="00790D54"/>
    <w:rsid w:val="008209A4"/>
    <w:rsid w:val="00871F99"/>
    <w:rsid w:val="008E2258"/>
    <w:rsid w:val="0092582D"/>
    <w:rsid w:val="009D194E"/>
    <w:rsid w:val="00A421FA"/>
    <w:rsid w:val="00A82A4D"/>
    <w:rsid w:val="00A9601B"/>
    <w:rsid w:val="00AC0450"/>
    <w:rsid w:val="00AC371A"/>
    <w:rsid w:val="00B262ED"/>
    <w:rsid w:val="00B278BF"/>
    <w:rsid w:val="00B54E70"/>
    <w:rsid w:val="00BA7B7A"/>
    <w:rsid w:val="00D16BBE"/>
    <w:rsid w:val="00D3259F"/>
    <w:rsid w:val="00DB1C17"/>
    <w:rsid w:val="00EE1C3A"/>
    <w:rsid w:val="00F15DD5"/>
    <w:rsid w:val="00F562D7"/>
    <w:rsid w:val="00F740D8"/>
    <w:rsid w:val="00F86835"/>
    <w:rsid w:val="00FA0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53A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1E36"/>
    <w:pPr>
      <w:spacing w:line="240" w:lineRule="auto"/>
    </w:pPr>
    <w:rPr>
      <w:rFonts w:ascii="Times New Roman" w:hAnsi="Times New Roman" w:cs="Times New Roman"/>
      <w:sz w:val="24"/>
      <w:szCs w:val="24"/>
      <w:lang w:val="en-GB"/>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uiPriority w:val="9"/>
    <w:qFormat/>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hAnsi="Arial" w:cs="Arial"/>
      <w:color w:val="666666"/>
      <w:sz w:val="30"/>
      <w:szCs w:val="30"/>
    </w:rPr>
  </w:style>
  <w:style w:type="character" w:styleId="Hyperlink">
    <w:name w:val="Hyperlink"/>
    <w:basedOn w:val="DefaultParagraphFont"/>
    <w:uiPriority w:val="99"/>
    <w:unhideWhenUsed/>
    <w:rsid w:val="00701149"/>
    <w:rPr>
      <w:color w:val="0000FF"/>
      <w:u w:val="single"/>
    </w:rPr>
  </w:style>
  <w:style w:type="character" w:customStyle="1" w:styleId="Heading3Char">
    <w:name w:val="Heading 3 Char"/>
    <w:basedOn w:val="DefaultParagraphFont"/>
    <w:link w:val="Heading3"/>
    <w:uiPriority w:val="9"/>
    <w:rsid w:val="00262EEB"/>
    <w:rPr>
      <w:color w:val="434343"/>
      <w:sz w:val="28"/>
      <w:szCs w:val="28"/>
    </w:rPr>
  </w:style>
  <w:style w:type="paragraph" w:styleId="NormalWeb">
    <w:name w:val="Normal (Web)"/>
    <w:basedOn w:val="Normal"/>
    <w:uiPriority w:val="99"/>
    <w:semiHidden/>
    <w:unhideWhenUsed/>
    <w:rsid w:val="00262EEB"/>
    <w:pPr>
      <w:spacing w:before="100" w:beforeAutospacing="1" w:after="100" w:afterAutospacing="1"/>
    </w:pPr>
  </w:style>
  <w:style w:type="character" w:styleId="Strong">
    <w:name w:val="Strong"/>
    <w:basedOn w:val="DefaultParagraphFont"/>
    <w:uiPriority w:val="22"/>
    <w:qFormat/>
    <w:rsid w:val="00262EEB"/>
    <w:rPr>
      <w:b/>
      <w:bCs/>
    </w:rPr>
  </w:style>
  <w:style w:type="character" w:styleId="Emphasis">
    <w:name w:val="Emphasis"/>
    <w:basedOn w:val="DefaultParagraphFont"/>
    <w:uiPriority w:val="20"/>
    <w:qFormat/>
    <w:rsid w:val="00262EEB"/>
    <w:rPr>
      <w:i/>
      <w:iCs/>
    </w:rPr>
  </w:style>
  <w:style w:type="character" w:styleId="FollowedHyperlink">
    <w:name w:val="FollowedHyperlink"/>
    <w:basedOn w:val="DefaultParagraphFont"/>
    <w:uiPriority w:val="99"/>
    <w:semiHidden/>
    <w:unhideWhenUsed/>
    <w:rsid w:val="00871F99"/>
    <w:rPr>
      <w:color w:val="800080" w:themeColor="followedHyperlink"/>
      <w:u w:val="single"/>
    </w:rPr>
  </w:style>
  <w:style w:type="character" w:styleId="UnresolvedMention">
    <w:name w:val="Unresolved Mention"/>
    <w:basedOn w:val="DefaultParagraphFont"/>
    <w:uiPriority w:val="99"/>
    <w:rsid w:val="00871F99"/>
    <w:rPr>
      <w:color w:val="605E5C"/>
      <w:shd w:val="clear" w:color="auto" w:fill="E1DFDD"/>
    </w:rPr>
  </w:style>
  <w:style w:type="paragraph" w:styleId="ListParagraph">
    <w:name w:val="List Paragraph"/>
    <w:basedOn w:val="Normal"/>
    <w:uiPriority w:val="34"/>
    <w:qFormat/>
    <w:rsid w:val="00B54E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2258">
      <w:bodyDiv w:val="1"/>
      <w:marLeft w:val="0"/>
      <w:marRight w:val="0"/>
      <w:marTop w:val="0"/>
      <w:marBottom w:val="0"/>
      <w:divBdr>
        <w:top w:val="none" w:sz="0" w:space="0" w:color="auto"/>
        <w:left w:val="none" w:sz="0" w:space="0" w:color="auto"/>
        <w:bottom w:val="none" w:sz="0" w:space="0" w:color="auto"/>
        <w:right w:val="none" w:sz="0" w:space="0" w:color="auto"/>
      </w:divBdr>
    </w:div>
    <w:div w:id="60687757">
      <w:bodyDiv w:val="1"/>
      <w:marLeft w:val="0"/>
      <w:marRight w:val="0"/>
      <w:marTop w:val="0"/>
      <w:marBottom w:val="0"/>
      <w:divBdr>
        <w:top w:val="none" w:sz="0" w:space="0" w:color="auto"/>
        <w:left w:val="none" w:sz="0" w:space="0" w:color="auto"/>
        <w:bottom w:val="none" w:sz="0" w:space="0" w:color="auto"/>
        <w:right w:val="none" w:sz="0" w:space="0" w:color="auto"/>
      </w:divBdr>
    </w:div>
    <w:div w:id="301034462">
      <w:bodyDiv w:val="1"/>
      <w:marLeft w:val="0"/>
      <w:marRight w:val="0"/>
      <w:marTop w:val="0"/>
      <w:marBottom w:val="0"/>
      <w:divBdr>
        <w:top w:val="none" w:sz="0" w:space="0" w:color="auto"/>
        <w:left w:val="none" w:sz="0" w:space="0" w:color="auto"/>
        <w:bottom w:val="none" w:sz="0" w:space="0" w:color="auto"/>
        <w:right w:val="none" w:sz="0" w:space="0" w:color="auto"/>
      </w:divBdr>
    </w:div>
    <w:div w:id="616760584">
      <w:bodyDiv w:val="1"/>
      <w:marLeft w:val="0"/>
      <w:marRight w:val="0"/>
      <w:marTop w:val="0"/>
      <w:marBottom w:val="0"/>
      <w:divBdr>
        <w:top w:val="none" w:sz="0" w:space="0" w:color="auto"/>
        <w:left w:val="none" w:sz="0" w:space="0" w:color="auto"/>
        <w:bottom w:val="none" w:sz="0" w:space="0" w:color="auto"/>
        <w:right w:val="none" w:sz="0" w:space="0" w:color="auto"/>
      </w:divBdr>
    </w:div>
    <w:div w:id="1196501074">
      <w:bodyDiv w:val="1"/>
      <w:marLeft w:val="0"/>
      <w:marRight w:val="0"/>
      <w:marTop w:val="0"/>
      <w:marBottom w:val="0"/>
      <w:divBdr>
        <w:top w:val="none" w:sz="0" w:space="0" w:color="auto"/>
        <w:left w:val="none" w:sz="0" w:space="0" w:color="auto"/>
        <w:bottom w:val="none" w:sz="0" w:space="0" w:color="auto"/>
        <w:right w:val="none" w:sz="0" w:space="0" w:color="auto"/>
      </w:divBdr>
    </w:div>
    <w:div w:id="1296907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pa.org/about/governance/president/grief-toolkit/collective-trauma.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ictionary.apa.org/traum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atemarko070@gmail.com" TargetMode="External"/><Relationship Id="rId11" Type="http://schemas.openxmlformats.org/officeDocument/2006/relationships/hyperlink" Target="mailto:katemarko070@gmail.com" TargetMode="External"/><Relationship Id="rId5" Type="http://schemas.openxmlformats.org/officeDocument/2006/relationships/webSettings" Target="webSettings.xml"/><Relationship Id="rId10" Type="http://schemas.openxmlformats.org/officeDocument/2006/relationships/hyperlink" Target="https://www.apa.org/about/governance/president/grief-toolkit/collective-trauma.pdf" TargetMode="External"/><Relationship Id="rId4" Type="http://schemas.openxmlformats.org/officeDocument/2006/relationships/settings" Target="settings.xml"/><Relationship Id="rId9" Type="http://schemas.openxmlformats.org/officeDocument/2006/relationships/hyperlink" Target="https://dictionary.apa.org/traum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F9ED7-BE61-2F40-9AB3-A95C23BA4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4334</Words>
  <Characters>24708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Marko</cp:lastModifiedBy>
  <cp:revision>2</cp:revision>
  <dcterms:created xsi:type="dcterms:W3CDTF">2026-06-16T10:17:00Z</dcterms:created>
  <dcterms:modified xsi:type="dcterms:W3CDTF">2026-06-16T10:17:00Z</dcterms:modified>
</cp:coreProperties>
</file>