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68613" w14:textId="3850CC5C" w:rsidR="00920040" w:rsidRDefault="00942AA3" w:rsidP="00CA43E6">
      <w:pPr>
        <w:spacing w:after="0"/>
        <w:rPr>
          <w:rFonts w:ascii="Times New Roman" w:hAnsi="Times New Roman" w:cs="Times New Roman"/>
          <w:sz w:val="28"/>
          <w:szCs w:val="28"/>
        </w:rPr>
      </w:pPr>
      <w:r>
        <w:rPr>
          <w:rFonts w:ascii="Times New Roman" w:hAnsi="Times New Roman" w:cs="Times New Roman"/>
          <w:sz w:val="28"/>
          <w:szCs w:val="28"/>
        </w:rPr>
        <w:t>УДК</w:t>
      </w:r>
      <w:r w:rsidR="00DF09C1">
        <w:rPr>
          <w:rFonts w:ascii="Times New Roman" w:hAnsi="Times New Roman" w:cs="Times New Roman"/>
          <w:sz w:val="28"/>
          <w:szCs w:val="28"/>
        </w:rPr>
        <w:t xml:space="preserve"> </w:t>
      </w:r>
      <w:r w:rsidR="00DF09C1" w:rsidRPr="00DF09C1">
        <w:rPr>
          <w:rFonts w:ascii="Times New Roman" w:hAnsi="Times New Roman" w:cs="Times New Roman"/>
          <w:sz w:val="28"/>
          <w:szCs w:val="28"/>
        </w:rPr>
        <w:t>005.95</w:t>
      </w:r>
    </w:p>
    <w:p w14:paraId="0EBCC110" w14:textId="77777777" w:rsidR="00CA43E6" w:rsidRDefault="00CA43E6" w:rsidP="00CA43E6">
      <w:pPr>
        <w:spacing w:after="0"/>
        <w:rPr>
          <w:rFonts w:ascii="Times New Roman" w:hAnsi="Times New Roman" w:cs="Times New Roman"/>
          <w:sz w:val="28"/>
          <w:szCs w:val="28"/>
        </w:rPr>
      </w:pPr>
    </w:p>
    <w:p w14:paraId="2B726CA8" w14:textId="52E1740E" w:rsidR="00942AA3" w:rsidRDefault="00942AA3" w:rsidP="00CA43E6">
      <w:pPr>
        <w:spacing w:after="0" w:line="240" w:lineRule="auto"/>
        <w:jc w:val="center"/>
        <w:rPr>
          <w:rFonts w:ascii="Times New Roman" w:hAnsi="Times New Roman" w:cs="Times New Roman"/>
          <w:b/>
          <w:sz w:val="28"/>
          <w:szCs w:val="28"/>
        </w:rPr>
      </w:pPr>
      <w:r w:rsidRPr="00942AA3">
        <w:rPr>
          <w:rFonts w:ascii="Times New Roman" w:hAnsi="Times New Roman" w:cs="Times New Roman"/>
          <w:b/>
          <w:sz w:val="28"/>
          <w:szCs w:val="28"/>
        </w:rPr>
        <w:t>ІННОВАЦІЙНІ ПІДХОДИ ДО УПРАВЛІННЯ ПЕРСОНАЛОМ У СУЧАСНИХ ОРГАНІЗАЦІЯ</w:t>
      </w:r>
      <w:r w:rsidR="00DF09C1">
        <w:rPr>
          <w:rFonts w:ascii="Times New Roman" w:hAnsi="Times New Roman" w:cs="Times New Roman"/>
          <w:b/>
          <w:sz w:val="28"/>
          <w:szCs w:val="28"/>
        </w:rPr>
        <w:t>Х</w:t>
      </w:r>
    </w:p>
    <w:p w14:paraId="2E2E1667" w14:textId="77777777" w:rsidR="00DF09C1" w:rsidRDefault="00DF09C1" w:rsidP="00CA43E6">
      <w:pPr>
        <w:spacing w:after="0" w:line="240" w:lineRule="auto"/>
        <w:jc w:val="center"/>
        <w:rPr>
          <w:rFonts w:ascii="Times New Roman" w:hAnsi="Times New Roman" w:cs="Times New Roman"/>
          <w:b/>
          <w:sz w:val="28"/>
          <w:szCs w:val="28"/>
        </w:rPr>
      </w:pPr>
    </w:p>
    <w:p w14:paraId="5FBF3621" w14:textId="77777777" w:rsidR="00942AA3" w:rsidRDefault="00C52D61" w:rsidP="00CA43E6">
      <w:pPr>
        <w:spacing w:after="0" w:line="240" w:lineRule="auto"/>
        <w:ind w:left="7080"/>
        <w:jc w:val="right"/>
        <w:rPr>
          <w:rFonts w:ascii="Times New Roman" w:hAnsi="Times New Roman" w:cs="Times New Roman"/>
          <w:b/>
          <w:sz w:val="28"/>
          <w:szCs w:val="28"/>
        </w:rPr>
      </w:pPr>
      <w:r>
        <w:rPr>
          <w:rFonts w:ascii="Times New Roman" w:hAnsi="Times New Roman" w:cs="Times New Roman"/>
          <w:b/>
          <w:sz w:val="28"/>
          <w:szCs w:val="28"/>
        </w:rPr>
        <w:t>Діана Б</w:t>
      </w:r>
      <w:r w:rsidR="00CD5753">
        <w:rPr>
          <w:rFonts w:ascii="Times New Roman" w:hAnsi="Times New Roman" w:cs="Times New Roman"/>
          <w:b/>
          <w:sz w:val="28"/>
          <w:szCs w:val="28"/>
        </w:rPr>
        <w:t>УДЗАН</w:t>
      </w:r>
    </w:p>
    <w:p w14:paraId="458C8CAB" w14:textId="77777777" w:rsidR="00CD5753" w:rsidRDefault="00CD5753" w:rsidP="00CA43E6">
      <w:pPr>
        <w:spacing w:after="0" w:line="240" w:lineRule="auto"/>
        <w:ind w:left="7788"/>
        <w:jc w:val="right"/>
        <w:rPr>
          <w:rFonts w:ascii="Times New Roman" w:hAnsi="Times New Roman" w:cs="Times New Roman"/>
          <w:sz w:val="28"/>
          <w:szCs w:val="28"/>
        </w:rPr>
      </w:pPr>
      <w:r>
        <w:rPr>
          <w:rFonts w:ascii="Times New Roman" w:hAnsi="Times New Roman" w:cs="Times New Roman"/>
          <w:sz w:val="28"/>
          <w:szCs w:val="28"/>
        </w:rPr>
        <w:t>з</w:t>
      </w:r>
      <w:r w:rsidRPr="00CD5753">
        <w:rPr>
          <w:rFonts w:ascii="Times New Roman" w:hAnsi="Times New Roman" w:cs="Times New Roman"/>
          <w:sz w:val="28"/>
          <w:szCs w:val="28"/>
        </w:rPr>
        <w:t>добув</w:t>
      </w:r>
      <w:r>
        <w:rPr>
          <w:rFonts w:ascii="Times New Roman" w:hAnsi="Times New Roman" w:cs="Times New Roman"/>
          <w:sz w:val="28"/>
          <w:szCs w:val="28"/>
        </w:rPr>
        <w:t>ач</w:t>
      </w:r>
    </w:p>
    <w:p w14:paraId="0BF29B08" w14:textId="5D39DEE4" w:rsidR="0014306C" w:rsidRDefault="00CD5753" w:rsidP="00DF09C1">
      <w:pPr>
        <w:spacing w:after="0" w:line="240" w:lineRule="auto"/>
        <w:ind w:left="3969"/>
        <w:jc w:val="right"/>
        <w:rPr>
          <w:rFonts w:ascii="Times New Roman" w:hAnsi="Times New Roman" w:cs="Times New Roman"/>
          <w:sz w:val="28"/>
          <w:szCs w:val="28"/>
        </w:rPr>
      </w:pPr>
      <w:r w:rsidRPr="00CD5753">
        <w:rPr>
          <w:rFonts w:ascii="Times New Roman" w:hAnsi="Times New Roman" w:cs="Times New Roman"/>
          <w:i/>
          <w:sz w:val="28"/>
          <w:szCs w:val="28"/>
        </w:rPr>
        <w:t>Науковий керівник</w:t>
      </w:r>
      <w:r>
        <w:rPr>
          <w:rFonts w:ascii="Times New Roman" w:hAnsi="Times New Roman" w:cs="Times New Roman"/>
          <w:i/>
          <w:sz w:val="28"/>
          <w:szCs w:val="28"/>
        </w:rPr>
        <w:t>:</w:t>
      </w:r>
      <w:r w:rsidR="00DF09C1">
        <w:rPr>
          <w:rFonts w:ascii="Times New Roman" w:hAnsi="Times New Roman" w:cs="Times New Roman"/>
          <w:i/>
          <w:sz w:val="28"/>
          <w:szCs w:val="28"/>
        </w:rPr>
        <w:t xml:space="preserve"> </w:t>
      </w:r>
      <w:r w:rsidRPr="00CD5753">
        <w:rPr>
          <w:rFonts w:ascii="Times New Roman" w:hAnsi="Times New Roman" w:cs="Times New Roman"/>
          <w:b/>
          <w:sz w:val="28"/>
          <w:szCs w:val="28"/>
        </w:rPr>
        <w:t xml:space="preserve">Христина </w:t>
      </w:r>
      <w:r w:rsidR="00D44835" w:rsidRPr="00CD5753">
        <w:rPr>
          <w:rFonts w:ascii="Times New Roman" w:hAnsi="Times New Roman" w:cs="Times New Roman"/>
          <w:b/>
          <w:sz w:val="28"/>
          <w:szCs w:val="28"/>
        </w:rPr>
        <w:t>МАТКІВСЬКА</w:t>
      </w:r>
      <w:r w:rsidR="00DF09C1" w:rsidRPr="00DF09C1">
        <w:rPr>
          <w:rFonts w:ascii="Times New Roman" w:hAnsi="Times New Roman" w:cs="Times New Roman"/>
          <w:sz w:val="28"/>
          <w:szCs w:val="28"/>
        </w:rPr>
        <w:t xml:space="preserve"> </w:t>
      </w:r>
      <w:r w:rsidR="00DF09C1" w:rsidRPr="00DF09C1">
        <w:rPr>
          <w:rFonts w:ascii="Times New Roman" w:hAnsi="Times New Roman" w:cs="Times New Roman"/>
          <w:color w:val="333333"/>
          <w:sz w:val="28"/>
          <w:szCs w:val="28"/>
          <w:shd w:val="clear" w:color="auto" w:fill="FFFFFF"/>
        </w:rPr>
        <w:t>доктор</w:t>
      </w:r>
      <w:r w:rsidR="00DF09C1">
        <w:rPr>
          <w:rFonts w:ascii="Times New Roman" w:hAnsi="Times New Roman" w:cs="Times New Roman"/>
          <w:color w:val="333333"/>
          <w:sz w:val="28"/>
          <w:szCs w:val="28"/>
          <w:shd w:val="clear" w:color="auto" w:fill="FFFFFF"/>
        </w:rPr>
        <w:t xml:space="preserve"> філософії, викладач кафедри права та менеджменту у сфері цивільного захисту </w:t>
      </w:r>
      <w:r>
        <w:rPr>
          <w:rFonts w:ascii="Times New Roman" w:hAnsi="Times New Roman" w:cs="Times New Roman"/>
          <w:sz w:val="28"/>
          <w:szCs w:val="28"/>
        </w:rPr>
        <w:t>Львівський державний університет безпеки життєдіяльно</w:t>
      </w:r>
      <w:r w:rsidR="0014306C">
        <w:rPr>
          <w:rFonts w:ascii="Times New Roman" w:hAnsi="Times New Roman" w:cs="Times New Roman"/>
          <w:sz w:val="28"/>
          <w:szCs w:val="28"/>
        </w:rPr>
        <w:t>сті</w:t>
      </w:r>
      <w:r w:rsidR="00DF09C1">
        <w:rPr>
          <w:rFonts w:ascii="Times New Roman" w:hAnsi="Times New Roman" w:cs="Times New Roman"/>
          <w:sz w:val="28"/>
          <w:szCs w:val="28"/>
        </w:rPr>
        <w:t xml:space="preserve"> (Україна)</w:t>
      </w:r>
    </w:p>
    <w:p w14:paraId="293DA4D0" w14:textId="77777777" w:rsidR="00DF09C1" w:rsidRDefault="00DF09C1" w:rsidP="0014306C">
      <w:pPr>
        <w:spacing w:after="0" w:line="240" w:lineRule="auto"/>
        <w:jc w:val="right"/>
        <w:rPr>
          <w:rFonts w:ascii="Times New Roman" w:hAnsi="Times New Roman" w:cs="Times New Roman"/>
          <w:sz w:val="28"/>
          <w:szCs w:val="28"/>
        </w:rPr>
      </w:pPr>
    </w:p>
    <w:p w14:paraId="7532335C"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У сучасних умовах діяльність організацій відбувається під впливом постійних змін у технологіях, економіці та організації праці. Водночас змінюються вимоги до професійних компетентностей працівників. Тому традиційних методів управління персоналом недостатньо для забезпечення ефективної діяльності організації. Працівники стають важливим ресурсом, від якого залежить здатність підприємства адаптуватися до змін, розвиватися та впроваджувати нові ідеї.</w:t>
      </w:r>
    </w:p>
    <w:p w14:paraId="21E93CC3"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Інноваційні підходи до управління персоналом охоплюють не лише використання сучасних цифрових технологій, а й удосконалення підбору, адаптації, оцінювання, навчання, мотивації та професійного розвитку працівників. Їх основною метою є підвищення ефективності роботи персоналу та створення умов для реалізації його професійного потенціалу.</w:t>
      </w:r>
    </w:p>
    <w:p w14:paraId="0BCCC236"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Одним із ключових напрямів є </w:t>
      </w:r>
      <w:proofErr w:type="spellStart"/>
      <w:r w:rsidRPr="001F598C">
        <w:rPr>
          <w:rStyle w:val="a4"/>
          <w:b w:val="0"/>
          <w:sz w:val="28"/>
          <w:szCs w:val="28"/>
        </w:rPr>
        <w:t>цифровізація</w:t>
      </w:r>
      <w:proofErr w:type="spellEnd"/>
      <w:r w:rsidRPr="001F598C">
        <w:rPr>
          <w:rStyle w:val="a4"/>
          <w:b w:val="0"/>
          <w:sz w:val="28"/>
          <w:szCs w:val="28"/>
        </w:rPr>
        <w:t xml:space="preserve"> кадрових процесів</w:t>
      </w:r>
      <w:r w:rsidRPr="001F598C">
        <w:rPr>
          <w:sz w:val="28"/>
          <w:szCs w:val="28"/>
        </w:rPr>
        <w:t>. Використання HRM-систем та інших цифрових інструментів дає змогу автоматизувати облік персоналу, організовувати навчання, контролювати робочий час та покращувати внутрішню комунікацію. Цифрові технології також спрощують пошук кандидатів, проведення дистанційних співбесід та оцінювання професійних компетентностей.</w:t>
      </w:r>
    </w:p>
    <w:p w14:paraId="49433C07"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Важливого значення набуває </w:t>
      </w:r>
      <w:r w:rsidRPr="001F598C">
        <w:rPr>
          <w:rStyle w:val="a4"/>
          <w:b w:val="0"/>
          <w:sz w:val="28"/>
          <w:szCs w:val="28"/>
        </w:rPr>
        <w:t>HR-аналітика</w:t>
      </w:r>
      <w:r w:rsidRPr="001F598C">
        <w:rPr>
          <w:sz w:val="28"/>
          <w:szCs w:val="28"/>
        </w:rPr>
        <w:t>, яка передбачає використання даних для прийняття управлінських рішень. Аналіз плинності кадрів, результатів роботи, участі працівників у навчанні та інших показників дозволяє своєчасно виявляти проблеми та визначати напрями вдосконалення роботи з персоналом.</w:t>
      </w:r>
    </w:p>
    <w:p w14:paraId="3362AB0A"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lastRenderedPageBreak/>
        <w:t xml:space="preserve">Важливою складовою сучасного управління є </w:t>
      </w:r>
      <w:r w:rsidRPr="001F598C">
        <w:rPr>
          <w:rStyle w:val="a4"/>
          <w:b w:val="0"/>
          <w:sz w:val="28"/>
          <w:szCs w:val="28"/>
        </w:rPr>
        <w:t>безперервний професійний розвиток персоналу</w:t>
      </w:r>
      <w:r w:rsidRPr="001F598C">
        <w:rPr>
          <w:sz w:val="28"/>
          <w:szCs w:val="28"/>
        </w:rPr>
        <w:t xml:space="preserve">. Онлайн-курси, </w:t>
      </w:r>
      <w:proofErr w:type="spellStart"/>
      <w:r w:rsidRPr="001F598C">
        <w:rPr>
          <w:sz w:val="28"/>
          <w:szCs w:val="28"/>
        </w:rPr>
        <w:t>вебінари</w:t>
      </w:r>
      <w:proofErr w:type="spellEnd"/>
      <w:r w:rsidRPr="001F598C">
        <w:rPr>
          <w:sz w:val="28"/>
          <w:szCs w:val="28"/>
        </w:rPr>
        <w:t>, електронні навчальні платформи, тренінги та наставництво дозволяють працівникам постійно оновлювати свої знання й навички. Для організації це сприяє підвищенню професійного рівня персоналу та його готовності до нових вимог.</w:t>
      </w:r>
    </w:p>
    <w:p w14:paraId="6B4877F2"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Змінюються і підходи до </w:t>
      </w:r>
      <w:r w:rsidRPr="001F598C">
        <w:rPr>
          <w:rStyle w:val="a4"/>
          <w:b w:val="0"/>
          <w:sz w:val="28"/>
          <w:szCs w:val="28"/>
        </w:rPr>
        <w:t>мотивації працівників</w:t>
      </w:r>
      <w:r w:rsidRPr="001F598C">
        <w:rPr>
          <w:sz w:val="28"/>
          <w:szCs w:val="28"/>
        </w:rPr>
        <w:t>. Окрім заробітної плати та премій, значення мають професійне навчання, можливості кар’єрного розвитку, визнання результатів роботи, гнучкий графік та участь у прийнятті рішень. Ефективність мотивації значною мірою залежить від урахування індивідуальних потреб працівників.</w:t>
      </w:r>
    </w:p>
    <w:p w14:paraId="562E6C88"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Сучасні організації також використовують </w:t>
      </w:r>
      <w:r w:rsidRPr="001F598C">
        <w:rPr>
          <w:rStyle w:val="a4"/>
          <w:b w:val="0"/>
          <w:sz w:val="28"/>
          <w:szCs w:val="28"/>
        </w:rPr>
        <w:t>дистанційну та гібридну форми роботи</w:t>
      </w:r>
      <w:r w:rsidRPr="001F598C">
        <w:rPr>
          <w:sz w:val="28"/>
          <w:szCs w:val="28"/>
        </w:rPr>
        <w:t>. Це вимагає від менеджерів переходу від постійного контролю процесу до чіткого визначення цілей, відповідальності та очікуваних результатів. Водночас важливо підтримувати регулярну комунікацію між працівниками та керівництвом.</w:t>
      </w:r>
    </w:p>
    <w:p w14:paraId="4E0693B8"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Окреме значення має </w:t>
      </w:r>
      <w:r w:rsidRPr="001F598C">
        <w:rPr>
          <w:rStyle w:val="a4"/>
          <w:b w:val="0"/>
          <w:sz w:val="28"/>
          <w:szCs w:val="28"/>
        </w:rPr>
        <w:t>інноваційна корпоративна культура</w:t>
      </w:r>
      <w:r w:rsidRPr="001F598C">
        <w:rPr>
          <w:sz w:val="28"/>
          <w:szCs w:val="28"/>
        </w:rPr>
        <w:t>. Працівники повинні мати можливість висловлювати власні ідеї, брати участь в обговоренні проблем та пропонувати шляхи вдосконалення діяльності організації. Відкритість, довіра та взаємна підтримка сприяють формуванню середовища, у якому працівники можуть активніше реалізовувати свій потенціал.</w:t>
      </w:r>
    </w:p>
    <w:p w14:paraId="6D5DCC6A"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Водночас впровадження інновацій може супроводжуватися певними труднощами: фінансовими витратами, опором змінам, недостатнім рівнем цифрових навичок та ризиками неналежного використання персональних даних. Тому організації повинні впроваджувати нові підходи з урахуванням власних потреб, ресурсів та особливостей діяльності</w:t>
      </w:r>
    </w:p>
    <w:p w14:paraId="4277DECA" w14:textId="77777777" w:rsidR="001F598C" w:rsidRPr="001F598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Отже, інноваційні підходи до управління персоналом є важливою складовою сучасного менеджменту. Вони охоплюють </w:t>
      </w:r>
      <w:proofErr w:type="spellStart"/>
      <w:r w:rsidRPr="001F598C">
        <w:rPr>
          <w:sz w:val="28"/>
          <w:szCs w:val="28"/>
        </w:rPr>
        <w:t>цифровізацію</w:t>
      </w:r>
      <w:proofErr w:type="spellEnd"/>
      <w:r w:rsidRPr="001F598C">
        <w:rPr>
          <w:sz w:val="28"/>
          <w:szCs w:val="28"/>
        </w:rPr>
        <w:t xml:space="preserve"> кадрових процесів, використання HR-аналітики та професійне навчання, сучасні методи мотивації, гнучкі форми організації праці та розвиток корпоративної культури.</w:t>
      </w:r>
    </w:p>
    <w:p w14:paraId="0BAAD4F6" w14:textId="4BC563E8" w:rsidR="0014306C" w:rsidRDefault="001F598C" w:rsidP="00DF09C1">
      <w:pPr>
        <w:pStyle w:val="a3"/>
        <w:spacing w:before="0" w:beforeAutospacing="0" w:after="0" w:afterAutospacing="0" w:line="360" w:lineRule="auto"/>
        <w:ind w:firstLine="567"/>
        <w:jc w:val="both"/>
        <w:rPr>
          <w:sz w:val="28"/>
          <w:szCs w:val="28"/>
        </w:rPr>
      </w:pPr>
      <w:r w:rsidRPr="001F598C">
        <w:rPr>
          <w:sz w:val="28"/>
          <w:szCs w:val="28"/>
        </w:rPr>
        <w:t xml:space="preserve">Ефективне управління персоналом передбачає не просто впровадження нових технологій, а їх поєднання з професійним управлінням та увагою до </w:t>
      </w:r>
      <w:r w:rsidRPr="001F598C">
        <w:rPr>
          <w:sz w:val="28"/>
          <w:szCs w:val="28"/>
        </w:rPr>
        <w:lastRenderedPageBreak/>
        <w:t>потреб працівників. Такий підхід дозволяє організаціям підвищувати результативність роботи персоналу, швидше реагувати на зміни та створювати умови для подальшого розв</w:t>
      </w:r>
      <w:r w:rsidR="000575D0">
        <w:rPr>
          <w:sz w:val="28"/>
          <w:szCs w:val="28"/>
        </w:rPr>
        <w:t>итку.</w:t>
      </w:r>
    </w:p>
    <w:p w14:paraId="6E96AA19" w14:textId="77777777" w:rsidR="00DF09C1" w:rsidRDefault="00DF09C1" w:rsidP="00DF09C1">
      <w:pPr>
        <w:pStyle w:val="a3"/>
        <w:spacing w:before="0" w:beforeAutospacing="0" w:after="0" w:afterAutospacing="0" w:line="360" w:lineRule="auto"/>
        <w:ind w:firstLine="567"/>
        <w:jc w:val="both"/>
        <w:rPr>
          <w:sz w:val="28"/>
          <w:szCs w:val="28"/>
        </w:rPr>
      </w:pPr>
    </w:p>
    <w:p w14:paraId="33B89239" w14:textId="77777777" w:rsidR="000575D0" w:rsidRDefault="000575D0" w:rsidP="00DF09C1">
      <w:pPr>
        <w:pStyle w:val="a3"/>
        <w:spacing w:before="0" w:beforeAutospacing="0" w:after="0" w:afterAutospacing="0" w:line="360" w:lineRule="auto"/>
        <w:jc w:val="center"/>
        <w:rPr>
          <w:b/>
          <w:sz w:val="28"/>
          <w:szCs w:val="28"/>
        </w:rPr>
      </w:pPr>
      <w:r w:rsidRPr="000575D0">
        <w:rPr>
          <w:b/>
          <w:sz w:val="28"/>
          <w:szCs w:val="28"/>
        </w:rPr>
        <w:t>Список використаних джерел</w:t>
      </w:r>
    </w:p>
    <w:p w14:paraId="4ACE58AB" w14:textId="77777777" w:rsidR="000575D0" w:rsidRPr="00DF09C1" w:rsidRDefault="000575D0" w:rsidP="00DF09C1">
      <w:pPr>
        <w:pStyle w:val="a3"/>
        <w:numPr>
          <w:ilvl w:val="0"/>
          <w:numId w:val="1"/>
        </w:numPr>
        <w:tabs>
          <w:tab w:val="left" w:pos="993"/>
        </w:tabs>
        <w:spacing w:before="0" w:beforeAutospacing="0" w:after="0" w:afterAutospacing="0" w:line="360" w:lineRule="auto"/>
        <w:ind w:left="0" w:firstLine="567"/>
        <w:jc w:val="both"/>
        <w:rPr>
          <w:sz w:val="28"/>
          <w:szCs w:val="28"/>
        </w:rPr>
      </w:pPr>
      <w:proofErr w:type="spellStart"/>
      <w:r w:rsidRPr="00DF09C1">
        <w:rPr>
          <w:sz w:val="28"/>
          <w:szCs w:val="28"/>
        </w:rPr>
        <w:t>Брич</w:t>
      </w:r>
      <w:proofErr w:type="spellEnd"/>
      <w:r w:rsidRPr="00DF09C1">
        <w:rPr>
          <w:sz w:val="28"/>
          <w:szCs w:val="28"/>
        </w:rPr>
        <w:t xml:space="preserve"> В. Я., Ткач У. В. Інноваційні підходи в управлінні персоналом підприємств. </w:t>
      </w:r>
      <w:r w:rsidRPr="00DF09C1">
        <w:rPr>
          <w:rStyle w:val="a4"/>
          <w:b w:val="0"/>
          <w:sz w:val="28"/>
          <w:szCs w:val="28"/>
        </w:rPr>
        <w:t xml:space="preserve">Бізнес </w:t>
      </w:r>
      <w:proofErr w:type="spellStart"/>
      <w:r w:rsidRPr="00DF09C1">
        <w:rPr>
          <w:rStyle w:val="a4"/>
          <w:b w:val="0"/>
          <w:sz w:val="28"/>
          <w:szCs w:val="28"/>
        </w:rPr>
        <w:t>Інформ</w:t>
      </w:r>
      <w:proofErr w:type="spellEnd"/>
      <w:r w:rsidRPr="00DF09C1">
        <w:rPr>
          <w:rStyle w:val="a4"/>
          <w:b w:val="0"/>
          <w:sz w:val="28"/>
          <w:szCs w:val="28"/>
        </w:rPr>
        <w:t>.</w:t>
      </w:r>
      <w:r w:rsidRPr="00DF09C1">
        <w:rPr>
          <w:sz w:val="28"/>
          <w:szCs w:val="28"/>
        </w:rPr>
        <w:t xml:space="preserve"> 2018. № 10. С. 404–409.</w:t>
      </w:r>
    </w:p>
    <w:p w14:paraId="692C684B" w14:textId="77777777" w:rsidR="000575D0" w:rsidRPr="00DF09C1" w:rsidRDefault="00D44835" w:rsidP="00DF09C1">
      <w:pPr>
        <w:pStyle w:val="a3"/>
        <w:numPr>
          <w:ilvl w:val="0"/>
          <w:numId w:val="1"/>
        </w:numPr>
        <w:tabs>
          <w:tab w:val="left" w:pos="993"/>
        </w:tabs>
        <w:spacing w:before="0" w:beforeAutospacing="0" w:after="0" w:afterAutospacing="0" w:line="360" w:lineRule="auto"/>
        <w:ind w:left="0" w:firstLine="567"/>
        <w:jc w:val="both"/>
        <w:rPr>
          <w:b/>
          <w:sz w:val="28"/>
          <w:szCs w:val="28"/>
        </w:rPr>
      </w:pPr>
      <w:proofErr w:type="spellStart"/>
      <w:r w:rsidRPr="00DF09C1">
        <w:rPr>
          <w:sz w:val="28"/>
          <w:szCs w:val="28"/>
        </w:rPr>
        <w:t>Кустріч</w:t>
      </w:r>
      <w:proofErr w:type="spellEnd"/>
      <w:r w:rsidRPr="00DF09C1">
        <w:rPr>
          <w:sz w:val="28"/>
          <w:szCs w:val="28"/>
        </w:rPr>
        <w:t xml:space="preserve"> Л. О. Інноваційні методи управління персоналом на підприємствах. </w:t>
      </w:r>
      <w:r w:rsidRPr="00DF09C1">
        <w:rPr>
          <w:rStyle w:val="a4"/>
          <w:b w:val="0"/>
          <w:sz w:val="28"/>
          <w:szCs w:val="28"/>
        </w:rPr>
        <w:t>Збірник наукових праць Уманського національного університету садівництва.</w:t>
      </w:r>
      <w:r w:rsidRPr="00DF09C1">
        <w:rPr>
          <w:sz w:val="28"/>
          <w:szCs w:val="28"/>
        </w:rPr>
        <w:t xml:space="preserve"> 2022. </w:t>
      </w:r>
      <w:proofErr w:type="spellStart"/>
      <w:r w:rsidRPr="00DF09C1">
        <w:rPr>
          <w:sz w:val="28"/>
          <w:szCs w:val="28"/>
        </w:rPr>
        <w:t>Вип</w:t>
      </w:r>
      <w:proofErr w:type="spellEnd"/>
      <w:r w:rsidRPr="00DF09C1">
        <w:rPr>
          <w:sz w:val="28"/>
          <w:szCs w:val="28"/>
        </w:rPr>
        <w:t>. 100, ч. 2. С. 250–262. DOI: 10.31395/2415-8240-2022-100-2-250-262.</w:t>
      </w:r>
    </w:p>
    <w:p w14:paraId="67A9ECB8" w14:textId="1E963CAF" w:rsidR="00D44835" w:rsidRPr="00DF09C1" w:rsidRDefault="00D44835" w:rsidP="00DF09C1">
      <w:pPr>
        <w:pStyle w:val="a3"/>
        <w:numPr>
          <w:ilvl w:val="0"/>
          <w:numId w:val="1"/>
        </w:numPr>
        <w:tabs>
          <w:tab w:val="left" w:pos="993"/>
        </w:tabs>
        <w:spacing w:before="0" w:beforeAutospacing="0" w:after="0" w:afterAutospacing="0" w:line="360" w:lineRule="auto"/>
        <w:ind w:left="0" w:firstLine="567"/>
        <w:jc w:val="both"/>
        <w:rPr>
          <w:b/>
          <w:sz w:val="28"/>
          <w:szCs w:val="28"/>
        </w:rPr>
      </w:pPr>
      <w:r w:rsidRPr="00DF09C1">
        <w:rPr>
          <w:sz w:val="28"/>
          <w:szCs w:val="28"/>
        </w:rPr>
        <w:t xml:space="preserve">Руденко М., </w:t>
      </w:r>
      <w:proofErr w:type="spellStart"/>
      <w:r w:rsidRPr="00DF09C1">
        <w:rPr>
          <w:sz w:val="28"/>
          <w:szCs w:val="28"/>
        </w:rPr>
        <w:t>Лакутін</w:t>
      </w:r>
      <w:proofErr w:type="spellEnd"/>
      <w:r w:rsidRPr="00DF09C1">
        <w:rPr>
          <w:sz w:val="28"/>
          <w:szCs w:val="28"/>
        </w:rPr>
        <w:t xml:space="preserve"> Д. Інноваційні підходи до управління персоналом в умовах </w:t>
      </w:r>
      <w:proofErr w:type="spellStart"/>
      <w:r w:rsidRPr="00DF09C1">
        <w:rPr>
          <w:sz w:val="28"/>
          <w:szCs w:val="28"/>
        </w:rPr>
        <w:t>діджиталізації</w:t>
      </w:r>
      <w:proofErr w:type="spellEnd"/>
      <w:r w:rsidRPr="00DF09C1">
        <w:rPr>
          <w:sz w:val="28"/>
          <w:szCs w:val="28"/>
        </w:rPr>
        <w:t xml:space="preserve"> підприємств. </w:t>
      </w:r>
      <w:r w:rsidRPr="00DF09C1">
        <w:rPr>
          <w:rStyle w:val="a4"/>
          <w:b w:val="0"/>
          <w:sz w:val="28"/>
          <w:szCs w:val="28"/>
        </w:rPr>
        <w:t>Вісник Хмельницького національного університету. Серія: Економічні науки.</w:t>
      </w:r>
      <w:r w:rsidRPr="00DF09C1">
        <w:rPr>
          <w:b/>
          <w:sz w:val="28"/>
          <w:szCs w:val="28"/>
        </w:rPr>
        <w:t xml:space="preserve"> </w:t>
      </w:r>
      <w:r w:rsidRPr="00DF09C1">
        <w:rPr>
          <w:sz w:val="28"/>
          <w:szCs w:val="28"/>
        </w:rPr>
        <w:t>2022. № 6, т. 1. С. 152–159. DOI: 10.31891/2307-5740-2022-312-6(1)-21.</w:t>
      </w:r>
    </w:p>
    <w:p w14:paraId="04A2BE13" w14:textId="726290BA" w:rsidR="00DF09C1" w:rsidRDefault="00DF09C1" w:rsidP="00DF09C1">
      <w:pPr>
        <w:pStyle w:val="a3"/>
        <w:spacing w:before="0" w:beforeAutospacing="0" w:after="0" w:afterAutospacing="0" w:line="360" w:lineRule="auto"/>
      </w:pPr>
    </w:p>
    <w:p w14:paraId="4A5727C1" w14:textId="395E85E1" w:rsidR="00DF09C1" w:rsidRPr="00CA43E6" w:rsidRDefault="00DF09C1" w:rsidP="00CA43E6">
      <w:pPr>
        <w:pStyle w:val="a3"/>
        <w:spacing w:before="0" w:beforeAutospacing="0" w:after="0" w:afterAutospacing="0"/>
        <w:ind w:firstLine="567"/>
        <w:jc w:val="both"/>
        <w:rPr>
          <w:b/>
          <w:sz w:val="28"/>
          <w:szCs w:val="28"/>
        </w:rPr>
      </w:pPr>
      <w:r w:rsidRPr="00CA43E6">
        <w:rPr>
          <w:bCs/>
          <w:sz w:val="28"/>
          <w:szCs w:val="28"/>
        </w:rPr>
        <w:t xml:space="preserve">Контактна особа: </w:t>
      </w:r>
      <w:r w:rsidRPr="00CA43E6">
        <w:rPr>
          <w:bCs/>
          <w:sz w:val="28"/>
          <w:szCs w:val="28"/>
        </w:rPr>
        <w:t>доктор філософії</w:t>
      </w:r>
      <w:r w:rsidRPr="00CA43E6">
        <w:rPr>
          <w:bCs/>
          <w:sz w:val="28"/>
          <w:szCs w:val="28"/>
        </w:rPr>
        <w:t xml:space="preserve">, </w:t>
      </w:r>
      <w:r w:rsidRPr="00CA43E6">
        <w:rPr>
          <w:bCs/>
          <w:sz w:val="28"/>
          <w:szCs w:val="28"/>
        </w:rPr>
        <w:t>викладач кафедри права та м</w:t>
      </w:r>
      <w:r w:rsidR="00CA43E6" w:rsidRPr="00CA43E6">
        <w:rPr>
          <w:bCs/>
          <w:sz w:val="28"/>
          <w:szCs w:val="28"/>
        </w:rPr>
        <w:t>е</w:t>
      </w:r>
      <w:r w:rsidRPr="00CA43E6">
        <w:rPr>
          <w:bCs/>
          <w:sz w:val="28"/>
          <w:szCs w:val="28"/>
        </w:rPr>
        <w:t>неджменту у сфері цивільного захисту</w:t>
      </w:r>
      <w:r w:rsidRPr="00CA43E6">
        <w:rPr>
          <w:bCs/>
          <w:sz w:val="28"/>
          <w:szCs w:val="28"/>
        </w:rPr>
        <w:t xml:space="preserve"> </w:t>
      </w:r>
      <w:r w:rsidR="00CA43E6" w:rsidRPr="00CA43E6">
        <w:rPr>
          <w:b/>
          <w:sz w:val="28"/>
          <w:szCs w:val="28"/>
        </w:rPr>
        <w:t>Матківська Христина Степанівна</w:t>
      </w:r>
      <w:r w:rsidRPr="00CA43E6">
        <w:rPr>
          <w:b/>
          <w:sz w:val="28"/>
          <w:szCs w:val="28"/>
        </w:rPr>
        <w:t xml:space="preserve"> +3809</w:t>
      </w:r>
      <w:r w:rsidR="00CA43E6" w:rsidRPr="00CA43E6">
        <w:rPr>
          <w:b/>
          <w:sz w:val="28"/>
          <w:szCs w:val="28"/>
        </w:rPr>
        <w:t>88502954</w:t>
      </w:r>
    </w:p>
    <w:sectPr w:rsidR="00DF09C1" w:rsidRPr="00CA43E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E108D"/>
    <w:multiLevelType w:val="hybridMultilevel"/>
    <w:tmpl w:val="9AE0FC0E"/>
    <w:lvl w:ilvl="0" w:tplc="63A402BE">
      <w:start w:val="1"/>
      <w:numFmt w:val="decimal"/>
      <w:lvlText w:val="%1."/>
      <w:lvlJc w:val="left"/>
      <w:pPr>
        <w:ind w:left="720" w:hanging="360"/>
      </w:pPr>
      <w:rPr>
        <w:rFonts w:hint="default"/>
        <w:b w:val="0"/>
        <w:bCs/>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AA3"/>
    <w:rsid w:val="000575D0"/>
    <w:rsid w:val="0014306C"/>
    <w:rsid w:val="001F598C"/>
    <w:rsid w:val="00305A63"/>
    <w:rsid w:val="00920040"/>
    <w:rsid w:val="00942AA3"/>
    <w:rsid w:val="00C52D61"/>
    <w:rsid w:val="00CA43E6"/>
    <w:rsid w:val="00CD5753"/>
    <w:rsid w:val="00D44835"/>
    <w:rsid w:val="00DF09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42631"/>
  <w15:chartTrackingRefBased/>
  <w15:docId w15:val="{095B6031-7714-4AD0-BA50-8039D4A16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1F59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14306C"/>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14306C"/>
    <w:rPr>
      <w:rFonts w:ascii="Times New Roman" w:eastAsia="Times New Roman" w:hAnsi="Times New Roman" w:cs="Times New Roman"/>
      <w:b/>
      <w:bCs/>
      <w:sz w:val="27"/>
      <w:szCs w:val="27"/>
      <w:lang w:eastAsia="uk-UA"/>
    </w:rPr>
  </w:style>
  <w:style w:type="paragraph" w:customStyle="1" w:styleId="pdq2pgselectionanchorcontainer">
    <w:name w:val="pdq2pg_selectionanchorcontainer"/>
    <w:basedOn w:val="a"/>
    <w:rsid w:val="001430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unhideWhenUsed/>
    <w:rsid w:val="0014306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14306C"/>
    <w:rPr>
      <w:b/>
      <w:bCs/>
    </w:rPr>
  </w:style>
  <w:style w:type="character" w:customStyle="1" w:styleId="20">
    <w:name w:val="Заголовок 2 Знак"/>
    <w:basedOn w:val="a0"/>
    <w:link w:val="2"/>
    <w:uiPriority w:val="9"/>
    <w:semiHidden/>
    <w:rsid w:val="001F598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350970">
      <w:bodyDiv w:val="1"/>
      <w:marLeft w:val="0"/>
      <w:marRight w:val="0"/>
      <w:marTop w:val="0"/>
      <w:marBottom w:val="0"/>
      <w:divBdr>
        <w:top w:val="none" w:sz="0" w:space="0" w:color="auto"/>
        <w:left w:val="none" w:sz="0" w:space="0" w:color="auto"/>
        <w:bottom w:val="none" w:sz="0" w:space="0" w:color="auto"/>
        <w:right w:val="none" w:sz="0" w:space="0" w:color="auto"/>
      </w:divBdr>
    </w:div>
    <w:div w:id="119861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3</Pages>
  <Words>3027</Words>
  <Characters>1726</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Діана</dc:creator>
  <cp:keywords/>
  <dc:description/>
  <cp:lastModifiedBy>Христина Матківська</cp:lastModifiedBy>
  <cp:revision>2</cp:revision>
  <dcterms:created xsi:type="dcterms:W3CDTF">2026-09-23T12:14:00Z</dcterms:created>
  <dcterms:modified xsi:type="dcterms:W3CDTF">2026-09-24T06:08:00Z</dcterms:modified>
</cp:coreProperties>
</file>