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F64" w:rsidRPr="0063076C" w:rsidRDefault="00F80F64" w:rsidP="00F80F64">
      <w:pPr>
        <w:spacing w:line="360" w:lineRule="auto"/>
        <w:ind w:firstLine="709"/>
        <w:rPr>
          <w:rFonts w:ascii="Times New Roman" w:hAnsi="Times New Roman"/>
          <w:b/>
          <w:lang w:val="ru-RU"/>
        </w:rPr>
      </w:pPr>
      <w:r w:rsidRPr="0063076C">
        <w:rPr>
          <w:rFonts w:ascii="Times New Roman" w:hAnsi="Times New Roman"/>
          <w:b/>
          <w:lang w:val="ru-RU"/>
        </w:rPr>
        <w:t>УДК 614.842</w:t>
      </w:r>
    </w:p>
    <w:p w:rsidR="00F80F64" w:rsidRPr="0063076C" w:rsidRDefault="00F80F64" w:rsidP="00F80F64">
      <w:pPr>
        <w:spacing w:line="360" w:lineRule="auto"/>
        <w:ind w:firstLine="709"/>
        <w:rPr>
          <w:rFonts w:ascii="Times New Roman" w:hAnsi="Times New Roman"/>
          <w:b/>
          <w:lang w:val="ru-RU"/>
        </w:rPr>
      </w:pPr>
    </w:p>
    <w:p w:rsidR="00F80F64" w:rsidRPr="00A50854" w:rsidRDefault="00A50854" w:rsidP="00F80F64">
      <w:pPr>
        <w:spacing w:line="360" w:lineRule="auto"/>
        <w:ind w:firstLine="709"/>
        <w:jc w:val="center"/>
        <w:rPr>
          <w:rFonts w:ascii="Times New Roman" w:hAnsi="Times New Roman"/>
          <w:b/>
          <w:caps/>
          <w:lang w:val="ru-RU"/>
        </w:rPr>
      </w:pPr>
      <w:r w:rsidRPr="00A50854">
        <w:rPr>
          <w:rFonts w:ascii="Times New Roman" w:hAnsi="Times New Roman"/>
          <w:b/>
          <w:sz w:val="28"/>
          <w:szCs w:val="28"/>
          <w:lang w:val="ru-RU"/>
        </w:rPr>
        <w:t>ВИКОРИСТАННЯ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ДИНАМІЧНИХ МАКЕТІВ</w:t>
      </w:r>
      <w:r w:rsidR="007970DE">
        <w:rPr>
          <w:rFonts w:ascii="Times New Roman" w:hAnsi="Times New Roman"/>
          <w:b/>
          <w:sz w:val="28"/>
          <w:szCs w:val="28"/>
          <w:lang w:val="ru-RU"/>
        </w:rPr>
        <w:t xml:space="preserve"> УПРАВЛІННЯ ГАЗОВИМИ ПОТОКАМИ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ДЛЯ </w:t>
      </w:r>
      <w:proofErr w:type="gramStart"/>
      <w:r>
        <w:rPr>
          <w:rFonts w:ascii="Times New Roman" w:hAnsi="Times New Roman"/>
          <w:b/>
          <w:sz w:val="28"/>
          <w:szCs w:val="28"/>
          <w:lang w:val="ru-RU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  <w:lang w:val="ru-RU"/>
        </w:rPr>
        <w:t>ІДГОТОВКИ ГАЗОДИМОЗАХИСНИКІВ</w:t>
      </w:r>
      <w:r w:rsidRPr="00A50854">
        <w:rPr>
          <w:rFonts w:ascii="Times New Roman" w:hAnsi="Times New Roman"/>
          <w:b/>
          <w:sz w:val="28"/>
          <w:szCs w:val="28"/>
          <w:lang w:val="ru-RU"/>
        </w:rPr>
        <w:t xml:space="preserve">  </w:t>
      </w:r>
    </w:p>
    <w:p w:rsidR="00F80F64" w:rsidRPr="00AC3914" w:rsidRDefault="00F80F64" w:rsidP="00F80F64">
      <w:pPr>
        <w:spacing w:line="360" w:lineRule="auto"/>
        <w:ind w:firstLine="709"/>
        <w:jc w:val="center"/>
        <w:rPr>
          <w:rFonts w:ascii="Times New Roman" w:hAnsi="Times New Roman"/>
          <w:i/>
          <w:lang w:val="ru-RU"/>
        </w:rPr>
      </w:pPr>
      <w:proofErr w:type="spellStart"/>
      <w:r w:rsidRPr="00A50854">
        <w:rPr>
          <w:rFonts w:ascii="Times New Roman" w:hAnsi="Times New Roman"/>
          <w:i/>
          <w:lang w:val="ru-RU"/>
        </w:rPr>
        <w:t>Корзун</w:t>
      </w:r>
      <w:proofErr w:type="spellEnd"/>
      <w:r w:rsidRPr="00A50854">
        <w:rPr>
          <w:rFonts w:ascii="Times New Roman" w:hAnsi="Times New Roman"/>
          <w:i/>
          <w:lang w:val="ru-RU"/>
        </w:rPr>
        <w:t xml:space="preserve"> С.В., </w:t>
      </w:r>
      <w:proofErr w:type="spellStart"/>
      <w:r w:rsidRPr="00A50854">
        <w:rPr>
          <w:rFonts w:ascii="Times New Roman" w:hAnsi="Times New Roman"/>
          <w:i/>
          <w:lang w:val="ru-RU"/>
        </w:rPr>
        <w:t>Дубовський</w:t>
      </w:r>
      <w:proofErr w:type="spellEnd"/>
      <w:r w:rsidR="007B031B" w:rsidRPr="00A50854">
        <w:rPr>
          <w:rFonts w:ascii="Times New Roman" w:hAnsi="Times New Roman"/>
          <w:i/>
          <w:lang w:val="ru-RU"/>
        </w:rPr>
        <w:t xml:space="preserve"> І.</w:t>
      </w:r>
      <w:r w:rsidR="00AC3914" w:rsidRPr="00AC3914">
        <w:rPr>
          <w:rFonts w:ascii="Times New Roman" w:hAnsi="Times New Roman"/>
          <w:i/>
          <w:lang w:val="ru-RU"/>
        </w:rPr>
        <w:t>Т.</w:t>
      </w:r>
    </w:p>
    <w:p w:rsidR="00F80F64" w:rsidRPr="00A50854" w:rsidRDefault="00F80F64" w:rsidP="00F80F64">
      <w:pPr>
        <w:spacing w:line="360" w:lineRule="auto"/>
        <w:ind w:firstLine="709"/>
        <w:jc w:val="center"/>
        <w:rPr>
          <w:rFonts w:ascii="Times New Roman" w:hAnsi="Times New Roman"/>
          <w:i/>
          <w:lang w:val="ru-RU"/>
        </w:rPr>
      </w:pPr>
    </w:p>
    <w:p w:rsidR="00F80F64" w:rsidRPr="00A50854" w:rsidRDefault="00F80F64" w:rsidP="00F80F64">
      <w:pPr>
        <w:spacing w:line="360" w:lineRule="auto"/>
        <w:jc w:val="center"/>
        <w:rPr>
          <w:rFonts w:ascii="Times New Roman" w:hAnsi="Times New Roman"/>
          <w:bCs/>
          <w:lang w:val="ru-RU"/>
        </w:rPr>
      </w:pPr>
      <w:r w:rsidRPr="00A50854">
        <w:rPr>
          <w:rFonts w:ascii="Times New Roman" w:hAnsi="Times New Roman"/>
          <w:lang w:val="ru-RU"/>
        </w:rPr>
        <w:t>Лазаренко О.В., к.т.н.,</w:t>
      </w:r>
      <w:r w:rsidR="008F21B6" w:rsidRPr="00A50854">
        <w:rPr>
          <w:rFonts w:ascii="Times New Roman" w:hAnsi="Times New Roman"/>
          <w:lang w:val="ru-RU"/>
        </w:rPr>
        <w:t xml:space="preserve"> </w:t>
      </w:r>
      <w:r w:rsidRPr="00A50854">
        <w:rPr>
          <w:rFonts w:ascii="Times New Roman" w:hAnsi="Times New Roman"/>
          <w:bCs/>
          <w:lang w:val="ru-RU"/>
        </w:rPr>
        <w:t xml:space="preserve">доцент </w:t>
      </w:r>
      <w:proofErr w:type="spellStart"/>
      <w:r w:rsidRPr="00A50854">
        <w:rPr>
          <w:rFonts w:ascii="Times New Roman" w:hAnsi="Times New Roman"/>
          <w:bCs/>
          <w:lang w:val="ru-RU"/>
        </w:rPr>
        <w:t>кафедри</w:t>
      </w:r>
      <w:proofErr w:type="spellEnd"/>
      <w:r w:rsidRPr="00A50854">
        <w:rPr>
          <w:rFonts w:ascii="Times New Roman" w:hAnsi="Times New Roman"/>
          <w:bCs/>
          <w:lang w:val="ru-RU"/>
        </w:rPr>
        <w:t xml:space="preserve"> </w:t>
      </w:r>
      <w:proofErr w:type="gramStart"/>
      <w:r w:rsidRPr="00A50854">
        <w:rPr>
          <w:rFonts w:ascii="Times New Roman" w:hAnsi="Times New Roman"/>
          <w:bCs/>
          <w:lang w:val="ru-RU"/>
        </w:rPr>
        <w:t>ПТ</w:t>
      </w:r>
      <w:proofErr w:type="gramEnd"/>
      <w:r w:rsidRPr="00A50854">
        <w:rPr>
          <w:rFonts w:ascii="Times New Roman" w:hAnsi="Times New Roman"/>
          <w:bCs/>
          <w:lang w:val="ru-RU"/>
        </w:rPr>
        <w:t xml:space="preserve"> та АРР</w:t>
      </w:r>
    </w:p>
    <w:p w:rsidR="00F80F64" w:rsidRPr="0063076C" w:rsidRDefault="00F80F64" w:rsidP="00F80F64">
      <w:pPr>
        <w:spacing w:line="360" w:lineRule="auto"/>
        <w:rPr>
          <w:rFonts w:ascii="Times New Roman" w:hAnsi="Times New Roman"/>
          <w:b/>
          <w:lang w:val="ru-RU"/>
        </w:rPr>
      </w:pPr>
    </w:p>
    <w:p w:rsidR="00F80F64" w:rsidRPr="008F21B6" w:rsidRDefault="00F80F64" w:rsidP="00F80F64">
      <w:pPr>
        <w:spacing w:line="360" w:lineRule="auto"/>
        <w:ind w:firstLine="709"/>
        <w:jc w:val="center"/>
        <w:rPr>
          <w:rFonts w:ascii="Times New Roman" w:hAnsi="Times New Roman"/>
          <w:bCs/>
          <w:lang w:val="uk-UA"/>
        </w:rPr>
      </w:pPr>
      <w:r w:rsidRPr="008F21B6">
        <w:rPr>
          <w:rFonts w:ascii="Times New Roman" w:hAnsi="Times New Roman"/>
          <w:bCs/>
          <w:lang w:val="uk-UA"/>
        </w:rPr>
        <w:t>Львівський державний університет безпеки життєдіяльності</w:t>
      </w:r>
    </w:p>
    <w:p w:rsidR="00F80F64" w:rsidRDefault="00F80F64" w:rsidP="00F80F64">
      <w:pPr>
        <w:pStyle w:val="western"/>
        <w:spacing w:before="0" w:beforeAutospacing="0" w:after="0" w:afterAutospacing="0" w:line="360" w:lineRule="atLeast"/>
        <w:rPr>
          <w:iCs/>
          <w:color w:val="000000"/>
          <w:lang w:val="uk-UA"/>
        </w:rPr>
      </w:pPr>
    </w:p>
    <w:p w:rsidR="00F80F64" w:rsidRDefault="008F21B6" w:rsidP="00B07A8C">
      <w:pPr>
        <w:pStyle w:val="western"/>
        <w:spacing w:before="0" w:beforeAutospacing="0" w:after="0" w:afterAutospacing="0" w:line="360" w:lineRule="auto"/>
        <w:ind w:firstLine="851"/>
        <w:jc w:val="both"/>
        <w:rPr>
          <w:lang w:val="uk-UA"/>
        </w:rPr>
      </w:pPr>
      <w:r w:rsidRPr="008F21B6">
        <w:rPr>
          <w:lang w:val="uk-UA"/>
        </w:rPr>
        <w:t>Загальновідомо, що н</w:t>
      </w:r>
      <w:r w:rsidR="00F80F64" w:rsidRPr="008F21B6">
        <w:rPr>
          <w:lang w:val="uk-UA"/>
        </w:rPr>
        <w:t>а кож</w:t>
      </w:r>
      <w:r>
        <w:rPr>
          <w:lang w:val="uk-UA"/>
        </w:rPr>
        <w:t>ній 5-</w:t>
      </w:r>
      <w:r w:rsidR="003C755E">
        <w:rPr>
          <w:lang w:val="uk-UA"/>
        </w:rPr>
        <w:t>і</w:t>
      </w:r>
      <w:r>
        <w:rPr>
          <w:lang w:val="uk-UA"/>
        </w:rPr>
        <w:t>й пожежі застосовує</w:t>
      </w:r>
      <w:r w:rsidRPr="008F21B6">
        <w:rPr>
          <w:lang w:val="uk-UA"/>
        </w:rPr>
        <w:t>ться</w:t>
      </w:r>
      <w:r>
        <w:rPr>
          <w:lang w:val="uk-UA"/>
        </w:rPr>
        <w:t xml:space="preserve"> ланка</w:t>
      </w:r>
      <w:r w:rsidR="00F80F64" w:rsidRPr="008F21B6">
        <w:rPr>
          <w:lang w:val="uk-UA"/>
        </w:rPr>
        <w:t xml:space="preserve"> </w:t>
      </w:r>
      <w:proofErr w:type="spellStart"/>
      <w:r w:rsidR="00F80F64" w:rsidRPr="008F21B6">
        <w:rPr>
          <w:lang w:val="uk-UA"/>
        </w:rPr>
        <w:t>газодимозахи</w:t>
      </w:r>
      <w:r w:rsidR="00700B81">
        <w:rPr>
          <w:lang w:val="uk-UA"/>
        </w:rPr>
        <w:t>сної</w:t>
      </w:r>
      <w:proofErr w:type="spellEnd"/>
      <w:r w:rsidR="00700B81">
        <w:rPr>
          <w:lang w:val="uk-UA"/>
        </w:rPr>
        <w:t xml:space="preserve"> служби (ГДЗС), що складає </w:t>
      </w:r>
      <w:r w:rsidR="00F80F64" w:rsidRPr="008F21B6">
        <w:rPr>
          <w:lang w:val="uk-UA"/>
        </w:rPr>
        <w:t>1</w:t>
      </w:r>
      <w:r w:rsidR="00700B81">
        <w:rPr>
          <w:lang w:val="uk-UA"/>
        </w:rPr>
        <w:t>5</w:t>
      </w:r>
      <w:r w:rsidR="00F80F64" w:rsidRPr="008F21B6">
        <w:rPr>
          <w:lang w:val="uk-UA"/>
        </w:rPr>
        <w:t xml:space="preserve"> % від загальної кількості пожеж</w:t>
      </w:r>
      <w:r w:rsidR="00A50854">
        <w:rPr>
          <w:lang w:val="uk-UA"/>
        </w:rPr>
        <w:t xml:space="preserve"> </w:t>
      </w:r>
      <w:r w:rsidR="00A50854" w:rsidRPr="00A50854">
        <w:rPr>
          <w:lang w:val="uk-UA"/>
        </w:rPr>
        <w:t>[1]</w:t>
      </w:r>
      <w:r w:rsidR="00F80F64" w:rsidRPr="008F21B6">
        <w:rPr>
          <w:lang w:val="uk-UA"/>
        </w:rPr>
        <w:t>.</w:t>
      </w:r>
      <w:r w:rsidR="005E5C5C">
        <w:rPr>
          <w:lang w:val="uk-UA"/>
        </w:rPr>
        <w:t xml:space="preserve"> З </w:t>
      </w:r>
      <w:r w:rsidR="005A294B">
        <w:rPr>
          <w:lang w:val="uk-UA"/>
        </w:rPr>
        <w:t xml:space="preserve">наведених </w:t>
      </w:r>
      <w:r w:rsidR="00F80F64" w:rsidRPr="008F21B6">
        <w:rPr>
          <w:lang w:val="uk-UA"/>
        </w:rPr>
        <w:t xml:space="preserve">даних та практичного досвіду роботи можна сказати, </w:t>
      </w:r>
      <w:r>
        <w:rPr>
          <w:lang w:val="uk-UA"/>
        </w:rPr>
        <w:t>що успішне гасіння більшості пожеж</w:t>
      </w:r>
      <w:r w:rsidR="00F80F64" w:rsidRPr="008F21B6">
        <w:rPr>
          <w:lang w:val="uk-UA"/>
        </w:rPr>
        <w:t xml:space="preserve"> неможливе без залучення ланок </w:t>
      </w:r>
      <w:proofErr w:type="spellStart"/>
      <w:r w:rsidR="00F80F64" w:rsidRPr="008F21B6">
        <w:rPr>
          <w:lang w:val="uk-UA"/>
        </w:rPr>
        <w:t>газодимозахисної</w:t>
      </w:r>
      <w:proofErr w:type="spellEnd"/>
      <w:r w:rsidR="00F80F64" w:rsidRPr="008F21B6">
        <w:rPr>
          <w:lang w:val="uk-UA"/>
        </w:rPr>
        <w:t xml:space="preserve"> служби.</w:t>
      </w:r>
    </w:p>
    <w:p w:rsidR="00267FF0" w:rsidRDefault="00A50854" w:rsidP="00B07A8C">
      <w:pPr>
        <w:pStyle w:val="western"/>
        <w:spacing w:before="0" w:beforeAutospacing="0" w:after="0" w:afterAutospacing="0" w:line="360" w:lineRule="auto"/>
        <w:ind w:firstLine="851"/>
        <w:jc w:val="both"/>
        <w:rPr>
          <w:lang w:val="uk-UA"/>
        </w:rPr>
      </w:pPr>
      <w:r>
        <w:rPr>
          <w:iCs/>
          <w:color w:val="000000"/>
          <w:lang w:val="uk-UA"/>
        </w:rPr>
        <w:t xml:space="preserve">Згідно </w:t>
      </w:r>
      <w:r w:rsidRPr="00A50854">
        <w:rPr>
          <w:lang w:val="uk-UA"/>
        </w:rPr>
        <w:t>[</w:t>
      </w:r>
      <w:r>
        <w:rPr>
          <w:lang w:val="uk-UA"/>
        </w:rPr>
        <w:t>2</w:t>
      </w:r>
      <w:r w:rsidRPr="00A50854">
        <w:rPr>
          <w:lang w:val="uk-UA"/>
        </w:rPr>
        <w:t>]</w:t>
      </w:r>
      <w:r>
        <w:rPr>
          <w:lang w:val="uk-UA"/>
        </w:rPr>
        <w:t xml:space="preserve"> </w:t>
      </w:r>
      <w:r w:rsidR="00267FF0">
        <w:rPr>
          <w:lang w:val="uk-UA"/>
        </w:rPr>
        <w:t>для якісної</w:t>
      </w:r>
      <w:r>
        <w:rPr>
          <w:lang w:val="uk-UA"/>
        </w:rPr>
        <w:t xml:space="preserve"> підготовк</w:t>
      </w:r>
      <w:r w:rsidR="00267FF0">
        <w:rPr>
          <w:lang w:val="uk-UA"/>
        </w:rPr>
        <w:t>и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газодимозахисників</w:t>
      </w:r>
      <w:proofErr w:type="spellEnd"/>
      <w:r w:rsidR="00267FF0">
        <w:rPr>
          <w:lang w:val="uk-UA"/>
        </w:rPr>
        <w:t xml:space="preserve"> кожен місяць має проводитись одне заняття на чистому повітрі і раз в квартал заняття в </w:t>
      </w:r>
      <w:proofErr w:type="spellStart"/>
      <w:r w:rsidR="00267FF0">
        <w:rPr>
          <w:lang w:val="uk-UA"/>
        </w:rPr>
        <w:t>теплодимокамері</w:t>
      </w:r>
      <w:proofErr w:type="spellEnd"/>
      <w:r w:rsidR="00267FF0">
        <w:rPr>
          <w:lang w:val="uk-UA"/>
        </w:rPr>
        <w:t>.</w:t>
      </w:r>
    </w:p>
    <w:p w:rsidR="000779AD" w:rsidRDefault="00267FF0" w:rsidP="00B07A8C">
      <w:pPr>
        <w:pStyle w:val="western"/>
        <w:spacing w:before="0" w:beforeAutospacing="0" w:after="0" w:afterAutospacing="0" w:line="360" w:lineRule="auto"/>
        <w:ind w:firstLine="851"/>
        <w:jc w:val="both"/>
        <w:rPr>
          <w:lang w:val="uk-UA"/>
        </w:rPr>
      </w:pPr>
      <w:r>
        <w:rPr>
          <w:lang w:val="uk-UA"/>
        </w:rPr>
        <w:t xml:space="preserve">Невід’ємною складовою підготовки </w:t>
      </w:r>
      <w:proofErr w:type="spellStart"/>
      <w:r>
        <w:rPr>
          <w:lang w:val="uk-UA"/>
        </w:rPr>
        <w:t>газодимозахисника</w:t>
      </w:r>
      <w:proofErr w:type="spellEnd"/>
      <w:r>
        <w:rPr>
          <w:lang w:val="uk-UA"/>
        </w:rPr>
        <w:t xml:space="preserve"> є теоретичні знання які в подальшому можливо застосувати на практиці. Серед необхідних теоретичних знань необхідно окремо виділити процес димоутворення та поведінки продуктів згорання в умовах пожежі.</w:t>
      </w:r>
      <w:r w:rsidR="00700B81">
        <w:rPr>
          <w:lang w:val="uk-UA"/>
        </w:rPr>
        <w:t xml:space="preserve"> </w:t>
      </w:r>
      <w:r>
        <w:rPr>
          <w:lang w:val="uk-UA"/>
        </w:rPr>
        <w:t xml:space="preserve">Якщо деякі розділи теоретичних знань та навичок можливо пояснити та засвоїти в аудиторії то інші необхідно обов’язково підтверджувати практичними вправами. Як зазначалося вище саме для таких цілей створюються тепло та </w:t>
      </w:r>
      <w:proofErr w:type="spellStart"/>
      <w:r>
        <w:rPr>
          <w:lang w:val="uk-UA"/>
        </w:rPr>
        <w:t>димокамери</w:t>
      </w:r>
      <w:proofErr w:type="spellEnd"/>
      <w:r w:rsidR="000779AD">
        <w:rPr>
          <w:lang w:val="uk-UA"/>
        </w:rPr>
        <w:t>.</w:t>
      </w:r>
    </w:p>
    <w:p w:rsidR="000779AD" w:rsidRDefault="000779AD" w:rsidP="00B07A8C">
      <w:pPr>
        <w:pStyle w:val="western"/>
        <w:spacing w:before="0" w:beforeAutospacing="0" w:after="0" w:afterAutospacing="0" w:line="360" w:lineRule="auto"/>
        <w:ind w:firstLine="851"/>
        <w:jc w:val="both"/>
        <w:rPr>
          <w:lang w:val="uk-UA"/>
        </w:rPr>
      </w:pPr>
      <w:r>
        <w:rPr>
          <w:lang w:val="uk-UA"/>
        </w:rPr>
        <w:t>Але нажаль не всі випадки можливо змоделювати та провести в умовах полігону, іноді це може бути пов’язано з значними матеріальними затратами або з безпосередньою небезпекою для особового складу. Як приклад можна навести явище викиду розпечених продуктів згорання.</w:t>
      </w:r>
      <w:r w:rsidR="007970DE">
        <w:rPr>
          <w:lang w:val="uk-UA"/>
        </w:rPr>
        <w:t xml:space="preserve"> </w:t>
      </w:r>
      <w:r>
        <w:rPr>
          <w:lang w:val="uk-UA"/>
        </w:rPr>
        <w:t xml:space="preserve">Таким чином для пояснення та наочного зображення деяких процесів та явищ,  які зустрічаються на пожежі, можливо використовувати динамічні макети або установки які б супроводжувалися використанням реального вогню чи диму </w:t>
      </w:r>
      <w:r w:rsidR="005D7891">
        <w:rPr>
          <w:lang w:val="uk-UA"/>
        </w:rPr>
        <w:t>з можливістю детального пояснення та опису процесу.</w:t>
      </w:r>
    </w:p>
    <w:p w:rsidR="00CE2415" w:rsidRDefault="005D7891" w:rsidP="00B07A8C">
      <w:pPr>
        <w:pStyle w:val="western"/>
        <w:spacing w:before="0" w:beforeAutospacing="0" w:after="0" w:afterAutospacing="0" w:line="360" w:lineRule="auto"/>
        <w:ind w:firstLine="851"/>
        <w:jc w:val="both"/>
        <w:rPr>
          <w:lang w:val="uk-UA"/>
        </w:rPr>
      </w:pPr>
      <w:r>
        <w:rPr>
          <w:lang w:val="uk-UA"/>
        </w:rPr>
        <w:t>Для прикладу</w:t>
      </w:r>
      <w:r w:rsidR="00CE2415">
        <w:rPr>
          <w:lang w:val="uk-UA"/>
        </w:rPr>
        <w:t>,</w:t>
      </w:r>
      <w:r>
        <w:rPr>
          <w:lang w:val="uk-UA"/>
        </w:rPr>
        <w:t xml:space="preserve"> поведінку продуктів згорання та подальшого їх розповсюдження</w:t>
      </w:r>
      <w:r w:rsidR="00CE2415">
        <w:rPr>
          <w:lang w:val="uk-UA"/>
        </w:rPr>
        <w:t>,</w:t>
      </w:r>
      <w:r>
        <w:rPr>
          <w:lang w:val="uk-UA"/>
        </w:rPr>
        <w:t xml:space="preserve"> можливо пояснювати використовуючи макети зображенні на рис. 1 та рис. 2.</w:t>
      </w:r>
      <w:r w:rsidR="00CE2415" w:rsidRPr="00CE2415">
        <w:rPr>
          <w:lang w:val="uk-UA"/>
        </w:rPr>
        <w:t xml:space="preserve"> </w:t>
      </w:r>
    </w:p>
    <w:p w:rsidR="00700B81" w:rsidRDefault="00CE2415" w:rsidP="00B07A8C">
      <w:pPr>
        <w:pStyle w:val="western"/>
        <w:spacing w:before="0" w:beforeAutospacing="0" w:after="0" w:afterAutospacing="0" w:line="360" w:lineRule="auto"/>
        <w:ind w:firstLine="851"/>
        <w:jc w:val="both"/>
        <w:rPr>
          <w:lang w:val="uk-UA"/>
        </w:rPr>
      </w:pPr>
      <w:r>
        <w:rPr>
          <w:lang w:val="uk-UA"/>
        </w:rPr>
        <w:t xml:space="preserve">За допомогою макету </w:t>
      </w:r>
      <w:r w:rsidRPr="00A50854">
        <w:rPr>
          <w:lang w:val="uk-UA"/>
        </w:rPr>
        <w:t>[</w:t>
      </w:r>
      <w:r>
        <w:rPr>
          <w:lang w:val="uk-UA"/>
        </w:rPr>
        <w:t>3</w:t>
      </w:r>
      <w:r w:rsidRPr="00A50854">
        <w:rPr>
          <w:lang w:val="uk-UA"/>
        </w:rPr>
        <w:t>]</w:t>
      </w:r>
      <w:r>
        <w:rPr>
          <w:lang w:val="uk-UA"/>
        </w:rPr>
        <w:t xml:space="preserve">  зображеного на рис. 1. можливо наочно зобразити процес розповсюдження продуктів горіння в типовій квартирі, а також алгоритм</w:t>
      </w:r>
      <w:r w:rsidRPr="00CE2415">
        <w:rPr>
          <w:lang w:val="uk-UA"/>
        </w:rPr>
        <w:t xml:space="preserve">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32"/>
        <w:gridCol w:w="3396"/>
        <w:gridCol w:w="3043"/>
      </w:tblGrid>
      <w:tr w:rsidR="000A6921" w:rsidTr="00CE2415">
        <w:tc>
          <w:tcPr>
            <w:tcW w:w="3132" w:type="dxa"/>
          </w:tcPr>
          <w:p w:rsidR="000A6921" w:rsidRDefault="003D39E6" w:rsidP="004F15EC">
            <w:pPr>
              <w:pStyle w:val="western"/>
              <w:spacing w:before="0" w:beforeAutospacing="0" w:after="0" w:afterAutospacing="0" w:line="360" w:lineRule="auto"/>
              <w:jc w:val="both"/>
              <w:rPr>
                <w:iCs/>
                <w:color w:val="000000"/>
                <w:lang w:val="uk-UA"/>
              </w:rPr>
            </w:pPr>
            <w:r>
              <w:rPr>
                <w:iCs/>
                <w:noProof/>
                <w:color w:val="000000"/>
                <w:lang w:val="uk-UA" w:eastAsia="uk-UA"/>
              </w:rPr>
              <w:lastRenderedPageBreak/>
              <w:drawing>
                <wp:inline distT="0" distB="0" distL="0" distR="0">
                  <wp:extent cx="1781175" cy="1434075"/>
                  <wp:effectExtent l="19050" t="0" r="9525" b="0"/>
                  <wp:docPr id="1" name="Рисунок 1" descr="K:\Безымянныvvvй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Безымянныvvvй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6841" cy="14466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6" w:type="dxa"/>
          </w:tcPr>
          <w:p w:rsidR="000A6921" w:rsidRDefault="003D39E6" w:rsidP="004F15EC">
            <w:pPr>
              <w:pStyle w:val="western"/>
              <w:spacing w:before="0" w:beforeAutospacing="0" w:after="0" w:afterAutospacing="0" w:line="360" w:lineRule="auto"/>
              <w:jc w:val="both"/>
              <w:rPr>
                <w:iCs/>
                <w:color w:val="000000"/>
                <w:lang w:val="uk-UA"/>
              </w:rPr>
            </w:pPr>
            <w:r>
              <w:rPr>
                <w:iCs/>
                <w:noProof/>
                <w:color w:val="000000"/>
                <w:lang w:val="uk-UA" w:eastAsia="uk-UA"/>
              </w:rPr>
              <w:drawing>
                <wp:inline distT="0" distB="0" distL="0" distR="0">
                  <wp:extent cx="1990725" cy="1427759"/>
                  <wp:effectExtent l="19050" t="0" r="9525" b="0"/>
                  <wp:docPr id="2" name="Рисунок 2" descr="K:\ds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:\ds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671" cy="1427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3" w:type="dxa"/>
          </w:tcPr>
          <w:p w:rsidR="000A6921" w:rsidRDefault="003D39E6" w:rsidP="004F15EC">
            <w:pPr>
              <w:pStyle w:val="western"/>
              <w:spacing w:before="0" w:beforeAutospacing="0" w:after="0" w:afterAutospacing="0" w:line="360" w:lineRule="auto"/>
              <w:jc w:val="both"/>
              <w:rPr>
                <w:iCs/>
                <w:color w:val="000000"/>
                <w:lang w:val="uk-UA"/>
              </w:rPr>
            </w:pPr>
            <w:r>
              <w:rPr>
                <w:iCs/>
                <w:noProof/>
                <w:color w:val="000000"/>
                <w:lang w:val="uk-UA" w:eastAsia="uk-UA"/>
              </w:rPr>
              <w:drawing>
                <wp:inline distT="0" distB="0" distL="0" distR="0">
                  <wp:extent cx="1762873" cy="1409700"/>
                  <wp:effectExtent l="19050" t="0" r="8777" b="0"/>
                  <wp:docPr id="3" name="Рисунок 3" descr="K:\vfdccd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K:\vfdccd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3923" cy="1410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6921" w:rsidRPr="003D39E6" w:rsidTr="006742F9">
        <w:trPr>
          <w:trHeight w:val="515"/>
        </w:trPr>
        <w:tc>
          <w:tcPr>
            <w:tcW w:w="9571" w:type="dxa"/>
            <w:gridSpan w:val="3"/>
          </w:tcPr>
          <w:p w:rsidR="000A6921" w:rsidRDefault="000A6921" w:rsidP="004F15EC">
            <w:pPr>
              <w:pStyle w:val="western"/>
              <w:spacing w:before="0" w:beforeAutospacing="0" w:after="0" w:afterAutospacing="0" w:line="360" w:lineRule="auto"/>
              <w:jc w:val="center"/>
              <w:rPr>
                <w:iCs/>
                <w:color w:val="000000"/>
                <w:lang w:val="uk-UA"/>
              </w:rPr>
            </w:pPr>
            <w:r>
              <w:rPr>
                <w:iCs/>
                <w:color w:val="000000"/>
                <w:lang w:val="uk-UA"/>
              </w:rPr>
              <w:t>Рис.1. Макет процесу розповсюдження продуктів горіння на пожежі</w:t>
            </w:r>
          </w:p>
        </w:tc>
      </w:tr>
    </w:tbl>
    <w:p w:rsidR="005D7891" w:rsidRDefault="00CE2415" w:rsidP="00B07A8C">
      <w:pPr>
        <w:pStyle w:val="western"/>
        <w:spacing w:before="0" w:beforeAutospacing="0" w:after="0" w:afterAutospacing="0" w:line="360" w:lineRule="auto"/>
        <w:jc w:val="both"/>
        <w:rPr>
          <w:lang w:val="uk-UA"/>
        </w:rPr>
      </w:pPr>
      <w:r>
        <w:rPr>
          <w:lang w:val="uk-UA"/>
        </w:rPr>
        <w:t xml:space="preserve">подальшого їх </w:t>
      </w:r>
      <w:r w:rsidR="000A6921">
        <w:rPr>
          <w:lang w:val="uk-UA"/>
        </w:rPr>
        <w:t>в</w:t>
      </w:r>
      <w:r w:rsidR="005D7891">
        <w:rPr>
          <w:lang w:val="uk-UA"/>
        </w:rPr>
        <w:t>идалення</w:t>
      </w:r>
      <w:r w:rsidR="000A6921">
        <w:rPr>
          <w:lang w:val="uk-UA"/>
        </w:rPr>
        <w:t xml:space="preserve">, для забезпечення безпечних умов роботи ланок </w:t>
      </w:r>
      <w:proofErr w:type="spellStart"/>
      <w:r w:rsidR="000A6921">
        <w:rPr>
          <w:lang w:val="uk-UA"/>
        </w:rPr>
        <w:t>газодимозахисної</w:t>
      </w:r>
      <w:proofErr w:type="spellEnd"/>
      <w:r w:rsidR="000A6921">
        <w:rPr>
          <w:lang w:val="uk-UA"/>
        </w:rPr>
        <w:t xml:space="preserve"> служби,</w:t>
      </w:r>
      <w:r w:rsidR="005D7891">
        <w:rPr>
          <w:lang w:val="uk-UA"/>
        </w:rPr>
        <w:t xml:space="preserve"> з використанням пожежних </w:t>
      </w:r>
      <w:proofErr w:type="spellStart"/>
      <w:r w:rsidR="005D7891">
        <w:rPr>
          <w:lang w:val="uk-UA"/>
        </w:rPr>
        <w:t>димовсмоктувачів</w:t>
      </w:r>
      <w:proofErr w:type="spellEnd"/>
      <w:r w:rsidR="005D7891">
        <w:rPr>
          <w:lang w:val="uk-UA"/>
        </w:rPr>
        <w:t xml:space="preserve"> або нагнітачів</w:t>
      </w:r>
      <w:r w:rsidR="000A6921">
        <w:rPr>
          <w:lang w:val="uk-UA"/>
        </w:rPr>
        <w:t>.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20"/>
        <w:gridCol w:w="3080"/>
        <w:gridCol w:w="3071"/>
      </w:tblGrid>
      <w:tr w:rsidR="000A6921" w:rsidTr="004F15EC">
        <w:tc>
          <w:tcPr>
            <w:tcW w:w="3420" w:type="dxa"/>
          </w:tcPr>
          <w:p w:rsidR="000A6921" w:rsidRDefault="000A6921" w:rsidP="004F15EC">
            <w:pPr>
              <w:pStyle w:val="western"/>
              <w:spacing w:before="0" w:beforeAutospacing="0" w:after="0" w:afterAutospacing="0" w:line="360" w:lineRule="auto"/>
              <w:jc w:val="both"/>
              <w:rPr>
                <w:iCs/>
                <w:color w:val="000000"/>
                <w:lang w:val="uk-UA"/>
              </w:rPr>
            </w:pPr>
            <w:r w:rsidRPr="000A6921">
              <w:rPr>
                <w:iCs/>
                <w:noProof/>
                <w:color w:val="000000"/>
                <w:lang w:val="uk-UA" w:eastAsia="uk-UA"/>
              </w:rPr>
              <w:drawing>
                <wp:inline distT="0" distB="0" distL="0" distR="0">
                  <wp:extent cx="1924050" cy="1961963"/>
                  <wp:effectExtent l="19050" t="0" r="0" b="0"/>
                  <wp:docPr id="22" name="Рисунок 9" descr="C:\Documents and Settings\Admin))\Рабочий стол\Max Fire Box Slow Motion Backdraft_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Documents and Settings\Admin))\Рабочий стол\Max Fire Box Slow Motion Backdraft_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19619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0" w:type="dxa"/>
          </w:tcPr>
          <w:p w:rsidR="000A6921" w:rsidRDefault="000A6921" w:rsidP="004F15EC">
            <w:pPr>
              <w:pStyle w:val="western"/>
              <w:spacing w:before="0" w:beforeAutospacing="0" w:after="0" w:afterAutospacing="0" w:line="360" w:lineRule="auto"/>
              <w:jc w:val="both"/>
              <w:rPr>
                <w:iCs/>
                <w:color w:val="000000"/>
                <w:lang w:val="uk-UA"/>
              </w:rPr>
            </w:pPr>
            <w:r w:rsidRPr="000A6921">
              <w:rPr>
                <w:iCs/>
                <w:noProof/>
                <w:color w:val="000000"/>
                <w:lang w:val="uk-UA" w:eastAsia="uk-UA"/>
              </w:rPr>
              <w:drawing>
                <wp:inline distT="0" distB="0" distL="0" distR="0">
                  <wp:extent cx="1781175" cy="1961046"/>
                  <wp:effectExtent l="19050" t="0" r="9525" b="0"/>
                  <wp:docPr id="23" name="Рисунок 7" descr="C:\Documents and Settings\Admin))\Рабочий стол\Max Fire Box Slow Motion Backdraft_00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Documents and Settings\Admin))\Рабочий стол\Max Fire Box Slow Motion Backdraft_000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5111" cy="19653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:rsidR="000A6921" w:rsidRDefault="000A6921" w:rsidP="004F15EC">
            <w:pPr>
              <w:pStyle w:val="western"/>
              <w:spacing w:before="0" w:beforeAutospacing="0" w:after="0" w:afterAutospacing="0" w:line="360" w:lineRule="auto"/>
              <w:jc w:val="both"/>
              <w:rPr>
                <w:iCs/>
                <w:color w:val="000000"/>
                <w:lang w:val="uk-UA"/>
              </w:rPr>
            </w:pPr>
            <w:r w:rsidRPr="000A6921">
              <w:rPr>
                <w:iCs/>
                <w:noProof/>
                <w:color w:val="000000"/>
                <w:lang w:val="uk-UA" w:eastAsia="uk-UA"/>
              </w:rPr>
              <w:drawing>
                <wp:inline distT="0" distB="0" distL="0" distR="0">
                  <wp:extent cx="1676400" cy="1965434"/>
                  <wp:effectExtent l="19050" t="0" r="0" b="0"/>
                  <wp:docPr id="24" name="Рисунок 8" descr="C:\Documents and Settings\Admin))\Рабочий стол\Max Fire Box Slow Motion Backdraft_000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Documents and Settings\Admin))\Рабочий стол\Max Fire Box Slow Motion Backdraft_000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9654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6921" w:rsidRPr="003D39E6" w:rsidTr="006742F9">
        <w:trPr>
          <w:trHeight w:val="466"/>
        </w:trPr>
        <w:tc>
          <w:tcPr>
            <w:tcW w:w="9571" w:type="dxa"/>
            <w:gridSpan w:val="3"/>
          </w:tcPr>
          <w:p w:rsidR="000A6921" w:rsidRDefault="000A6921" w:rsidP="000A6921">
            <w:pPr>
              <w:pStyle w:val="western"/>
              <w:spacing w:before="0" w:beforeAutospacing="0" w:after="0" w:afterAutospacing="0" w:line="360" w:lineRule="auto"/>
              <w:jc w:val="center"/>
              <w:rPr>
                <w:iCs/>
                <w:color w:val="000000"/>
                <w:lang w:val="uk-UA"/>
              </w:rPr>
            </w:pPr>
            <w:r>
              <w:rPr>
                <w:iCs/>
                <w:color w:val="000000"/>
                <w:lang w:val="uk-UA"/>
              </w:rPr>
              <w:t>Рис.2. Макет поведінки продуктів згорання на пожежі</w:t>
            </w:r>
          </w:p>
        </w:tc>
      </w:tr>
    </w:tbl>
    <w:p w:rsidR="005D7891" w:rsidRDefault="000A6921" w:rsidP="00B07A8C">
      <w:pPr>
        <w:pStyle w:val="western"/>
        <w:spacing w:before="0" w:beforeAutospacing="0" w:after="0" w:afterAutospacing="0" w:line="360" w:lineRule="auto"/>
        <w:ind w:firstLine="851"/>
        <w:jc w:val="both"/>
        <w:rPr>
          <w:iCs/>
          <w:color w:val="000000"/>
          <w:lang w:val="uk-UA"/>
        </w:rPr>
      </w:pPr>
      <w:r>
        <w:rPr>
          <w:iCs/>
          <w:color w:val="000000"/>
          <w:lang w:val="uk-UA"/>
        </w:rPr>
        <w:t xml:space="preserve">Особливої уваги заслуговує макет типу </w:t>
      </w:r>
      <w:r w:rsidRPr="00766F79">
        <w:rPr>
          <w:iCs/>
          <w:color w:val="000000"/>
          <w:lang w:val="uk-UA"/>
        </w:rPr>
        <w:t>«</w:t>
      </w:r>
      <w:proofErr w:type="spellStart"/>
      <w:r w:rsidRPr="00766F79">
        <w:rPr>
          <w:iCs/>
          <w:color w:val="000000"/>
          <w:lang w:val="uk-UA"/>
        </w:rPr>
        <w:t>Max</w:t>
      </w:r>
      <w:proofErr w:type="spellEnd"/>
      <w:r w:rsidRPr="00766F79">
        <w:rPr>
          <w:iCs/>
          <w:color w:val="000000"/>
          <w:lang w:val="uk-UA"/>
        </w:rPr>
        <w:t xml:space="preserve"> </w:t>
      </w:r>
      <w:proofErr w:type="spellStart"/>
      <w:r w:rsidRPr="00766F79">
        <w:rPr>
          <w:iCs/>
          <w:color w:val="000000"/>
          <w:lang w:val="uk-UA"/>
        </w:rPr>
        <w:t>Fire</w:t>
      </w:r>
      <w:proofErr w:type="spellEnd"/>
      <w:r w:rsidRPr="00766F79">
        <w:rPr>
          <w:iCs/>
          <w:color w:val="000000"/>
          <w:lang w:val="uk-UA"/>
        </w:rPr>
        <w:t xml:space="preserve"> </w:t>
      </w:r>
      <w:proofErr w:type="spellStart"/>
      <w:r w:rsidRPr="00766F79">
        <w:rPr>
          <w:iCs/>
          <w:color w:val="000000"/>
          <w:lang w:val="uk-UA"/>
        </w:rPr>
        <w:t>Box</w:t>
      </w:r>
      <w:proofErr w:type="spellEnd"/>
      <w:r w:rsidRPr="00766F79">
        <w:rPr>
          <w:iCs/>
          <w:color w:val="000000"/>
          <w:lang w:val="uk-UA"/>
        </w:rPr>
        <w:t>»</w:t>
      </w:r>
      <w:r>
        <w:rPr>
          <w:iCs/>
          <w:color w:val="000000"/>
          <w:lang w:val="uk-UA"/>
        </w:rPr>
        <w:t xml:space="preserve"> </w:t>
      </w:r>
      <w:r w:rsidR="009930C7" w:rsidRPr="00A50854">
        <w:rPr>
          <w:lang w:val="uk-UA"/>
        </w:rPr>
        <w:t>[</w:t>
      </w:r>
      <w:r w:rsidR="00C349E8">
        <w:rPr>
          <w:lang w:val="uk-UA"/>
        </w:rPr>
        <w:t>4</w:t>
      </w:r>
      <w:r w:rsidR="009930C7" w:rsidRPr="00A50854">
        <w:rPr>
          <w:lang w:val="uk-UA"/>
        </w:rPr>
        <w:t>]</w:t>
      </w:r>
      <w:r w:rsidR="009930C7">
        <w:rPr>
          <w:lang w:val="uk-UA"/>
        </w:rPr>
        <w:t xml:space="preserve"> </w:t>
      </w:r>
      <w:r>
        <w:rPr>
          <w:iCs/>
          <w:color w:val="000000"/>
          <w:lang w:val="uk-UA"/>
        </w:rPr>
        <w:t>оскільки з його допомогою можливо пересвідчитись в тому що продукти згорання можуть повторно займатися від стороннього джерела запалення, а також продемонструвати умови за яких відбувається явище викид</w:t>
      </w:r>
      <w:r w:rsidR="006742F9">
        <w:rPr>
          <w:iCs/>
          <w:color w:val="000000"/>
          <w:lang w:val="uk-UA"/>
        </w:rPr>
        <w:t>у розпечених продуктів згорання (явище «зворотної тяги»).</w:t>
      </w:r>
    </w:p>
    <w:p w:rsidR="006742F9" w:rsidRDefault="006742F9" w:rsidP="00B07A8C">
      <w:pPr>
        <w:pStyle w:val="western"/>
        <w:spacing w:before="0" w:beforeAutospacing="0" w:after="0" w:afterAutospacing="0" w:line="360" w:lineRule="auto"/>
        <w:ind w:firstLine="851"/>
        <w:jc w:val="both"/>
        <w:rPr>
          <w:iCs/>
          <w:color w:val="000000"/>
          <w:lang w:val="uk-UA"/>
        </w:rPr>
      </w:pPr>
      <w:r>
        <w:rPr>
          <w:iCs/>
          <w:color w:val="000000"/>
          <w:lang w:val="uk-UA"/>
        </w:rPr>
        <w:t xml:space="preserve">Таким чином використання динамічних макетів не вимагає значних матеріальних затрат, але одночасно дозволяє якісно та наочно зобразити і пояснити процеси та явища характерні для пожежі. Також використання типових динамічних макетів буде цікаве </w:t>
      </w:r>
      <w:r w:rsidR="00BE1C25">
        <w:rPr>
          <w:iCs/>
          <w:color w:val="000000"/>
          <w:lang w:val="uk-UA"/>
        </w:rPr>
        <w:t>як</w:t>
      </w:r>
      <w:r>
        <w:rPr>
          <w:iCs/>
          <w:color w:val="000000"/>
          <w:lang w:val="uk-UA"/>
        </w:rPr>
        <w:t xml:space="preserve"> курсантам та студентам профільних вузів</w:t>
      </w:r>
      <w:r w:rsidR="00BE1C25">
        <w:rPr>
          <w:iCs/>
          <w:color w:val="000000"/>
          <w:lang w:val="uk-UA"/>
        </w:rPr>
        <w:t xml:space="preserve"> так і</w:t>
      </w:r>
      <w:r>
        <w:rPr>
          <w:iCs/>
          <w:color w:val="000000"/>
          <w:lang w:val="uk-UA"/>
        </w:rPr>
        <w:t xml:space="preserve"> практичним працівникам оперативно-рятувальних підрозділів.</w:t>
      </w:r>
    </w:p>
    <w:p w:rsidR="006742F9" w:rsidRDefault="006742F9" w:rsidP="00DE654E">
      <w:pPr>
        <w:pStyle w:val="western"/>
        <w:spacing w:before="0" w:beforeAutospacing="0" w:after="0" w:afterAutospacing="0" w:line="360" w:lineRule="auto"/>
        <w:ind w:firstLine="709"/>
        <w:jc w:val="both"/>
        <w:rPr>
          <w:iCs/>
          <w:color w:val="000000"/>
          <w:lang w:val="uk-UA"/>
        </w:rPr>
      </w:pPr>
    </w:p>
    <w:p w:rsidR="00A50854" w:rsidRDefault="00A50854" w:rsidP="00A50854">
      <w:pPr>
        <w:pStyle w:val="western"/>
        <w:spacing w:before="0" w:beforeAutospacing="0" w:after="0" w:afterAutospacing="0" w:line="360" w:lineRule="auto"/>
        <w:ind w:firstLine="709"/>
        <w:jc w:val="center"/>
        <w:rPr>
          <w:sz w:val="28"/>
          <w:szCs w:val="28"/>
          <w:lang w:val="uk-UA"/>
        </w:rPr>
      </w:pPr>
      <w:r w:rsidRPr="00291453">
        <w:rPr>
          <w:sz w:val="28"/>
          <w:szCs w:val="28"/>
        </w:rPr>
        <w:t>ЛІТЕРАТУРА</w:t>
      </w:r>
    </w:p>
    <w:p w:rsidR="00A50854" w:rsidRDefault="00700B81" w:rsidP="00700B81">
      <w:pPr>
        <w:pStyle w:val="western"/>
        <w:numPr>
          <w:ilvl w:val="0"/>
          <w:numId w:val="2"/>
        </w:numPr>
        <w:spacing w:before="0" w:beforeAutospacing="0" w:after="0" w:afterAutospacing="0" w:line="312" w:lineRule="auto"/>
        <w:ind w:left="714" w:hanging="357"/>
        <w:jc w:val="both"/>
        <w:rPr>
          <w:iCs/>
          <w:color w:val="000000"/>
          <w:lang w:val="uk-UA"/>
        </w:rPr>
      </w:pPr>
      <w:r>
        <w:rPr>
          <w:iCs/>
          <w:color w:val="000000"/>
          <w:lang w:val="uk-UA"/>
        </w:rPr>
        <w:t xml:space="preserve">Статистика використання ланок </w:t>
      </w:r>
      <w:proofErr w:type="spellStart"/>
      <w:r>
        <w:rPr>
          <w:iCs/>
          <w:color w:val="000000"/>
          <w:lang w:val="uk-UA"/>
        </w:rPr>
        <w:t>газодимозахисної</w:t>
      </w:r>
      <w:proofErr w:type="spellEnd"/>
      <w:r>
        <w:rPr>
          <w:iCs/>
          <w:color w:val="000000"/>
          <w:lang w:val="uk-UA"/>
        </w:rPr>
        <w:t xml:space="preserve"> служби</w:t>
      </w:r>
      <w:r w:rsidR="003D39E6">
        <w:rPr>
          <w:iCs/>
          <w:color w:val="000000"/>
          <w:lang w:val="uk-UA"/>
        </w:rPr>
        <w:t>.</w:t>
      </w:r>
      <w:r>
        <w:rPr>
          <w:iCs/>
          <w:color w:val="000000"/>
          <w:lang w:val="uk-UA"/>
        </w:rPr>
        <w:t xml:space="preserve"> </w:t>
      </w:r>
      <w:r w:rsidR="003D39E6">
        <w:rPr>
          <w:iCs/>
          <w:color w:val="000000"/>
          <w:lang w:val="uk-UA"/>
        </w:rPr>
        <w:t>Р</w:t>
      </w:r>
      <w:r w:rsidR="006742F9">
        <w:rPr>
          <w:iCs/>
          <w:color w:val="000000"/>
          <w:lang w:val="uk-UA"/>
        </w:rPr>
        <w:t>ежим доступу</w:t>
      </w:r>
      <w:r>
        <w:rPr>
          <w:iCs/>
          <w:color w:val="000000"/>
          <w:lang w:val="uk-UA"/>
        </w:rPr>
        <w:t xml:space="preserve">: </w:t>
      </w:r>
      <w:r w:rsidRPr="00700B81">
        <w:rPr>
          <w:iCs/>
          <w:color w:val="000000"/>
          <w:lang w:val="uk-UA"/>
        </w:rPr>
        <w:t>http://nuczu.edu.ua/files/strel/1.pdf</w:t>
      </w:r>
    </w:p>
    <w:p w:rsidR="006742F9" w:rsidRDefault="006742F9" w:rsidP="00700B81">
      <w:pPr>
        <w:pStyle w:val="western"/>
        <w:numPr>
          <w:ilvl w:val="0"/>
          <w:numId w:val="2"/>
        </w:numPr>
        <w:spacing w:before="0" w:beforeAutospacing="0" w:after="0" w:afterAutospacing="0" w:line="312" w:lineRule="auto"/>
        <w:ind w:left="714" w:hanging="357"/>
        <w:jc w:val="both"/>
        <w:rPr>
          <w:iCs/>
          <w:color w:val="000000"/>
          <w:lang w:val="uk-UA"/>
        </w:rPr>
      </w:pPr>
      <w:r>
        <w:rPr>
          <w:iCs/>
          <w:color w:val="000000"/>
          <w:lang w:val="uk-UA"/>
        </w:rPr>
        <w:t xml:space="preserve">Наказ №1342 від 16.12.2011 «Настанова з організації </w:t>
      </w:r>
      <w:proofErr w:type="spellStart"/>
      <w:r>
        <w:rPr>
          <w:iCs/>
          <w:color w:val="000000"/>
          <w:lang w:val="uk-UA"/>
        </w:rPr>
        <w:t>газодимозахисної</w:t>
      </w:r>
      <w:proofErr w:type="spellEnd"/>
      <w:r>
        <w:rPr>
          <w:iCs/>
          <w:color w:val="000000"/>
          <w:lang w:val="uk-UA"/>
        </w:rPr>
        <w:t xml:space="preserve"> служби в підрозділах Оперативно-рятувальної служби цивільного захисту МНС України.»</w:t>
      </w:r>
    </w:p>
    <w:p w:rsidR="006742F9" w:rsidRPr="00C92214" w:rsidRDefault="00C92214" w:rsidP="00700B81">
      <w:pPr>
        <w:pStyle w:val="aa"/>
        <w:numPr>
          <w:ilvl w:val="0"/>
          <w:numId w:val="2"/>
        </w:numPr>
        <w:shd w:val="clear" w:color="auto" w:fill="FFFFFF"/>
        <w:spacing w:line="312" w:lineRule="auto"/>
        <w:ind w:left="714" w:hanging="357"/>
        <w:jc w:val="both"/>
        <w:textAlignment w:val="top"/>
        <w:outlineLvl w:val="0"/>
        <w:rPr>
          <w:iCs/>
          <w:color w:val="000000"/>
          <w:lang w:val="uk-UA"/>
        </w:rPr>
      </w:pPr>
      <w:proofErr w:type="spellStart"/>
      <w:r w:rsidRPr="00C92214">
        <w:rPr>
          <w:rFonts w:ascii="Times New Roman" w:eastAsia="Times New Roman" w:hAnsi="Times New Roman"/>
          <w:iCs/>
          <w:color w:val="000000"/>
          <w:lang w:val="uk-UA" w:eastAsia="ru-RU" w:bidi="ar-SA"/>
        </w:rPr>
        <w:t>Ventilation</w:t>
      </w:r>
      <w:proofErr w:type="spellEnd"/>
      <w:r w:rsidRPr="00C92214">
        <w:rPr>
          <w:rFonts w:ascii="Times New Roman" w:eastAsia="Times New Roman" w:hAnsi="Times New Roman"/>
          <w:iCs/>
          <w:color w:val="000000"/>
          <w:lang w:val="uk-UA" w:eastAsia="ru-RU" w:bidi="ar-SA"/>
        </w:rPr>
        <w:t xml:space="preserve"> </w:t>
      </w:r>
      <w:proofErr w:type="spellStart"/>
      <w:r w:rsidRPr="00C92214">
        <w:rPr>
          <w:rFonts w:ascii="Times New Roman" w:eastAsia="Times New Roman" w:hAnsi="Times New Roman"/>
          <w:iCs/>
          <w:color w:val="000000"/>
          <w:lang w:val="uk-UA" w:eastAsia="ru-RU" w:bidi="ar-SA"/>
        </w:rPr>
        <w:t>at</w:t>
      </w:r>
      <w:proofErr w:type="spellEnd"/>
      <w:r w:rsidRPr="00C92214">
        <w:rPr>
          <w:rFonts w:ascii="Times New Roman" w:eastAsia="Times New Roman" w:hAnsi="Times New Roman"/>
          <w:iCs/>
          <w:color w:val="000000"/>
          <w:lang w:val="uk-UA" w:eastAsia="ru-RU" w:bidi="ar-SA"/>
        </w:rPr>
        <w:t xml:space="preserve"> </w:t>
      </w:r>
      <w:proofErr w:type="spellStart"/>
      <w:r w:rsidRPr="00C92214">
        <w:rPr>
          <w:rFonts w:ascii="Times New Roman" w:eastAsia="Times New Roman" w:hAnsi="Times New Roman"/>
          <w:iCs/>
          <w:color w:val="000000"/>
          <w:lang w:val="uk-UA" w:eastAsia="ru-RU" w:bidi="ar-SA"/>
        </w:rPr>
        <w:t>fires</w:t>
      </w:r>
      <w:proofErr w:type="spellEnd"/>
      <w:r w:rsidRPr="00C92214">
        <w:rPr>
          <w:rFonts w:ascii="Times New Roman" w:eastAsia="Times New Roman" w:hAnsi="Times New Roman"/>
          <w:iCs/>
          <w:color w:val="000000"/>
          <w:lang w:val="uk-UA" w:eastAsia="ru-RU" w:bidi="ar-SA"/>
        </w:rPr>
        <w:t xml:space="preserve"> 3 - MSB </w:t>
      </w:r>
      <w:proofErr w:type="spellStart"/>
      <w:r w:rsidRPr="00C92214">
        <w:rPr>
          <w:rFonts w:ascii="Times New Roman" w:eastAsia="Times New Roman" w:hAnsi="Times New Roman"/>
          <w:iCs/>
          <w:color w:val="000000"/>
          <w:lang w:val="uk-UA" w:eastAsia="ru-RU" w:bidi="ar-SA"/>
        </w:rPr>
        <w:t>International</w:t>
      </w:r>
      <w:proofErr w:type="spellEnd"/>
      <w:r w:rsidRPr="00C92214">
        <w:rPr>
          <w:rFonts w:ascii="Times New Roman" w:eastAsia="Times New Roman" w:hAnsi="Times New Roman"/>
          <w:iCs/>
          <w:color w:val="000000"/>
          <w:lang w:val="uk-UA" w:eastAsia="ru-RU" w:bidi="ar-SA"/>
        </w:rPr>
        <w:t xml:space="preserve"> </w:t>
      </w:r>
      <w:proofErr w:type="spellStart"/>
      <w:r w:rsidRPr="00C92214">
        <w:rPr>
          <w:rFonts w:ascii="Times New Roman" w:eastAsia="Times New Roman" w:hAnsi="Times New Roman"/>
          <w:iCs/>
          <w:color w:val="000000"/>
          <w:lang w:val="uk-UA" w:eastAsia="ru-RU" w:bidi="ar-SA"/>
        </w:rPr>
        <w:t>Fire</w:t>
      </w:r>
      <w:proofErr w:type="spellEnd"/>
      <w:r w:rsidRPr="00C92214">
        <w:rPr>
          <w:rFonts w:ascii="Times New Roman" w:eastAsia="Times New Roman" w:hAnsi="Times New Roman"/>
          <w:iCs/>
          <w:color w:val="000000"/>
          <w:lang w:val="uk-UA" w:eastAsia="ru-RU" w:bidi="ar-SA"/>
        </w:rPr>
        <w:t xml:space="preserve"> </w:t>
      </w:r>
      <w:proofErr w:type="spellStart"/>
      <w:r w:rsidRPr="00C92214">
        <w:rPr>
          <w:rFonts w:ascii="Times New Roman" w:eastAsia="Times New Roman" w:hAnsi="Times New Roman"/>
          <w:iCs/>
          <w:color w:val="000000"/>
          <w:lang w:val="uk-UA" w:eastAsia="ru-RU" w:bidi="ar-SA"/>
        </w:rPr>
        <w:t>Behaviour</w:t>
      </w:r>
      <w:proofErr w:type="spellEnd"/>
      <w:r w:rsidRPr="00C92214">
        <w:rPr>
          <w:rFonts w:ascii="Times New Roman" w:eastAsia="Times New Roman" w:hAnsi="Times New Roman"/>
          <w:iCs/>
          <w:color w:val="000000"/>
          <w:lang w:val="uk-UA" w:eastAsia="ru-RU" w:bidi="ar-SA"/>
        </w:rPr>
        <w:t xml:space="preserve"> </w:t>
      </w:r>
      <w:proofErr w:type="spellStart"/>
      <w:r w:rsidRPr="00C92214">
        <w:rPr>
          <w:rFonts w:ascii="Times New Roman" w:eastAsia="Times New Roman" w:hAnsi="Times New Roman"/>
          <w:iCs/>
          <w:color w:val="000000"/>
          <w:lang w:val="uk-UA" w:eastAsia="ru-RU" w:bidi="ar-SA"/>
        </w:rPr>
        <w:t>and</w:t>
      </w:r>
      <w:proofErr w:type="spellEnd"/>
      <w:r w:rsidRPr="00C92214">
        <w:rPr>
          <w:rFonts w:ascii="Times New Roman" w:eastAsia="Times New Roman" w:hAnsi="Times New Roman"/>
          <w:iCs/>
          <w:color w:val="000000"/>
          <w:lang w:val="uk-UA" w:eastAsia="ru-RU" w:bidi="ar-SA"/>
        </w:rPr>
        <w:t xml:space="preserve"> </w:t>
      </w:r>
      <w:proofErr w:type="spellStart"/>
      <w:r w:rsidRPr="00C92214">
        <w:rPr>
          <w:rFonts w:ascii="Times New Roman" w:eastAsia="Times New Roman" w:hAnsi="Times New Roman"/>
          <w:iCs/>
          <w:color w:val="000000"/>
          <w:lang w:val="uk-UA" w:eastAsia="ru-RU" w:bidi="ar-SA"/>
        </w:rPr>
        <w:t>Fire</w:t>
      </w:r>
      <w:proofErr w:type="spellEnd"/>
      <w:r w:rsidRPr="00C92214">
        <w:rPr>
          <w:rFonts w:ascii="Times New Roman" w:eastAsia="Times New Roman" w:hAnsi="Times New Roman"/>
          <w:iCs/>
          <w:color w:val="000000"/>
          <w:lang w:val="uk-UA" w:eastAsia="ru-RU" w:bidi="ar-SA"/>
        </w:rPr>
        <w:t xml:space="preserve"> </w:t>
      </w:r>
      <w:proofErr w:type="spellStart"/>
      <w:r w:rsidRPr="00C92214">
        <w:rPr>
          <w:rFonts w:ascii="Times New Roman" w:eastAsia="Times New Roman" w:hAnsi="Times New Roman"/>
          <w:iCs/>
          <w:color w:val="000000"/>
          <w:lang w:val="uk-UA" w:eastAsia="ru-RU" w:bidi="ar-SA"/>
        </w:rPr>
        <w:t>Suppression</w:t>
      </w:r>
      <w:proofErr w:type="spellEnd"/>
      <w:r w:rsidRPr="00C92214">
        <w:rPr>
          <w:rFonts w:ascii="Times New Roman" w:eastAsia="Times New Roman" w:hAnsi="Times New Roman"/>
          <w:iCs/>
          <w:color w:val="000000"/>
          <w:lang w:val="uk-UA" w:eastAsia="ru-RU" w:bidi="ar-SA"/>
        </w:rPr>
        <w:t xml:space="preserve"> </w:t>
      </w:r>
      <w:proofErr w:type="spellStart"/>
      <w:r w:rsidRPr="00C92214">
        <w:rPr>
          <w:rFonts w:ascii="Times New Roman" w:eastAsia="Times New Roman" w:hAnsi="Times New Roman"/>
          <w:iCs/>
          <w:color w:val="000000"/>
          <w:lang w:val="uk-UA" w:eastAsia="ru-RU" w:bidi="ar-SA"/>
        </w:rPr>
        <w:t>Course</w:t>
      </w:r>
      <w:proofErr w:type="spellEnd"/>
      <w:r w:rsidRPr="00C92214">
        <w:rPr>
          <w:rFonts w:ascii="Times New Roman" w:eastAsia="Times New Roman" w:hAnsi="Times New Roman"/>
          <w:iCs/>
          <w:color w:val="000000"/>
          <w:lang w:val="uk-UA" w:eastAsia="ru-RU" w:bidi="ar-SA"/>
        </w:rPr>
        <w:t xml:space="preserve"> 2012.</w:t>
      </w:r>
      <w:r>
        <w:rPr>
          <w:rFonts w:ascii="Times New Roman" w:eastAsia="Times New Roman" w:hAnsi="Times New Roman"/>
          <w:iCs/>
          <w:color w:val="000000"/>
          <w:lang w:val="uk-UA" w:eastAsia="ru-RU" w:bidi="ar-SA"/>
        </w:rPr>
        <w:t xml:space="preserve"> </w:t>
      </w:r>
      <w:r w:rsidR="006742F9" w:rsidRPr="00C92214">
        <w:rPr>
          <w:rFonts w:ascii="Times New Roman" w:eastAsia="Times New Roman" w:hAnsi="Times New Roman"/>
          <w:iCs/>
          <w:color w:val="000000"/>
          <w:lang w:val="uk-UA" w:eastAsia="ru-RU" w:bidi="ar-SA"/>
        </w:rPr>
        <w:t>Режим доступу</w:t>
      </w:r>
      <w:r w:rsidRPr="00C92214">
        <w:rPr>
          <w:rFonts w:ascii="Times New Roman" w:eastAsia="Times New Roman" w:hAnsi="Times New Roman"/>
          <w:iCs/>
          <w:color w:val="000000"/>
          <w:lang w:val="uk-UA" w:eastAsia="ru-RU" w:bidi="ar-SA"/>
        </w:rPr>
        <w:t>: https://www.youtube.com/watch?v=DsikMyWQzg4</w:t>
      </w:r>
      <w:r>
        <w:rPr>
          <w:rFonts w:ascii="Times New Roman" w:eastAsia="Times New Roman" w:hAnsi="Times New Roman"/>
          <w:iCs/>
          <w:color w:val="000000"/>
          <w:lang w:eastAsia="ru-RU" w:bidi="ar-SA"/>
        </w:rPr>
        <w:t>.</w:t>
      </w:r>
    </w:p>
    <w:p w:rsidR="006742F9" w:rsidRPr="00A50854" w:rsidRDefault="00C92214" w:rsidP="00700B81">
      <w:pPr>
        <w:pStyle w:val="western"/>
        <w:numPr>
          <w:ilvl w:val="0"/>
          <w:numId w:val="2"/>
        </w:numPr>
        <w:spacing w:before="0" w:beforeAutospacing="0" w:after="0" w:afterAutospacing="0" w:line="312" w:lineRule="auto"/>
        <w:ind w:left="714" w:hanging="357"/>
        <w:jc w:val="both"/>
        <w:rPr>
          <w:iCs/>
          <w:color w:val="000000"/>
          <w:lang w:val="uk-UA"/>
        </w:rPr>
      </w:pPr>
      <w:r>
        <w:rPr>
          <w:iCs/>
          <w:color w:val="000000"/>
          <w:lang w:val="uk-UA"/>
        </w:rPr>
        <w:t xml:space="preserve"> Офіційний сайт </w:t>
      </w:r>
      <w:proofErr w:type="spellStart"/>
      <w:r>
        <w:rPr>
          <w:iCs/>
          <w:color w:val="000000"/>
          <w:lang w:val="uk-UA"/>
        </w:rPr>
        <w:t>Max</w:t>
      </w:r>
      <w:proofErr w:type="spellEnd"/>
      <w:r>
        <w:rPr>
          <w:iCs/>
          <w:color w:val="000000"/>
          <w:lang w:val="uk-UA"/>
        </w:rPr>
        <w:t xml:space="preserve"> </w:t>
      </w:r>
      <w:proofErr w:type="spellStart"/>
      <w:r>
        <w:rPr>
          <w:iCs/>
          <w:color w:val="000000"/>
          <w:lang w:val="uk-UA"/>
        </w:rPr>
        <w:t>Fire</w:t>
      </w:r>
      <w:proofErr w:type="spellEnd"/>
      <w:r>
        <w:rPr>
          <w:iCs/>
          <w:color w:val="000000"/>
          <w:lang w:val="uk-UA"/>
        </w:rPr>
        <w:t xml:space="preserve"> </w:t>
      </w:r>
      <w:proofErr w:type="spellStart"/>
      <w:r>
        <w:rPr>
          <w:iCs/>
          <w:color w:val="000000"/>
          <w:lang w:val="uk-UA"/>
        </w:rPr>
        <w:t>Box</w:t>
      </w:r>
      <w:proofErr w:type="spellEnd"/>
      <w:r w:rsidR="003D39E6">
        <w:rPr>
          <w:iCs/>
          <w:color w:val="000000"/>
          <w:lang w:val="uk-UA"/>
        </w:rPr>
        <w:t>.</w:t>
      </w:r>
      <w:r>
        <w:rPr>
          <w:iCs/>
          <w:color w:val="000000"/>
          <w:lang w:val="uk-UA"/>
        </w:rPr>
        <w:t xml:space="preserve"> </w:t>
      </w:r>
      <w:r w:rsidR="006742F9">
        <w:rPr>
          <w:iCs/>
          <w:color w:val="000000"/>
          <w:lang w:val="uk-UA"/>
        </w:rPr>
        <w:t>Режим доступу</w:t>
      </w:r>
      <w:r>
        <w:rPr>
          <w:iCs/>
          <w:color w:val="000000"/>
          <w:lang w:val="uk-UA"/>
        </w:rPr>
        <w:t>: http://www.maxfirebox.com</w:t>
      </w:r>
      <w:r w:rsidRPr="00C92214">
        <w:rPr>
          <w:iCs/>
          <w:color w:val="000000"/>
          <w:lang w:val="uk-UA"/>
        </w:rPr>
        <w:t>.</w:t>
      </w:r>
    </w:p>
    <w:sectPr w:rsidR="006742F9" w:rsidRPr="00A50854" w:rsidSect="00F10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66F9" w:rsidRDefault="004166F9" w:rsidP="00766F79">
      <w:r>
        <w:separator/>
      </w:r>
    </w:p>
  </w:endnote>
  <w:endnote w:type="continuationSeparator" w:id="0">
    <w:p w:rsidR="004166F9" w:rsidRDefault="004166F9" w:rsidP="00766F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66F9" w:rsidRDefault="004166F9" w:rsidP="00766F79">
      <w:r>
        <w:separator/>
      </w:r>
    </w:p>
  </w:footnote>
  <w:footnote w:type="continuationSeparator" w:id="0">
    <w:p w:rsidR="004166F9" w:rsidRDefault="004166F9" w:rsidP="00766F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50FFE"/>
    <w:multiLevelType w:val="hybridMultilevel"/>
    <w:tmpl w:val="02827C6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E01757"/>
    <w:multiLevelType w:val="hybridMultilevel"/>
    <w:tmpl w:val="83B65AFA"/>
    <w:lvl w:ilvl="0" w:tplc="355C62B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0F64"/>
    <w:rsid w:val="0001617B"/>
    <w:rsid w:val="00016CEA"/>
    <w:rsid w:val="000371E8"/>
    <w:rsid w:val="000779AD"/>
    <w:rsid w:val="0008266B"/>
    <w:rsid w:val="00095B07"/>
    <w:rsid w:val="000A6921"/>
    <w:rsid w:val="000C0271"/>
    <w:rsid w:val="000D50FB"/>
    <w:rsid w:val="001059A1"/>
    <w:rsid w:val="00133B00"/>
    <w:rsid w:val="00146CBA"/>
    <w:rsid w:val="0018172E"/>
    <w:rsid w:val="001A40A9"/>
    <w:rsid w:val="0020066D"/>
    <w:rsid w:val="00207D38"/>
    <w:rsid w:val="002251DF"/>
    <w:rsid w:val="00244BDE"/>
    <w:rsid w:val="00267FF0"/>
    <w:rsid w:val="002754C1"/>
    <w:rsid w:val="00287A13"/>
    <w:rsid w:val="0029469B"/>
    <w:rsid w:val="002A171E"/>
    <w:rsid w:val="002B32CE"/>
    <w:rsid w:val="002C345A"/>
    <w:rsid w:val="003331C5"/>
    <w:rsid w:val="00333502"/>
    <w:rsid w:val="00337F27"/>
    <w:rsid w:val="00342E73"/>
    <w:rsid w:val="00355B59"/>
    <w:rsid w:val="00386DD8"/>
    <w:rsid w:val="00390877"/>
    <w:rsid w:val="003C0974"/>
    <w:rsid w:val="003C0C67"/>
    <w:rsid w:val="003C755E"/>
    <w:rsid w:val="003D39E6"/>
    <w:rsid w:val="00406F57"/>
    <w:rsid w:val="004126A7"/>
    <w:rsid w:val="004134CD"/>
    <w:rsid w:val="004166F9"/>
    <w:rsid w:val="00420A14"/>
    <w:rsid w:val="00432E32"/>
    <w:rsid w:val="00437597"/>
    <w:rsid w:val="00441186"/>
    <w:rsid w:val="00444725"/>
    <w:rsid w:val="0047411E"/>
    <w:rsid w:val="004A73F3"/>
    <w:rsid w:val="004B4336"/>
    <w:rsid w:val="0051039F"/>
    <w:rsid w:val="00552F2D"/>
    <w:rsid w:val="00587203"/>
    <w:rsid w:val="005A294B"/>
    <w:rsid w:val="005B3CF1"/>
    <w:rsid w:val="005C2317"/>
    <w:rsid w:val="005D7891"/>
    <w:rsid w:val="005E5C5C"/>
    <w:rsid w:val="005F6191"/>
    <w:rsid w:val="00606F62"/>
    <w:rsid w:val="006160F8"/>
    <w:rsid w:val="00640ABE"/>
    <w:rsid w:val="00640E94"/>
    <w:rsid w:val="0065373A"/>
    <w:rsid w:val="00655839"/>
    <w:rsid w:val="00657511"/>
    <w:rsid w:val="006742F9"/>
    <w:rsid w:val="006A231B"/>
    <w:rsid w:val="006A79DD"/>
    <w:rsid w:val="006C3F5F"/>
    <w:rsid w:val="00700B81"/>
    <w:rsid w:val="00766F79"/>
    <w:rsid w:val="00780516"/>
    <w:rsid w:val="0078557D"/>
    <w:rsid w:val="007970DE"/>
    <w:rsid w:val="007B031B"/>
    <w:rsid w:val="007D4222"/>
    <w:rsid w:val="007F5C67"/>
    <w:rsid w:val="008032DD"/>
    <w:rsid w:val="00832247"/>
    <w:rsid w:val="00833866"/>
    <w:rsid w:val="00835602"/>
    <w:rsid w:val="00836CAF"/>
    <w:rsid w:val="00857491"/>
    <w:rsid w:val="00885C14"/>
    <w:rsid w:val="008B1222"/>
    <w:rsid w:val="008B6CE0"/>
    <w:rsid w:val="008E204A"/>
    <w:rsid w:val="008E2FE5"/>
    <w:rsid w:val="008F21B6"/>
    <w:rsid w:val="009275DF"/>
    <w:rsid w:val="00952E9D"/>
    <w:rsid w:val="00985330"/>
    <w:rsid w:val="00985FB4"/>
    <w:rsid w:val="009930C7"/>
    <w:rsid w:val="009D38AC"/>
    <w:rsid w:val="00A12F23"/>
    <w:rsid w:val="00A43294"/>
    <w:rsid w:val="00A50854"/>
    <w:rsid w:val="00A86FE1"/>
    <w:rsid w:val="00AA3607"/>
    <w:rsid w:val="00AC2225"/>
    <w:rsid w:val="00AC3914"/>
    <w:rsid w:val="00AF2915"/>
    <w:rsid w:val="00B07A8C"/>
    <w:rsid w:val="00B12B49"/>
    <w:rsid w:val="00B33468"/>
    <w:rsid w:val="00B34440"/>
    <w:rsid w:val="00B55EA2"/>
    <w:rsid w:val="00B87DD0"/>
    <w:rsid w:val="00BB1F4A"/>
    <w:rsid w:val="00BB3AAE"/>
    <w:rsid w:val="00BC07E2"/>
    <w:rsid w:val="00BE1C25"/>
    <w:rsid w:val="00BE487E"/>
    <w:rsid w:val="00C349E8"/>
    <w:rsid w:val="00C75777"/>
    <w:rsid w:val="00C834A6"/>
    <w:rsid w:val="00C92214"/>
    <w:rsid w:val="00CC55D5"/>
    <w:rsid w:val="00CE2415"/>
    <w:rsid w:val="00CF4A57"/>
    <w:rsid w:val="00D24712"/>
    <w:rsid w:val="00D55B8E"/>
    <w:rsid w:val="00DB177B"/>
    <w:rsid w:val="00DC019A"/>
    <w:rsid w:val="00DE654E"/>
    <w:rsid w:val="00E11524"/>
    <w:rsid w:val="00E40B35"/>
    <w:rsid w:val="00E87113"/>
    <w:rsid w:val="00E91711"/>
    <w:rsid w:val="00EC1EFA"/>
    <w:rsid w:val="00EF0E01"/>
    <w:rsid w:val="00F1071E"/>
    <w:rsid w:val="00F5171A"/>
    <w:rsid w:val="00F80F64"/>
    <w:rsid w:val="00F81E2E"/>
    <w:rsid w:val="00FB7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F64"/>
    <w:pPr>
      <w:spacing w:after="0" w:line="240" w:lineRule="auto"/>
    </w:pPr>
    <w:rPr>
      <w:rFonts w:ascii="Calibri" w:eastAsia="SimSun" w:hAnsi="Calibri" w:cs="Times New Roman"/>
      <w:sz w:val="24"/>
      <w:szCs w:val="24"/>
      <w:lang w:val="en-US" w:bidi="en-US"/>
    </w:rPr>
  </w:style>
  <w:style w:type="paragraph" w:styleId="1">
    <w:name w:val="heading 1"/>
    <w:basedOn w:val="a"/>
    <w:link w:val="10"/>
    <w:uiPriority w:val="9"/>
    <w:qFormat/>
    <w:rsid w:val="00C92214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uk-UA" w:eastAsia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F80F64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styleId="a3">
    <w:name w:val="Balloon Text"/>
    <w:basedOn w:val="a"/>
    <w:link w:val="a4"/>
    <w:uiPriority w:val="99"/>
    <w:semiHidden/>
    <w:unhideWhenUsed/>
    <w:rsid w:val="00244B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4BDE"/>
    <w:rPr>
      <w:rFonts w:ascii="Tahoma" w:eastAsia="SimSun" w:hAnsi="Tahoma" w:cs="Tahoma"/>
      <w:sz w:val="16"/>
      <w:szCs w:val="16"/>
      <w:lang w:val="en-US" w:bidi="en-US"/>
    </w:rPr>
  </w:style>
  <w:style w:type="paragraph" w:styleId="a5">
    <w:name w:val="header"/>
    <w:basedOn w:val="a"/>
    <w:link w:val="a6"/>
    <w:uiPriority w:val="99"/>
    <w:semiHidden/>
    <w:unhideWhenUsed/>
    <w:rsid w:val="00766F7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66F79"/>
    <w:rPr>
      <w:rFonts w:ascii="Calibri" w:eastAsia="SimSun" w:hAnsi="Calibri" w:cs="Times New Roman"/>
      <w:sz w:val="24"/>
      <w:szCs w:val="24"/>
      <w:lang w:val="en-US" w:bidi="en-US"/>
    </w:rPr>
  </w:style>
  <w:style w:type="paragraph" w:styleId="a7">
    <w:name w:val="footer"/>
    <w:basedOn w:val="a"/>
    <w:link w:val="a8"/>
    <w:uiPriority w:val="99"/>
    <w:semiHidden/>
    <w:unhideWhenUsed/>
    <w:rsid w:val="00766F7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66F79"/>
    <w:rPr>
      <w:rFonts w:ascii="Calibri" w:eastAsia="SimSun" w:hAnsi="Calibri" w:cs="Times New Roman"/>
      <w:sz w:val="24"/>
      <w:szCs w:val="24"/>
      <w:lang w:val="en-US" w:bidi="en-US"/>
    </w:rPr>
  </w:style>
  <w:style w:type="table" w:styleId="a9">
    <w:name w:val="Table Grid"/>
    <w:basedOn w:val="a1"/>
    <w:uiPriority w:val="59"/>
    <w:rsid w:val="005D78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92214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customStyle="1" w:styleId="watch-title">
    <w:name w:val="watch-title"/>
    <w:basedOn w:val="a0"/>
    <w:rsid w:val="00C92214"/>
  </w:style>
  <w:style w:type="paragraph" w:styleId="aa">
    <w:name w:val="List Paragraph"/>
    <w:basedOn w:val="a"/>
    <w:uiPriority w:val="34"/>
    <w:qFormat/>
    <w:rsid w:val="00C922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3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4D7584-2727-4BA0-AD5F-588B19FAF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2210</Words>
  <Characters>1261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Admin))</dc:creator>
  <cp:lastModifiedBy>Саша</cp:lastModifiedBy>
  <cp:revision>5</cp:revision>
  <cp:lastPrinted>2016-02-08T14:56:00Z</cp:lastPrinted>
  <dcterms:created xsi:type="dcterms:W3CDTF">2016-02-10T06:19:00Z</dcterms:created>
  <dcterms:modified xsi:type="dcterms:W3CDTF">2016-02-10T06:30:00Z</dcterms:modified>
</cp:coreProperties>
</file>