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D0" w:rsidRPr="005F50DA" w:rsidRDefault="00B00ED0" w:rsidP="00B00ED0">
      <w:pPr>
        <w:ind w:firstLine="709"/>
        <w:jc w:val="center"/>
        <w:rPr>
          <w:rFonts w:ascii="Times New Roman" w:hAnsi="Times New Roman"/>
          <w:b/>
          <w:bCs/>
          <w:lang w:val="uk-UA"/>
        </w:rPr>
      </w:pPr>
      <w:r w:rsidRPr="005F50DA">
        <w:rPr>
          <w:rFonts w:ascii="Times New Roman" w:hAnsi="Times New Roman"/>
          <w:b/>
          <w:lang w:val="uk-UA"/>
        </w:rPr>
        <w:t>В.І.</w:t>
      </w:r>
      <w:proofErr w:type="spellStart"/>
      <w:r w:rsidRPr="005F50DA">
        <w:rPr>
          <w:rFonts w:ascii="Times New Roman" w:hAnsi="Times New Roman"/>
          <w:b/>
          <w:lang w:val="uk-UA"/>
        </w:rPr>
        <w:t>Лущ</w:t>
      </w:r>
      <w:proofErr w:type="spellEnd"/>
      <w:r w:rsidRPr="005F50DA">
        <w:rPr>
          <w:rFonts w:ascii="Times New Roman" w:hAnsi="Times New Roman"/>
          <w:b/>
          <w:lang w:val="uk-UA"/>
        </w:rPr>
        <w:t xml:space="preserve"> </w:t>
      </w:r>
      <w:proofErr w:type="spellStart"/>
      <w:r w:rsidRPr="005F50DA">
        <w:rPr>
          <w:rFonts w:ascii="Times New Roman" w:hAnsi="Times New Roman"/>
          <w:b/>
          <w:lang w:val="uk-UA"/>
        </w:rPr>
        <w:t>к.т.н</w:t>
      </w:r>
      <w:proofErr w:type="spellEnd"/>
      <w:r w:rsidRPr="005F50DA">
        <w:rPr>
          <w:rFonts w:ascii="Times New Roman" w:hAnsi="Times New Roman"/>
          <w:b/>
          <w:lang w:val="uk-UA"/>
        </w:rPr>
        <w:t xml:space="preserve">., </w:t>
      </w:r>
      <w:r w:rsidRPr="005F50DA">
        <w:rPr>
          <w:rFonts w:ascii="Times New Roman" w:hAnsi="Times New Roman"/>
          <w:b/>
          <w:bCs/>
          <w:lang w:val="uk-UA"/>
        </w:rPr>
        <w:t xml:space="preserve">доцент, </w:t>
      </w:r>
      <w:r w:rsidRPr="005F50DA">
        <w:rPr>
          <w:rFonts w:ascii="Times New Roman" w:hAnsi="Times New Roman"/>
          <w:b/>
          <w:lang w:val="uk-UA"/>
        </w:rPr>
        <w:t xml:space="preserve">О.В.Лазаренко </w:t>
      </w:r>
      <w:proofErr w:type="spellStart"/>
      <w:r w:rsidRPr="005F50DA">
        <w:rPr>
          <w:rFonts w:ascii="Times New Roman" w:hAnsi="Times New Roman"/>
          <w:b/>
          <w:lang w:val="uk-UA"/>
        </w:rPr>
        <w:t>к.т.н</w:t>
      </w:r>
      <w:proofErr w:type="spellEnd"/>
      <w:r w:rsidRPr="005F50DA">
        <w:rPr>
          <w:rFonts w:ascii="Times New Roman" w:hAnsi="Times New Roman"/>
          <w:b/>
          <w:lang w:val="uk-UA"/>
        </w:rPr>
        <w:t>.</w:t>
      </w:r>
    </w:p>
    <w:p w:rsidR="00B00ED0" w:rsidRPr="005F50DA" w:rsidRDefault="00B00ED0" w:rsidP="00B00ED0">
      <w:pPr>
        <w:ind w:firstLine="709"/>
        <w:jc w:val="center"/>
        <w:rPr>
          <w:rFonts w:ascii="Times New Roman" w:hAnsi="Times New Roman"/>
          <w:b/>
          <w:i/>
          <w:lang w:val="uk-UA"/>
        </w:rPr>
      </w:pPr>
      <w:r w:rsidRPr="005F50DA">
        <w:rPr>
          <w:rFonts w:ascii="Times New Roman" w:hAnsi="Times New Roman"/>
          <w:bCs/>
          <w:i/>
          <w:lang w:val="uk-UA"/>
        </w:rPr>
        <w:t>Львівський державний університет безпеки життєдіяльності</w:t>
      </w:r>
    </w:p>
    <w:p w:rsidR="00B00ED0" w:rsidRPr="005F50DA" w:rsidRDefault="00B00ED0" w:rsidP="00B00ED0">
      <w:pPr>
        <w:ind w:firstLine="709"/>
        <w:rPr>
          <w:rFonts w:ascii="Times New Roman" w:hAnsi="Times New Roman"/>
          <w:b/>
          <w:lang w:val="uk-UA"/>
        </w:rPr>
      </w:pPr>
    </w:p>
    <w:p w:rsidR="00B00ED0" w:rsidRPr="005F50DA" w:rsidRDefault="00B00ED0" w:rsidP="00B00ED0">
      <w:pPr>
        <w:ind w:firstLine="709"/>
        <w:jc w:val="center"/>
        <w:rPr>
          <w:rFonts w:ascii="Times New Roman" w:hAnsi="Times New Roman"/>
          <w:b/>
          <w:sz w:val="28"/>
          <w:szCs w:val="28"/>
          <w:lang w:val="uk-UA"/>
        </w:rPr>
      </w:pPr>
      <w:r w:rsidRPr="005F50DA">
        <w:rPr>
          <w:rFonts w:ascii="Times New Roman" w:hAnsi="Times New Roman"/>
          <w:b/>
          <w:sz w:val="28"/>
          <w:szCs w:val="28"/>
          <w:lang w:val="uk-UA"/>
        </w:rPr>
        <w:t>МЕТОДИКА ПРОВЕДЕННЯ АВАРІЙНО-РЯТУВАЛЬНИХ РОБІТ ГАЗОДИМОЗАХИСНИКАМИ В ОБМЕЖЕНИХ ТА ЗАМКНУТИХ ПРОСТОРАХ</w:t>
      </w:r>
    </w:p>
    <w:p w:rsidR="00F80F64" w:rsidRPr="005F50DA" w:rsidRDefault="00F80F64" w:rsidP="00B00ED0">
      <w:pPr>
        <w:pStyle w:val="western"/>
        <w:spacing w:before="0" w:beforeAutospacing="0" w:after="0" w:afterAutospacing="0"/>
        <w:ind w:firstLine="709"/>
        <w:rPr>
          <w:iCs/>
          <w:color w:val="000000"/>
          <w:lang w:val="uk-UA"/>
        </w:rPr>
      </w:pPr>
    </w:p>
    <w:p w:rsidR="00EC27A0" w:rsidRPr="005F50DA" w:rsidRDefault="00EC27A0" w:rsidP="00B00ED0">
      <w:pPr>
        <w:ind w:firstLine="709"/>
        <w:jc w:val="both"/>
        <w:rPr>
          <w:rFonts w:ascii="Times New Roman" w:hAnsi="Times New Roman"/>
          <w:lang w:val="uk-UA"/>
        </w:rPr>
      </w:pPr>
      <w:r w:rsidRPr="005F50DA">
        <w:rPr>
          <w:rFonts w:ascii="Times New Roman" w:hAnsi="Times New Roman"/>
          <w:lang w:val="uk-UA"/>
        </w:rPr>
        <w:t>Кожного року в засобах масової інформації висвітлюються події пов’язані з загибеллю або травмування людей в наслідок отруєння небезпечними газами під час проведення господарських робіт в різноманітних водопровідних та господарських колодязях, колекторах і т.п. конструкціях. У зв’язку з цим (першими та напевно єдиними) хто приїжджає на подібні виклики є оперативно-рятувальні підрозділи ДСНС України. Не рідко під час проведення подібних аварійно-рятувальних робіт трапляються випадки загибелі самих рятівників.</w:t>
      </w:r>
    </w:p>
    <w:p w:rsidR="00EC27A0" w:rsidRPr="005F50DA" w:rsidRDefault="00EC27A0" w:rsidP="00B00ED0">
      <w:pPr>
        <w:ind w:firstLine="709"/>
        <w:jc w:val="both"/>
        <w:rPr>
          <w:rFonts w:ascii="Times New Roman" w:hAnsi="Times New Roman"/>
          <w:lang w:val="uk-UA"/>
        </w:rPr>
      </w:pPr>
      <w:r w:rsidRPr="005F50DA">
        <w:rPr>
          <w:rFonts w:ascii="Times New Roman" w:hAnsi="Times New Roman"/>
          <w:lang w:val="uk-UA"/>
        </w:rPr>
        <w:t>Саме через ряд</w:t>
      </w:r>
      <w:r w:rsidR="00B00ED0" w:rsidRPr="005F50DA">
        <w:rPr>
          <w:rFonts w:ascii="Times New Roman" w:hAnsi="Times New Roman"/>
          <w:lang w:val="uk-UA"/>
        </w:rPr>
        <w:t xml:space="preserve"> трагічних випадків серед </w:t>
      </w:r>
      <w:proofErr w:type="spellStart"/>
      <w:r w:rsidR="00B00ED0" w:rsidRPr="005F50DA">
        <w:rPr>
          <w:rFonts w:ascii="Times New Roman" w:hAnsi="Times New Roman"/>
          <w:lang w:val="uk-UA"/>
        </w:rPr>
        <w:t>газодимозахисників</w:t>
      </w:r>
      <w:proofErr w:type="spellEnd"/>
      <w:r w:rsidR="00B00ED0" w:rsidRPr="005F50DA">
        <w:rPr>
          <w:rFonts w:ascii="Times New Roman" w:hAnsi="Times New Roman"/>
          <w:lang w:val="uk-UA"/>
        </w:rPr>
        <w:t xml:space="preserve"> ДСНС України під час проведення аварійно-рятувальних робіт</w:t>
      </w:r>
      <w:r w:rsidRPr="005F50DA">
        <w:rPr>
          <w:rFonts w:ascii="Times New Roman" w:hAnsi="Times New Roman"/>
          <w:lang w:val="uk-UA"/>
        </w:rPr>
        <w:t xml:space="preserve"> обумовлена актуальність розробки методики проведення аварійно-рятувальних робіт в обмеженому простор</w:t>
      </w:r>
      <w:r w:rsidR="00CB22E8" w:rsidRPr="005F50DA">
        <w:rPr>
          <w:rFonts w:ascii="Times New Roman" w:hAnsi="Times New Roman"/>
          <w:lang w:val="uk-UA"/>
        </w:rPr>
        <w:t>і адже подібна методика на сьогоднішній день відсутня в Україні</w:t>
      </w:r>
      <w:r w:rsidRPr="005F50DA">
        <w:rPr>
          <w:rFonts w:ascii="Times New Roman" w:hAnsi="Times New Roman"/>
          <w:lang w:val="uk-UA"/>
        </w:rPr>
        <w:t>.</w:t>
      </w:r>
    </w:p>
    <w:p w:rsidR="00EC27A0" w:rsidRPr="005F50DA" w:rsidRDefault="00EC27A0" w:rsidP="00B00ED0">
      <w:pPr>
        <w:ind w:firstLine="709"/>
        <w:jc w:val="both"/>
        <w:rPr>
          <w:rFonts w:ascii="Times New Roman" w:hAnsi="Times New Roman"/>
          <w:lang w:val="uk-UA"/>
        </w:rPr>
      </w:pPr>
      <w:r w:rsidRPr="005F50DA">
        <w:rPr>
          <w:rFonts w:ascii="Times New Roman" w:hAnsi="Times New Roman"/>
          <w:lang w:val="uk-UA"/>
        </w:rPr>
        <w:t>На сьогоднішній день кафедрою пожежної тактики та аварійно-рятувальних робіт</w:t>
      </w:r>
      <w:r w:rsidR="00CB22E8" w:rsidRPr="005F50DA">
        <w:rPr>
          <w:rFonts w:ascii="Times New Roman" w:hAnsi="Times New Roman"/>
          <w:lang w:val="uk-UA"/>
        </w:rPr>
        <w:t xml:space="preserve"> Львівського державного університету безпеки життєдіяльності на замовлення ДСНС України розроблена методика по проведенню аварійно-рятувальних робіт в обмеженому просторі.</w:t>
      </w:r>
      <w:r w:rsidR="00D776D9" w:rsidRPr="005F50DA">
        <w:rPr>
          <w:rFonts w:ascii="Times New Roman" w:hAnsi="Times New Roman"/>
          <w:lang w:val="uk-UA"/>
        </w:rPr>
        <w:t xml:space="preserve"> </w:t>
      </w:r>
      <w:r w:rsidR="00CB22E8" w:rsidRPr="005F50DA">
        <w:rPr>
          <w:rFonts w:ascii="Times New Roman" w:hAnsi="Times New Roman"/>
          <w:lang w:val="uk-UA"/>
        </w:rPr>
        <w:t>Дана методика включає такі основні положення, як:</w:t>
      </w:r>
    </w:p>
    <w:p w:rsidR="00CB22E8" w:rsidRPr="005F50DA" w:rsidRDefault="00CB22E8" w:rsidP="00CB22E8">
      <w:pPr>
        <w:pStyle w:val="aa"/>
        <w:numPr>
          <w:ilvl w:val="0"/>
          <w:numId w:val="3"/>
        </w:numPr>
        <w:ind w:left="284" w:hanging="284"/>
        <w:jc w:val="center"/>
        <w:rPr>
          <w:rFonts w:ascii="Times New Roman" w:hAnsi="Times New Roman"/>
          <w:b/>
          <w:i/>
          <w:lang w:val="uk-UA"/>
        </w:rPr>
      </w:pPr>
      <w:r w:rsidRPr="005F50DA">
        <w:rPr>
          <w:rFonts w:ascii="Times New Roman" w:hAnsi="Times New Roman"/>
          <w:b/>
          <w:i/>
          <w:lang w:val="uk-UA"/>
        </w:rPr>
        <w:t>Проведення аварійно-рятувальних робіт на вертикальних ділянка</w:t>
      </w:r>
      <w:r w:rsidR="00D776D9" w:rsidRPr="005F50DA">
        <w:rPr>
          <w:rFonts w:ascii="Times New Roman" w:hAnsi="Times New Roman"/>
          <w:b/>
          <w:i/>
          <w:lang w:val="uk-UA"/>
        </w:rPr>
        <w:t>х рис.1.</w:t>
      </w:r>
      <w:r w:rsidRPr="005F50DA">
        <w:rPr>
          <w:rFonts w:ascii="Times New Roman" w:hAnsi="Times New Roman"/>
          <w:b/>
          <w:i/>
          <w:lang w:val="uk-UA"/>
        </w:rPr>
        <w:t xml:space="preserve"> (колодязі, колектори та ін.)</w:t>
      </w:r>
      <w:r w:rsidR="00D776D9" w:rsidRPr="005F50DA">
        <w:rPr>
          <w:rFonts w:ascii="Times New Roman" w:hAnsi="Times New Roman"/>
          <w:b/>
          <w:i/>
          <w:lang w:val="uk-UA"/>
        </w:rPr>
        <w:t>;</w:t>
      </w:r>
    </w:p>
    <w:p w:rsidR="007B1B4E" w:rsidRPr="005F50DA" w:rsidRDefault="007B1B4E" w:rsidP="007B1B4E">
      <w:pPr>
        <w:jc w:val="center"/>
        <w:rPr>
          <w:rFonts w:ascii="Times New Roman" w:hAnsi="Times New Roman"/>
          <w:b/>
          <w:i/>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1"/>
        <w:gridCol w:w="4648"/>
      </w:tblGrid>
      <w:tr w:rsidR="007B1B4E" w:rsidRPr="005F50DA" w:rsidTr="008376AD">
        <w:tc>
          <w:tcPr>
            <w:tcW w:w="4071" w:type="dxa"/>
          </w:tcPr>
          <w:p w:rsidR="007B1B4E" w:rsidRPr="005F50DA" w:rsidRDefault="007B1B4E" w:rsidP="008376AD">
            <w:pPr>
              <w:pStyle w:val="western"/>
              <w:spacing w:before="0" w:beforeAutospacing="0" w:after="0" w:afterAutospacing="0"/>
              <w:jc w:val="both"/>
              <w:rPr>
                <w:iCs/>
                <w:color w:val="000000"/>
                <w:sz w:val="24"/>
                <w:szCs w:val="24"/>
                <w:lang w:val="uk-UA"/>
              </w:rPr>
            </w:pPr>
            <w:r w:rsidRPr="005F50DA">
              <w:rPr>
                <w:iCs/>
                <w:color w:val="000000"/>
                <w:sz w:val="24"/>
                <w:szCs w:val="24"/>
                <w:lang w:val="uk-UA"/>
              </w:rPr>
              <w:drawing>
                <wp:inline distT="0" distB="0" distL="0" distR="0">
                  <wp:extent cx="2428537" cy="1773141"/>
                  <wp:effectExtent l="19050" t="0" r="0" b="0"/>
                  <wp:docPr id="18" name="Рисунок 22" descr="C:\Users\Лущ\Desktop\методика\фото Лущ В.І - 30.10\IMG_1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Лущ\Desktop\методика\фото Лущ В.І - 30.10\IMG_1671.JPG"/>
                          <pic:cNvPicPr>
                            <a:picLocks noChangeAspect="1" noChangeArrowheads="1"/>
                          </pic:cNvPicPr>
                        </pic:nvPicPr>
                        <pic:blipFill>
                          <a:blip r:embed="rId8" cstate="print"/>
                          <a:srcRect t="6224" r="11180" b="7261"/>
                          <a:stretch>
                            <a:fillRect/>
                          </a:stretch>
                        </pic:blipFill>
                        <pic:spPr bwMode="auto">
                          <a:xfrm>
                            <a:off x="0" y="0"/>
                            <a:ext cx="2428537" cy="1773141"/>
                          </a:xfrm>
                          <a:prstGeom prst="rect">
                            <a:avLst/>
                          </a:prstGeom>
                          <a:noFill/>
                          <a:ln w="9525">
                            <a:noFill/>
                            <a:miter lim="800000"/>
                            <a:headEnd/>
                            <a:tailEnd/>
                          </a:ln>
                        </pic:spPr>
                      </pic:pic>
                    </a:graphicData>
                  </a:graphic>
                </wp:inline>
              </w:drawing>
            </w:r>
          </w:p>
        </w:tc>
        <w:tc>
          <w:tcPr>
            <w:tcW w:w="4648" w:type="dxa"/>
          </w:tcPr>
          <w:p w:rsidR="007B1B4E" w:rsidRPr="005F50DA" w:rsidRDefault="007B1B4E" w:rsidP="008376AD">
            <w:pPr>
              <w:pStyle w:val="western"/>
              <w:spacing w:before="0" w:beforeAutospacing="0" w:after="0" w:afterAutospacing="0"/>
              <w:jc w:val="both"/>
              <w:rPr>
                <w:iCs/>
                <w:color w:val="000000"/>
                <w:sz w:val="24"/>
                <w:szCs w:val="24"/>
                <w:lang w:val="uk-UA"/>
              </w:rPr>
            </w:pPr>
            <w:r w:rsidRPr="005F50DA">
              <w:rPr>
                <w:iCs/>
                <w:color w:val="000000"/>
                <w:sz w:val="24"/>
                <w:szCs w:val="24"/>
                <w:lang w:val="uk-UA"/>
              </w:rPr>
              <w:drawing>
                <wp:inline distT="0" distB="0" distL="0" distR="0">
                  <wp:extent cx="2573076" cy="1773141"/>
                  <wp:effectExtent l="19050" t="0" r="0" b="0"/>
                  <wp:docPr id="19" name="Рисунок 23" descr="C:\Users\Лущ\Desktop\методика\фото Лущ В.І - 30.10\IMG_1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Лущ\Desktop\методика\фото Лущ В.І - 30.10\IMG_1675.JPG"/>
                          <pic:cNvPicPr>
                            <a:picLocks noChangeAspect="1" noChangeArrowheads="1"/>
                          </pic:cNvPicPr>
                        </pic:nvPicPr>
                        <pic:blipFill>
                          <a:blip r:embed="rId9" cstate="print"/>
                          <a:srcRect l="4199" t="41298" b="9218"/>
                          <a:stretch>
                            <a:fillRect/>
                          </a:stretch>
                        </pic:blipFill>
                        <pic:spPr bwMode="auto">
                          <a:xfrm>
                            <a:off x="0" y="0"/>
                            <a:ext cx="2573076" cy="1773141"/>
                          </a:xfrm>
                          <a:prstGeom prst="rect">
                            <a:avLst/>
                          </a:prstGeom>
                          <a:noFill/>
                          <a:ln w="9525">
                            <a:noFill/>
                            <a:miter lim="800000"/>
                            <a:headEnd/>
                            <a:tailEnd/>
                          </a:ln>
                        </pic:spPr>
                      </pic:pic>
                    </a:graphicData>
                  </a:graphic>
                </wp:inline>
              </w:drawing>
            </w:r>
          </w:p>
        </w:tc>
      </w:tr>
      <w:tr w:rsidR="007B1B4E" w:rsidRPr="005F50DA" w:rsidTr="008376AD">
        <w:trPr>
          <w:trHeight w:val="278"/>
        </w:trPr>
        <w:tc>
          <w:tcPr>
            <w:tcW w:w="8719" w:type="dxa"/>
            <w:gridSpan w:val="2"/>
          </w:tcPr>
          <w:p w:rsidR="007B1B4E" w:rsidRPr="005F50DA" w:rsidRDefault="007B1B4E" w:rsidP="008376AD">
            <w:pPr>
              <w:pStyle w:val="western"/>
              <w:spacing w:before="0" w:beforeAutospacing="0" w:after="0" w:afterAutospacing="0"/>
              <w:ind w:firstLine="709"/>
              <w:jc w:val="center"/>
              <w:rPr>
                <w:b/>
                <w:iCs/>
                <w:color w:val="000000"/>
                <w:sz w:val="20"/>
                <w:szCs w:val="20"/>
                <w:lang w:val="uk-UA"/>
              </w:rPr>
            </w:pPr>
          </w:p>
          <w:p w:rsidR="007B1B4E" w:rsidRPr="005F50DA" w:rsidRDefault="007B1B4E" w:rsidP="00D776D9">
            <w:pPr>
              <w:pStyle w:val="western"/>
              <w:spacing w:before="0" w:beforeAutospacing="0" w:after="0" w:afterAutospacing="0"/>
              <w:ind w:firstLine="709"/>
              <w:jc w:val="center"/>
              <w:rPr>
                <w:b/>
                <w:iCs/>
                <w:color w:val="000000"/>
                <w:sz w:val="20"/>
                <w:szCs w:val="20"/>
                <w:lang w:val="uk-UA"/>
              </w:rPr>
            </w:pPr>
            <w:r w:rsidRPr="005F50DA">
              <w:rPr>
                <w:b/>
                <w:iCs/>
                <w:color w:val="000000"/>
                <w:sz w:val="20"/>
                <w:szCs w:val="20"/>
                <w:lang w:val="uk-UA"/>
              </w:rPr>
              <w:t xml:space="preserve">Рис.1. </w:t>
            </w:r>
            <w:r w:rsidR="00D776D9" w:rsidRPr="005F50DA">
              <w:rPr>
                <w:b/>
                <w:sz w:val="20"/>
                <w:szCs w:val="20"/>
                <w:lang w:val="uk-UA"/>
              </w:rPr>
              <w:t>Імітація проведення рятувальних робіт на вертикальних ділянках</w:t>
            </w:r>
          </w:p>
        </w:tc>
      </w:tr>
    </w:tbl>
    <w:p w:rsidR="007B1B4E" w:rsidRPr="005F50DA" w:rsidRDefault="007B1B4E" w:rsidP="007B1B4E">
      <w:pPr>
        <w:ind w:firstLine="709"/>
        <w:jc w:val="both"/>
        <w:rPr>
          <w:rFonts w:ascii="Times New Roman" w:hAnsi="Times New Roman"/>
          <w:lang w:val="uk-UA"/>
        </w:rPr>
      </w:pPr>
    </w:p>
    <w:p w:rsidR="007B1B4E" w:rsidRPr="005F50DA" w:rsidRDefault="007B1B4E" w:rsidP="007B1B4E">
      <w:pPr>
        <w:ind w:firstLine="709"/>
        <w:jc w:val="both"/>
        <w:rPr>
          <w:rFonts w:ascii="Times New Roman" w:hAnsi="Times New Roman"/>
          <w:lang w:val="uk-UA"/>
        </w:rPr>
      </w:pPr>
      <w:r w:rsidRPr="005F50DA">
        <w:rPr>
          <w:rFonts w:ascii="Times New Roman" w:hAnsi="Times New Roman"/>
          <w:lang w:val="uk-UA"/>
        </w:rPr>
        <w:t xml:space="preserve">Під час проведення даних робіт обов’язковим обладнанням є: захисний одяг, пожежна або рятувальна каска з індивідуальним ліхтарем, захисний дихальний апарат на стисненому повітрі (з рятувальним пристроєм) або дихальний шланговий апарат, сигналізатор нерухомого стану пожежного, саморятівник типу «Фенікс», рятувальна тринога з автоматичною лебідкою або </w:t>
      </w:r>
      <w:proofErr w:type="spellStart"/>
      <w:r w:rsidRPr="005F50DA">
        <w:rPr>
          <w:rFonts w:ascii="Times New Roman" w:hAnsi="Times New Roman"/>
          <w:lang w:val="uk-UA"/>
        </w:rPr>
        <w:t>або</w:t>
      </w:r>
      <w:proofErr w:type="spellEnd"/>
      <w:r w:rsidRPr="005F50DA">
        <w:rPr>
          <w:rFonts w:ascii="Times New Roman" w:hAnsi="Times New Roman"/>
          <w:lang w:val="uk-UA"/>
        </w:rPr>
        <w:t xml:space="preserve"> систем поліспастів в комплекті із спусковими пристроями для спуску-підйому, регульовану страху вальну систему та рятувальну косинку, рятувальну мотузку. </w:t>
      </w:r>
    </w:p>
    <w:p w:rsidR="007B1B4E" w:rsidRPr="005F50DA" w:rsidRDefault="007B1B4E" w:rsidP="007B1B4E">
      <w:pPr>
        <w:ind w:firstLine="709"/>
        <w:jc w:val="both"/>
        <w:rPr>
          <w:rFonts w:ascii="Times New Roman" w:hAnsi="Times New Roman"/>
          <w:lang w:val="uk-UA"/>
        </w:rPr>
      </w:pPr>
      <w:r w:rsidRPr="005F50DA">
        <w:rPr>
          <w:rFonts w:ascii="Times New Roman" w:hAnsi="Times New Roman"/>
          <w:lang w:val="uk-UA"/>
        </w:rPr>
        <w:t>У випадку необхідності в комплекті рятувальників повинні бути спеціальні складні ноші.</w:t>
      </w:r>
    </w:p>
    <w:p w:rsidR="007B1B4E" w:rsidRPr="005F50DA" w:rsidRDefault="007B1B4E" w:rsidP="00CB22E8">
      <w:pPr>
        <w:pStyle w:val="aa"/>
        <w:numPr>
          <w:ilvl w:val="0"/>
          <w:numId w:val="3"/>
        </w:numPr>
        <w:ind w:left="284" w:hanging="284"/>
        <w:jc w:val="center"/>
        <w:rPr>
          <w:rFonts w:ascii="Times New Roman" w:hAnsi="Times New Roman"/>
          <w:b/>
          <w:i/>
          <w:lang w:val="uk-UA"/>
        </w:rPr>
      </w:pPr>
      <w:r w:rsidRPr="005F50DA">
        <w:rPr>
          <w:rFonts w:ascii="Times New Roman" w:hAnsi="Times New Roman"/>
          <w:b/>
          <w:i/>
          <w:lang w:val="uk-UA"/>
        </w:rPr>
        <w:lastRenderedPageBreak/>
        <w:t xml:space="preserve">Проведення аварійно-рятувальних робіт на горизонтальних ділянках </w:t>
      </w:r>
      <w:r w:rsidR="00D776D9" w:rsidRPr="005F50DA">
        <w:rPr>
          <w:rFonts w:ascii="Times New Roman" w:hAnsi="Times New Roman"/>
          <w:b/>
          <w:i/>
          <w:lang w:val="uk-UA"/>
        </w:rPr>
        <w:t xml:space="preserve">рис.2. </w:t>
      </w:r>
      <w:r w:rsidRPr="005F50DA">
        <w:rPr>
          <w:rFonts w:ascii="Times New Roman" w:hAnsi="Times New Roman"/>
          <w:b/>
          <w:i/>
          <w:lang w:val="uk-UA"/>
        </w:rPr>
        <w:t>(штольнях, копанках)</w:t>
      </w:r>
      <w:r w:rsidR="00D776D9" w:rsidRPr="005F50DA">
        <w:rPr>
          <w:rFonts w:ascii="Times New Roman" w:hAnsi="Times New Roman"/>
          <w:b/>
          <w:i/>
          <w:lang w:val="uk-UA"/>
        </w:rPr>
        <w:t>;</w:t>
      </w:r>
    </w:p>
    <w:p w:rsidR="00D776D9" w:rsidRPr="005F50DA" w:rsidRDefault="00D776D9" w:rsidP="00D776D9">
      <w:pPr>
        <w:jc w:val="center"/>
        <w:rPr>
          <w:rFonts w:ascii="Times New Roman" w:hAnsi="Times New Roman"/>
          <w:b/>
          <w:i/>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8"/>
        <w:gridCol w:w="4461"/>
      </w:tblGrid>
      <w:tr w:rsidR="00D776D9" w:rsidRPr="005F50DA" w:rsidTr="008376AD">
        <w:tc>
          <w:tcPr>
            <w:tcW w:w="4071" w:type="dxa"/>
          </w:tcPr>
          <w:p w:rsidR="00D776D9" w:rsidRPr="005F50DA" w:rsidRDefault="00D776D9" w:rsidP="008376AD">
            <w:pPr>
              <w:pStyle w:val="western"/>
              <w:spacing w:before="0" w:beforeAutospacing="0" w:after="0" w:afterAutospacing="0"/>
              <w:jc w:val="both"/>
              <w:rPr>
                <w:iCs/>
                <w:color w:val="000000"/>
                <w:sz w:val="24"/>
                <w:szCs w:val="24"/>
                <w:lang w:val="uk-UA"/>
              </w:rPr>
            </w:pPr>
            <w:r w:rsidRPr="005F50DA">
              <w:rPr>
                <w:iCs/>
                <w:color w:val="000000"/>
                <w:sz w:val="24"/>
                <w:szCs w:val="24"/>
                <w:lang w:val="uk-UA"/>
              </w:rPr>
              <w:drawing>
                <wp:inline distT="0" distB="0" distL="0" distR="0">
                  <wp:extent cx="2864906" cy="1742636"/>
                  <wp:effectExtent l="19050" t="0" r="0" b="0"/>
                  <wp:docPr id="2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866020" cy="1743314"/>
                          </a:xfrm>
                          <a:prstGeom prst="rect">
                            <a:avLst/>
                          </a:prstGeom>
                          <a:noFill/>
                          <a:ln w="9525">
                            <a:noFill/>
                            <a:miter lim="800000"/>
                            <a:headEnd/>
                            <a:tailEnd/>
                          </a:ln>
                        </pic:spPr>
                      </pic:pic>
                    </a:graphicData>
                  </a:graphic>
                </wp:inline>
              </w:drawing>
            </w:r>
          </w:p>
        </w:tc>
        <w:tc>
          <w:tcPr>
            <w:tcW w:w="4648" w:type="dxa"/>
          </w:tcPr>
          <w:p w:rsidR="00D776D9" w:rsidRPr="005F50DA" w:rsidRDefault="00D776D9" w:rsidP="008376AD">
            <w:pPr>
              <w:pStyle w:val="western"/>
              <w:spacing w:before="0" w:beforeAutospacing="0" w:after="0" w:afterAutospacing="0"/>
              <w:jc w:val="both"/>
              <w:rPr>
                <w:iCs/>
                <w:color w:val="000000"/>
                <w:sz w:val="24"/>
                <w:szCs w:val="24"/>
                <w:lang w:val="uk-UA"/>
              </w:rPr>
            </w:pPr>
            <w:r w:rsidRPr="005F50DA">
              <w:rPr>
                <w:iCs/>
                <w:color w:val="000000"/>
                <w:sz w:val="24"/>
                <w:szCs w:val="24"/>
                <w:lang w:val="uk-UA"/>
              </w:rPr>
              <w:drawing>
                <wp:inline distT="0" distB="0" distL="0" distR="0">
                  <wp:extent cx="3010397" cy="1726795"/>
                  <wp:effectExtent l="19050" t="0" r="0" b="0"/>
                  <wp:docPr id="2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3007374" cy="1725061"/>
                          </a:xfrm>
                          <a:prstGeom prst="rect">
                            <a:avLst/>
                          </a:prstGeom>
                          <a:noFill/>
                          <a:ln w="9525">
                            <a:noFill/>
                            <a:miter lim="800000"/>
                            <a:headEnd/>
                            <a:tailEnd/>
                          </a:ln>
                        </pic:spPr>
                      </pic:pic>
                    </a:graphicData>
                  </a:graphic>
                </wp:inline>
              </w:drawing>
            </w:r>
          </w:p>
        </w:tc>
      </w:tr>
      <w:tr w:rsidR="00D776D9" w:rsidRPr="005F50DA" w:rsidTr="008376AD">
        <w:trPr>
          <w:trHeight w:val="278"/>
        </w:trPr>
        <w:tc>
          <w:tcPr>
            <w:tcW w:w="8719" w:type="dxa"/>
            <w:gridSpan w:val="2"/>
          </w:tcPr>
          <w:p w:rsidR="00D776D9" w:rsidRPr="005F50DA" w:rsidRDefault="00D776D9" w:rsidP="008376AD">
            <w:pPr>
              <w:pStyle w:val="western"/>
              <w:spacing w:before="0" w:beforeAutospacing="0" w:after="0" w:afterAutospacing="0"/>
              <w:ind w:firstLine="709"/>
              <w:jc w:val="center"/>
              <w:rPr>
                <w:b/>
                <w:iCs/>
                <w:color w:val="000000"/>
                <w:sz w:val="20"/>
                <w:szCs w:val="20"/>
                <w:lang w:val="uk-UA"/>
              </w:rPr>
            </w:pPr>
          </w:p>
          <w:p w:rsidR="00D776D9" w:rsidRPr="005F50DA" w:rsidRDefault="00D776D9" w:rsidP="008376AD">
            <w:pPr>
              <w:pStyle w:val="western"/>
              <w:spacing w:before="0" w:beforeAutospacing="0" w:after="0" w:afterAutospacing="0"/>
              <w:ind w:firstLine="709"/>
              <w:jc w:val="center"/>
              <w:rPr>
                <w:b/>
                <w:iCs/>
                <w:color w:val="000000"/>
                <w:sz w:val="20"/>
                <w:szCs w:val="20"/>
                <w:lang w:val="uk-UA"/>
              </w:rPr>
            </w:pPr>
            <w:r w:rsidRPr="005F50DA">
              <w:rPr>
                <w:b/>
                <w:iCs/>
                <w:color w:val="000000"/>
                <w:sz w:val="20"/>
                <w:szCs w:val="20"/>
                <w:lang w:val="uk-UA"/>
              </w:rPr>
              <w:t xml:space="preserve">Рис.2. </w:t>
            </w:r>
            <w:r w:rsidRPr="005F50DA">
              <w:rPr>
                <w:b/>
                <w:sz w:val="20"/>
                <w:szCs w:val="20"/>
                <w:lang w:val="uk-UA"/>
              </w:rPr>
              <w:t>Імітація проведення рятувальних робіт на горизонтальних ділянках</w:t>
            </w:r>
          </w:p>
        </w:tc>
      </w:tr>
    </w:tbl>
    <w:p w:rsidR="00D776D9" w:rsidRPr="005F50DA" w:rsidRDefault="00D776D9" w:rsidP="00D776D9">
      <w:pPr>
        <w:jc w:val="center"/>
        <w:rPr>
          <w:rFonts w:ascii="Times New Roman" w:hAnsi="Times New Roman"/>
          <w:b/>
          <w:i/>
          <w:lang w:val="uk-UA"/>
        </w:rPr>
      </w:pPr>
    </w:p>
    <w:p w:rsidR="00D776D9" w:rsidRPr="005F50DA" w:rsidRDefault="00D776D9" w:rsidP="00CB22E8">
      <w:pPr>
        <w:pStyle w:val="aa"/>
        <w:numPr>
          <w:ilvl w:val="0"/>
          <w:numId w:val="3"/>
        </w:numPr>
        <w:ind w:left="284" w:hanging="284"/>
        <w:jc w:val="center"/>
        <w:rPr>
          <w:rFonts w:ascii="Times New Roman" w:hAnsi="Times New Roman"/>
          <w:b/>
          <w:i/>
          <w:lang w:val="uk-UA"/>
        </w:rPr>
      </w:pPr>
      <w:r w:rsidRPr="005F50DA">
        <w:rPr>
          <w:rFonts w:ascii="Times New Roman" w:hAnsi="Times New Roman"/>
          <w:b/>
          <w:i/>
          <w:lang w:val="uk-UA"/>
        </w:rPr>
        <w:t xml:space="preserve">Проведення аварійно-рятувальних робіт свійських та домашніх тварин. </w:t>
      </w:r>
    </w:p>
    <w:p w:rsidR="00D776D9" w:rsidRDefault="00D776D9" w:rsidP="00D776D9">
      <w:pPr>
        <w:ind w:firstLine="709"/>
        <w:jc w:val="both"/>
        <w:rPr>
          <w:rFonts w:ascii="Times New Roman" w:hAnsi="Times New Roman"/>
          <w:lang w:val="uk-UA"/>
        </w:rPr>
      </w:pPr>
      <w:r w:rsidRPr="005F50DA">
        <w:rPr>
          <w:rFonts w:ascii="Times New Roman" w:hAnsi="Times New Roman"/>
          <w:lang w:val="uk-UA"/>
        </w:rPr>
        <w:t xml:space="preserve">Для рятування малих тварин (кіт, собака і ін.) з обмеженого простору необхідно виконувати всі зазначені прийоми характерні для попередніх варіантів рятувальних робіт, але врахувати (особливо якщо це дика або агресивна тварина), що безпосередньо перед рятуванням їй необхідно зробити ін’єкцію болезаспокійливим або снодійним, при цьому бажана присутність ветеринара. Цим самим </w:t>
      </w:r>
      <w:proofErr w:type="spellStart"/>
      <w:r w:rsidRPr="005F50DA">
        <w:rPr>
          <w:rFonts w:ascii="Times New Roman" w:hAnsi="Times New Roman"/>
          <w:lang w:val="uk-UA"/>
        </w:rPr>
        <w:t>газодимозахисники</w:t>
      </w:r>
      <w:proofErr w:type="spellEnd"/>
      <w:r w:rsidRPr="005F50DA">
        <w:rPr>
          <w:rFonts w:ascii="Times New Roman" w:hAnsi="Times New Roman"/>
          <w:lang w:val="uk-UA"/>
        </w:rPr>
        <w:t xml:space="preserve"> себе убезпечать від позаштатних ситуацій таких, як укус чи інші травми, яких може завдати тварина </w:t>
      </w:r>
      <w:proofErr w:type="spellStart"/>
      <w:r w:rsidRPr="005F50DA">
        <w:rPr>
          <w:rFonts w:ascii="Times New Roman" w:hAnsi="Times New Roman"/>
          <w:lang w:val="uk-UA"/>
        </w:rPr>
        <w:t>газодимозахисникові</w:t>
      </w:r>
      <w:proofErr w:type="spellEnd"/>
      <w:r w:rsidRPr="005F50DA">
        <w:rPr>
          <w:rFonts w:ascii="Times New Roman" w:hAnsi="Times New Roman"/>
          <w:lang w:val="uk-UA"/>
        </w:rPr>
        <w:t>, а  також травм, яких може завдати тварина сама собі під час підйому чи транспортування її з небезпечного місця. Також слід врахувати, що для транспортування тварини необхідно буде передбачити мішок (сумку) до якого можна буде закріпити карабін з мотузкою для підйому (витягування) з обмеженого простору.</w:t>
      </w:r>
    </w:p>
    <w:p w:rsidR="00985D14" w:rsidRPr="00985D14" w:rsidRDefault="00985D14" w:rsidP="00985D14">
      <w:pPr>
        <w:ind w:firstLine="709"/>
        <w:jc w:val="both"/>
        <w:rPr>
          <w:rFonts w:ascii="Times New Roman" w:hAnsi="Times New Roman"/>
          <w:color w:val="000000"/>
          <w:lang w:val="ru-RU"/>
        </w:rPr>
      </w:pPr>
      <w:r w:rsidRPr="00985D14">
        <w:rPr>
          <w:rFonts w:ascii="Times New Roman" w:hAnsi="Times New Roman"/>
          <w:color w:val="000000"/>
          <w:lang w:val="uk-UA"/>
        </w:rPr>
        <w:t xml:space="preserve">Враховуючи вище зазначене ця методика є досить актуальною і потребує опрацювання та розгляду на державному рівні. </w:t>
      </w:r>
      <w:r>
        <w:rPr>
          <w:rFonts w:ascii="Times New Roman" w:hAnsi="Times New Roman"/>
          <w:color w:val="000000"/>
          <w:lang w:val="uk-UA"/>
        </w:rPr>
        <w:t xml:space="preserve">Наступник кроком на шляху вдосконалення даної методики має бути створення полігону для практичного та детального опрацювання </w:t>
      </w:r>
      <w:r w:rsidR="00E3451B">
        <w:rPr>
          <w:rFonts w:ascii="Times New Roman" w:hAnsi="Times New Roman"/>
          <w:color w:val="000000"/>
          <w:lang w:val="uk-UA"/>
        </w:rPr>
        <w:t>представленої методики з подальшим її коректуванням, внесенням змін та доповнень</w:t>
      </w:r>
      <w:r w:rsidRPr="00985D14">
        <w:rPr>
          <w:rFonts w:ascii="Times New Roman" w:hAnsi="Times New Roman"/>
          <w:color w:val="000000"/>
          <w:lang w:val="ru-RU"/>
        </w:rPr>
        <w:t>.</w:t>
      </w:r>
    </w:p>
    <w:p w:rsidR="00985D14" w:rsidRPr="00985D14" w:rsidRDefault="00985D14" w:rsidP="00D776D9">
      <w:pPr>
        <w:ind w:firstLine="709"/>
        <w:jc w:val="both"/>
        <w:rPr>
          <w:rFonts w:ascii="Times New Roman" w:hAnsi="Times New Roman"/>
          <w:lang w:val="ru-RU"/>
        </w:rPr>
      </w:pPr>
    </w:p>
    <w:p w:rsidR="00CB22E8" w:rsidRPr="005F50DA" w:rsidRDefault="00CB22E8" w:rsidP="00CB22E8">
      <w:pPr>
        <w:pStyle w:val="aa"/>
        <w:ind w:left="1069"/>
        <w:jc w:val="both"/>
        <w:rPr>
          <w:rFonts w:ascii="Times New Roman" w:hAnsi="Times New Roman"/>
          <w:lang w:val="uk-UA"/>
        </w:rPr>
      </w:pPr>
    </w:p>
    <w:p w:rsidR="00A50854" w:rsidRPr="005F50DA" w:rsidRDefault="004E32AF" w:rsidP="00B00ED0">
      <w:pPr>
        <w:pStyle w:val="western"/>
        <w:spacing w:before="0" w:beforeAutospacing="0" w:after="0" w:afterAutospacing="0"/>
        <w:ind w:firstLine="709"/>
        <w:jc w:val="center"/>
        <w:rPr>
          <w:b/>
          <w:lang w:val="uk-UA"/>
        </w:rPr>
      </w:pPr>
      <w:r w:rsidRPr="005F50DA">
        <w:rPr>
          <w:b/>
          <w:lang w:val="uk-UA"/>
        </w:rPr>
        <w:t xml:space="preserve">СПИСОК </w:t>
      </w:r>
      <w:r w:rsidR="00A50854" w:rsidRPr="005F50DA">
        <w:rPr>
          <w:b/>
          <w:lang w:val="uk-UA"/>
        </w:rPr>
        <w:t>ЛІТЕРАТУР</w:t>
      </w:r>
      <w:r w:rsidRPr="005F50DA">
        <w:rPr>
          <w:b/>
          <w:lang w:val="uk-UA"/>
        </w:rPr>
        <w:t>И</w:t>
      </w:r>
    </w:p>
    <w:p w:rsidR="00D776D9" w:rsidRPr="005F50DA" w:rsidRDefault="00D776D9" w:rsidP="00D776D9">
      <w:pPr>
        <w:widowControl w:val="0"/>
        <w:numPr>
          <w:ilvl w:val="0"/>
          <w:numId w:val="4"/>
        </w:numPr>
        <w:overflowPunct w:val="0"/>
        <w:autoSpaceDE w:val="0"/>
        <w:autoSpaceDN w:val="0"/>
        <w:adjustRightInd w:val="0"/>
        <w:ind w:left="0" w:firstLine="782"/>
        <w:jc w:val="both"/>
        <w:textAlignment w:val="baseline"/>
        <w:rPr>
          <w:rFonts w:ascii="Times New Roman" w:hAnsi="Times New Roman"/>
          <w:lang w:val="uk-UA"/>
        </w:rPr>
      </w:pPr>
      <w:r w:rsidRPr="005F50DA">
        <w:rPr>
          <w:rFonts w:ascii="Times New Roman" w:hAnsi="Times New Roman"/>
          <w:lang w:val="uk-UA"/>
        </w:rPr>
        <w:t>Наказ МНС України від 13.03.2012р. № 575 «Про затвердження статуту дій у надзвичайних ситуаціях органів управління та підрозділів оперативно-рятувальної служби цивільного захисту».</w:t>
      </w:r>
    </w:p>
    <w:p w:rsidR="00D776D9" w:rsidRPr="005F50DA" w:rsidRDefault="00D776D9" w:rsidP="00D776D9">
      <w:pPr>
        <w:numPr>
          <w:ilvl w:val="0"/>
          <w:numId w:val="4"/>
        </w:numPr>
        <w:ind w:left="0" w:firstLine="782"/>
        <w:jc w:val="both"/>
        <w:rPr>
          <w:rFonts w:ascii="Times New Roman" w:hAnsi="Times New Roman"/>
          <w:lang w:val="uk-UA"/>
        </w:rPr>
      </w:pPr>
      <w:r w:rsidRPr="005F50DA">
        <w:rPr>
          <w:rFonts w:ascii="Times New Roman" w:hAnsi="Times New Roman"/>
          <w:bCs/>
          <w:lang w:val="uk-UA"/>
        </w:rPr>
        <w:t xml:space="preserve">Наказ МНС України </w:t>
      </w:r>
      <w:r w:rsidRPr="005F50DA">
        <w:rPr>
          <w:rFonts w:ascii="Times New Roman" w:hAnsi="Times New Roman"/>
          <w:lang w:val="uk-UA"/>
        </w:rPr>
        <w:t xml:space="preserve">від 16.12.2011 р. №1342 "Настанова з організації </w:t>
      </w:r>
      <w:proofErr w:type="spellStart"/>
      <w:r w:rsidRPr="005F50DA">
        <w:rPr>
          <w:rFonts w:ascii="Times New Roman" w:hAnsi="Times New Roman"/>
          <w:lang w:val="uk-UA"/>
        </w:rPr>
        <w:t>газодимозахисної</w:t>
      </w:r>
      <w:proofErr w:type="spellEnd"/>
      <w:r w:rsidRPr="005F50DA">
        <w:rPr>
          <w:rFonts w:ascii="Times New Roman" w:hAnsi="Times New Roman"/>
          <w:lang w:val="uk-UA"/>
        </w:rPr>
        <w:t xml:space="preserve"> служби в підрозділах Оперативно-рятувальної служби цивільного захисту МНС України".</w:t>
      </w:r>
    </w:p>
    <w:p w:rsidR="00D776D9" w:rsidRPr="005F50DA" w:rsidRDefault="00D776D9" w:rsidP="00D776D9">
      <w:pPr>
        <w:numPr>
          <w:ilvl w:val="0"/>
          <w:numId w:val="4"/>
        </w:numPr>
        <w:ind w:left="0" w:firstLine="782"/>
        <w:jc w:val="both"/>
        <w:rPr>
          <w:rFonts w:ascii="Times New Roman" w:hAnsi="Times New Roman"/>
          <w:lang w:val="uk-UA"/>
        </w:rPr>
      </w:pPr>
      <w:r w:rsidRPr="005F50DA">
        <w:rPr>
          <w:rFonts w:ascii="Times New Roman" w:hAnsi="Times New Roman"/>
          <w:bCs/>
          <w:lang w:val="uk-UA"/>
        </w:rPr>
        <w:t xml:space="preserve">Наказ МНС України від 07.05.2007р. № 312 </w:t>
      </w:r>
      <w:proofErr w:type="spellStart"/>
      <w:r w:rsidRPr="005F50DA">
        <w:rPr>
          <w:rFonts w:ascii="Times New Roman" w:hAnsi="Times New Roman"/>
          <w:lang w:val="uk-UA"/>
        </w:rPr>
        <w:t>„Про</w:t>
      </w:r>
      <w:proofErr w:type="spellEnd"/>
      <w:r w:rsidRPr="005F50DA">
        <w:rPr>
          <w:rFonts w:ascii="Times New Roman" w:hAnsi="Times New Roman"/>
          <w:lang w:val="uk-UA"/>
        </w:rPr>
        <w:t xml:space="preserve"> затвердження Правил безпеки праці в органах і підрозділах МНС </w:t>
      </w:r>
      <w:proofErr w:type="spellStart"/>
      <w:r w:rsidRPr="005F50DA">
        <w:rPr>
          <w:rFonts w:ascii="Times New Roman" w:hAnsi="Times New Roman"/>
          <w:lang w:val="uk-UA"/>
        </w:rPr>
        <w:t>України”</w:t>
      </w:r>
      <w:proofErr w:type="spellEnd"/>
      <w:r w:rsidRPr="005F50DA">
        <w:rPr>
          <w:rFonts w:ascii="Times New Roman" w:hAnsi="Times New Roman"/>
          <w:lang w:val="uk-UA"/>
        </w:rPr>
        <w:t>.</w:t>
      </w:r>
    </w:p>
    <w:p w:rsidR="00D776D9" w:rsidRPr="005F50DA" w:rsidRDefault="00D776D9" w:rsidP="00D776D9">
      <w:pPr>
        <w:numPr>
          <w:ilvl w:val="0"/>
          <w:numId w:val="4"/>
        </w:numPr>
        <w:ind w:left="0" w:firstLine="782"/>
        <w:jc w:val="both"/>
        <w:rPr>
          <w:rFonts w:ascii="Times New Roman" w:hAnsi="Times New Roman"/>
          <w:color w:val="000000"/>
          <w:lang w:val="uk-UA"/>
        </w:rPr>
      </w:pPr>
      <w:r w:rsidRPr="005F50DA">
        <w:rPr>
          <w:rFonts w:ascii="Times New Roman" w:hAnsi="Times New Roman"/>
          <w:color w:val="000000"/>
          <w:lang w:val="uk-UA"/>
        </w:rPr>
        <w:t xml:space="preserve">Наказ МНС України від 23.02.2004р. №89 </w:t>
      </w:r>
      <w:proofErr w:type="spellStart"/>
      <w:r w:rsidRPr="005F50DA">
        <w:rPr>
          <w:rFonts w:ascii="Times New Roman" w:hAnsi="Times New Roman"/>
          <w:color w:val="000000"/>
          <w:lang w:val="uk-UA"/>
        </w:rPr>
        <w:t>“Про</w:t>
      </w:r>
      <w:proofErr w:type="spellEnd"/>
      <w:r w:rsidRPr="005F50DA">
        <w:rPr>
          <w:rFonts w:ascii="Times New Roman" w:hAnsi="Times New Roman"/>
          <w:color w:val="000000"/>
          <w:lang w:val="uk-UA"/>
        </w:rPr>
        <w:t xml:space="preserve"> затвердження Інструкції з організації психологічного забезпечення службової діяльності аварійно-рятувальних </w:t>
      </w:r>
      <w:proofErr w:type="spellStart"/>
      <w:r w:rsidRPr="005F50DA">
        <w:rPr>
          <w:rFonts w:ascii="Times New Roman" w:hAnsi="Times New Roman"/>
          <w:color w:val="000000"/>
          <w:lang w:val="uk-UA"/>
        </w:rPr>
        <w:t>служб”</w:t>
      </w:r>
      <w:proofErr w:type="spellEnd"/>
      <w:r w:rsidRPr="005F50DA">
        <w:rPr>
          <w:rFonts w:ascii="Times New Roman" w:hAnsi="Times New Roman"/>
          <w:color w:val="000000"/>
          <w:lang w:val="uk-UA"/>
        </w:rPr>
        <w:t>.</w:t>
      </w:r>
    </w:p>
    <w:p w:rsidR="006742F9" w:rsidRPr="00E3451B" w:rsidRDefault="00D776D9" w:rsidP="00E3451B">
      <w:pPr>
        <w:numPr>
          <w:ilvl w:val="0"/>
          <w:numId w:val="4"/>
        </w:numPr>
        <w:ind w:left="0" w:firstLine="782"/>
        <w:jc w:val="both"/>
        <w:rPr>
          <w:rFonts w:ascii="Times New Roman" w:hAnsi="Times New Roman"/>
          <w:lang w:val="uk-UA"/>
        </w:rPr>
      </w:pPr>
      <w:r w:rsidRPr="005F50DA">
        <w:rPr>
          <w:rFonts w:ascii="Times New Roman" w:hAnsi="Times New Roman"/>
          <w:lang w:val="uk-UA"/>
        </w:rPr>
        <w:t xml:space="preserve">ДСТУ </w:t>
      </w:r>
      <w:proofErr w:type="spellStart"/>
      <w:r w:rsidRPr="005F50DA">
        <w:rPr>
          <w:rFonts w:ascii="Times New Roman" w:hAnsi="Times New Roman"/>
          <w:lang w:val="uk-UA"/>
        </w:rPr>
        <w:t>ЕN</w:t>
      </w:r>
      <w:proofErr w:type="spellEnd"/>
      <w:r w:rsidRPr="005F50DA">
        <w:rPr>
          <w:rFonts w:ascii="Times New Roman" w:hAnsi="Times New Roman"/>
          <w:lang w:val="uk-UA"/>
        </w:rPr>
        <w:t xml:space="preserve"> 14435:2008. Засоби індивідуального захисту органів дихання. Апарати автономні резервуарні дихальні зі стисненим повітрям і півмаскою, призначеною тільки для використання з нормальним тиском. Вимоги, випробування, маркування (</w:t>
      </w:r>
      <w:proofErr w:type="spellStart"/>
      <w:r w:rsidRPr="005F50DA">
        <w:rPr>
          <w:rFonts w:ascii="Times New Roman" w:hAnsi="Times New Roman"/>
          <w:lang w:val="uk-UA"/>
        </w:rPr>
        <w:t>ЕN</w:t>
      </w:r>
      <w:proofErr w:type="spellEnd"/>
      <w:r w:rsidRPr="005F50DA">
        <w:rPr>
          <w:rFonts w:ascii="Times New Roman" w:hAnsi="Times New Roman"/>
          <w:lang w:val="uk-UA"/>
        </w:rPr>
        <w:t xml:space="preserve"> 14435:2004, IDT)</w:t>
      </w:r>
      <w:r w:rsidR="00E3451B">
        <w:rPr>
          <w:rFonts w:ascii="Times New Roman" w:hAnsi="Times New Roman"/>
          <w:lang w:val="uk-UA"/>
        </w:rPr>
        <w:t>.</w:t>
      </w:r>
    </w:p>
    <w:sectPr w:rsidR="006742F9" w:rsidRPr="00E3451B" w:rsidSect="006676D6">
      <w:pgSz w:w="11906" w:h="16838" w:code="9"/>
      <w:pgMar w:top="1418" w:right="1418" w:bottom="1418" w:left="1985" w:header="709"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9CE" w:rsidRDefault="007349CE" w:rsidP="00766F79">
      <w:r>
        <w:separator/>
      </w:r>
    </w:p>
  </w:endnote>
  <w:endnote w:type="continuationSeparator" w:id="0">
    <w:p w:rsidR="007349CE" w:rsidRDefault="007349CE" w:rsidP="00766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9CE" w:rsidRDefault="007349CE" w:rsidP="00766F79">
      <w:r>
        <w:separator/>
      </w:r>
    </w:p>
  </w:footnote>
  <w:footnote w:type="continuationSeparator" w:id="0">
    <w:p w:rsidR="007349CE" w:rsidRDefault="007349CE" w:rsidP="00766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F08"/>
    <w:multiLevelType w:val="hybridMultilevel"/>
    <w:tmpl w:val="58C0245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03E50FFE"/>
    <w:multiLevelType w:val="hybridMultilevel"/>
    <w:tmpl w:val="02827C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CE01757"/>
    <w:multiLevelType w:val="hybridMultilevel"/>
    <w:tmpl w:val="83B65AFA"/>
    <w:lvl w:ilvl="0" w:tplc="355C62BE">
      <w:start w:val="1"/>
      <w:numFmt w:val="decimal"/>
      <w:lvlText w:val="%1."/>
      <w:lvlJc w:val="left"/>
      <w:pPr>
        <w:ind w:left="1069" w:hanging="360"/>
      </w:pPr>
      <w:rPr>
        <w:rFonts w:hint="default"/>
        <w:color w:val="auto"/>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66DF4A59"/>
    <w:multiLevelType w:val="hybridMultilevel"/>
    <w:tmpl w:val="4880C016"/>
    <w:lvl w:ilvl="0" w:tplc="662AEB52">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80F64"/>
    <w:rsid w:val="00002241"/>
    <w:rsid w:val="0001617B"/>
    <w:rsid w:val="00016CEA"/>
    <w:rsid w:val="000371E8"/>
    <w:rsid w:val="00050504"/>
    <w:rsid w:val="0006790E"/>
    <w:rsid w:val="000779AD"/>
    <w:rsid w:val="0008266B"/>
    <w:rsid w:val="00095B07"/>
    <w:rsid w:val="000A6921"/>
    <w:rsid w:val="000C0271"/>
    <w:rsid w:val="000D50FB"/>
    <w:rsid w:val="001059A1"/>
    <w:rsid w:val="00133B00"/>
    <w:rsid w:val="00146CBA"/>
    <w:rsid w:val="0018172E"/>
    <w:rsid w:val="00193E14"/>
    <w:rsid w:val="001A40A9"/>
    <w:rsid w:val="0020066D"/>
    <w:rsid w:val="00207D38"/>
    <w:rsid w:val="002251DF"/>
    <w:rsid w:val="00244BDE"/>
    <w:rsid w:val="00267FF0"/>
    <w:rsid w:val="002754C1"/>
    <w:rsid w:val="00287A13"/>
    <w:rsid w:val="0029469B"/>
    <w:rsid w:val="002A171E"/>
    <w:rsid w:val="002B32CE"/>
    <w:rsid w:val="002C345A"/>
    <w:rsid w:val="003331C5"/>
    <w:rsid w:val="00333502"/>
    <w:rsid w:val="00337F27"/>
    <w:rsid w:val="00342E73"/>
    <w:rsid w:val="00355B59"/>
    <w:rsid w:val="00377F5B"/>
    <w:rsid w:val="00386DD8"/>
    <w:rsid w:val="00390877"/>
    <w:rsid w:val="003B4941"/>
    <w:rsid w:val="003C0974"/>
    <w:rsid w:val="003C0C67"/>
    <w:rsid w:val="003C755E"/>
    <w:rsid w:val="003D39E6"/>
    <w:rsid w:val="00406F57"/>
    <w:rsid w:val="00412356"/>
    <w:rsid w:val="004126A7"/>
    <w:rsid w:val="004134CD"/>
    <w:rsid w:val="004166F9"/>
    <w:rsid w:val="00420A14"/>
    <w:rsid w:val="00430CFE"/>
    <w:rsid w:val="00432E32"/>
    <w:rsid w:val="00437597"/>
    <w:rsid w:val="00441186"/>
    <w:rsid w:val="0044367A"/>
    <w:rsid w:val="00444725"/>
    <w:rsid w:val="0047411E"/>
    <w:rsid w:val="004A73F3"/>
    <w:rsid w:val="004B4336"/>
    <w:rsid w:val="004E32AF"/>
    <w:rsid w:val="0051039F"/>
    <w:rsid w:val="00552F2D"/>
    <w:rsid w:val="00561C69"/>
    <w:rsid w:val="00587203"/>
    <w:rsid w:val="005A294B"/>
    <w:rsid w:val="005B1A9E"/>
    <w:rsid w:val="005B3CF1"/>
    <w:rsid w:val="005C2317"/>
    <w:rsid w:val="005D7891"/>
    <w:rsid w:val="005E5C5C"/>
    <w:rsid w:val="005F50DA"/>
    <w:rsid w:val="005F6191"/>
    <w:rsid w:val="00606F62"/>
    <w:rsid w:val="006160F8"/>
    <w:rsid w:val="00640ABE"/>
    <w:rsid w:val="00640E94"/>
    <w:rsid w:val="0065373A"/>
    <w:rsid w:val="00655839"/>
    <w:rsid w:val="00657511"/>
    <w:rsid w:val="006676D6"/>
    <w:rsid w:val="006742F9"/>
    <w:rsid w:val="006A231B"/>
    <w:rsid w:val="006A79DD"/>
    <w:rsid w:val="006B5A4E"/>
    <w:rsid w:val="006C3F5F"/>
    <w:rsid w:val="00700B81"/>
    <w:rsid w:val="007349CE"/>
    <w:rsid w:val="00766F79"/>
    <w:rsid w:val="00780516"/>
    <w:rsid w:val="0078557D"/>
    <w:rsid w:val="007970DE"/>
    <w:rsid w:val="007B031B"/>
    <w:rsid w:val="007B1B4E"/>
    <w:rsid w:val="007D4222"/>
    <w:rsid w:val="007F5C67"/>
    <w:rsid w:val="008032DD"/>
    <w:rsid w:val="00832247"/>
    <w:rsid w:val="00833866"/>
    <w:rsid w:val="00835602"/>
    <w:rsid w:val="00836CAF"/>
    <w:rsid w:val="00857491"/>
    <w:rsid w:val="00885C14"/>
    <w:rsid w:val="008B1222"/>
    <w:rsid w:val="008B6CE0"/>
    <w:rsid w:val="008E204A"/>
    <w:rsid w:val="008E2FE5"/>
    <w:rsid w:val="008F21B6"/>
    <w:rsid w:val="009275DF"/>
    <w:rsid w:val="00952E9D"/>
    <w:rsid w:val="00985330"/>
    <w:rsid w:val="00985D14"/>
    <w:rsid w:val="00985FB4"/>
    <w:rsid w:val="009927AE"/>
    <w:rsid w:val="009930C7"/>
    <w:rsid w:val="009A5289"/>
    <w:rsid w:val="009C22A0"/>
    <w:rsid w:val="009D38AC"/>
    <w:rsid w:val="00A12F23"/>
    <w:rsid w:val="00A43294"/>
    <w:rsid w:val="00A50854"/>
    <w:rsid w:val="00A86FE1"/>
    <w:rsid w:val="00AA3607"/>
    <w:rsid w:val="00AC2225"/>
    <w:rsid w:val="00AC3914"/>
    <w:rsid w:val="00AF2915"/>
    <w:rsid w:val="00B00ED0"/>
    <w:rsid w:val="00B07A8C"/>
    <w:rsid w:val="00B12B49"/>
    <w:rsid w:val="00B33468"/>
    <w:rsid w:val="00B34440"/>
    <w:rsid w:val="00B55EA2"/>
    <w:rsid w:val="00B87DD0"/>
    <w:rsid w:val="00BB1F4A"/>
    <w:rsid w:val="00BB3AAE"/>
    <w:rsid w:val="00BC07E2"/>
    <w:rsid w:val="00BE1C25"/>
    <w:rsid w:val="00BE487E"/>
    <w:rsid w:val="00C349E8"/>
    <w:rsid w:val="00C75777"/>
    <w:rsid w:val="00C834A6"/>
    <w:rsid w:val="00C92214"/>
    <w:rsid w:val="00CB22E8"/>
    <w:rsid w:val="00CC55D5"/>
    <w:rsid w:val="00CE2415"/>
    <w:rsid w:val="00CF4A57"/>
    <w:rsid w:val="00D24712"/>
    <w:rsid w:val="00D55B8E"/>
    <w:rsid w:val="00D776D9"/>
    <w:rsid w:val="00DB177B"/>
    <w:rsid w:val="00DC019A"/>
    <w:rsid w:val="00DE654E"/>
    <w:rsid w:val="00E11524"/>
    <w:rsid w:val="00E26515"/>
    <w:rsid w:val="00E3451B"/>
    <w:rsid w:val="00E40B35"/>
    <w:rsid w:val="00E87113"/>
    <w:rsid w:val="00E91711"/>
    <w:rsid w:val="00EC1EFA"/>
    <w:rsid w:val="00EC27A0"/>
    <w:rsid w:val="00EF0E01"/>
    <w:rsid w:val="00EF2118"/>
    <w:rsid w:val="00F1071E"/>
    <w:rsid w:val="00F14C34"/>
    <w:rsid w:val="00F5171A"/>
    <w:rsid w:val="00F80F64"/>
    <w:rsid w:val="00F81E2E"/>
    <w:rsid w:val="00FB771C"/>
    <w:rsid w:val="00FD41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F64"/>
    <w:pPr>
      <w:spacing w:after="0" w:line="240" w:lineRule="auto"/>
    </w:pPr>
    <w:rPr>
      <w:rFonts w:ascii="Calibri" w:eastAsia="SimSun" w:hAnsi="Calibri" w:cs="Times New Roman"/>
      <w:sz w:val="24"/>
      <w:szCs w:val="24"/>
      <w:lang w:val="en-US" w:bidi="en-US"/>
    </w:rPr>
  </w:style>
  <w:style w:type="paragraph" w:styleId="1">
    <w:name w:val="heading 1"/>
    <w:basedOn w:val="a"/>
    <w:link w:val="10"/>
    <w:uiPriority w:val="9"/>
    <w:qFormat/>
    <w:rsid w:val="00C92214"/>
    <w:pPr>
      <w:spacing w:before="100" w:beforeAutospacing="1" w:after="100" w:afterAutospacing="1"/>
      <w:outlineLvl w:val="0"/>
    </w:pPr>
    <w:rPr>
      <w:rFonts w:ascii="Times New Roman" w:eastAsia="Times New Roman" w:hAnsi="Times New Roman"/>
      <w:b/>
      <w:bCs/>
      <w:kern w:val="36"/>
      <w:sz w:val="48"/>
      <w:szCs w:val="48"/>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80F64"/>
    <w:pPr>
      <w:spacing w:before="100" w:beforeAutospacing="1" w:after="100" w:afterAutospacing="1"/>
    </w:pPr>
    <w:rPr>
      <w:rFonts w:ascii="Times New Roman" w:eastAsia="Times New Roman" w:hAnsi="Times New Roman"/>
      <w:lang w:val="ru-RU" w:eastAsia="ru-RU" w:bidi="ar-SA"/>
    </w:rPr>
  </w:style>
  <w:style w:type="paragraph" w:styleId="a3">
    <w:name w:val="Balloon Text"/>
    <w:basedOn w:val="a"/>
    <w:link w:val="a4"/>
    <w:uiPriority w:val="99"/>
    <w:semiHidden/>
    <w:unhideWhenUsed/>
    <w:rsid w:val="00244BDE"/>
    <w:rPr>
      <w:rFonts w:ascii="Tahoma" w:hAnsi="Tahoma" w:cs="Tahoma"/>
      <w:sz w:val="16"/>
      <w:szCs w:val="16"/>
    </w:rPr>
  </w:style>
  <w:style w:type="character" w:customStyle="1" w:styleId="a4">
    <w:name w:val="Текст выноски Знак"/>
    <w:basedOn w:val="a0"/>
    <w:link w:val="a3"/>
    <w:uiPriority w:val="99"/>
    <w:semiHidden/>
    <w:rsid w:val="00244BDE"/>
    <w:rPr>
      <w:rFonts w:ascii="Tahoma" w:eastAsia="SimSun" w:hAnsi="Tahoma" w:cs="Tahoma"/>
      <w:sz w:val="16"/>
      <w:szCs w:val="16"/>
      <w:lang w:val="en-US" w:bidi="en-US"/>
    </w:rPr>
  </w:style>
  <w:style w:type="paragraph" w:styleId="a5">
    <w:name w:val="header"/>
    <w:basedOn w:val="a"/>
    <w:link w:val="a6"/>
    <w:uiPriority w:val="99"/>
    <w:semiHidden/>
    <w:unhideWhenUsed/>
    <w:rsid w:val="00766F79"/>
    <w:pPr>
      <w:tabs>
        <w:tab w:val="center" w:pos="4677"/>
        <w:tab w:val="right" w:pos="9355"/>
      </w:tabs>
    </w:pPr>
  </w:style>
  <w:style w:type="character" w:customStyle="1" w:styleId="a6">
    <w:name w:val="Верхний колонтитул Знак"/>
    <w:basedOn w:val="a0"/>
    <w:link w:val="a5"/>
    <w:uiPriority w:val="99"/>
    <w:semiHidden/>
    <w:rsid w:val="00766F79"/>
    <w:rPr>
      <w:rFonts w:ascii="Calibri" w:eastAsia="SimSun" w:hAnsi="Calibri" w:cs="Times New Roman"/>
      <w:sz w:val="24"/>
      <w:szCs w:val="24"/>
      <w:lang w:val="en-US" w:bidi="en-US"/>
    </w:rPr>
  </w:style>
  <w:style w:type="paragraph" w:styleId="a7">
    <w:name w:val="footer"/>
    <w:basedOn w:val="a"/>
    <w:link w:val="a8"/>
    <w:uiPriority w:val="99"/>
    <w:semiHidden/>
    <w:unhideWhenUsed/>
    <w:rsid w:val="00766F79"/>
    <w:pPr>
      <w:tabs>
        <w:tab w:val="center" w:pos="4677"/>
        <w:tab w:val="right" w:pos="9355"/>
      </w:tabs>
    </w:pPr>
  </w:style>
  <w:style w:type="character" w:customStyle="1" w:styleId="a8">
    <w:name w:val="Нижний колонтитул Знак"/>
    <w:basedOn w:val="a0"/>
    <w:link w:val="a7"/>
    <w:uiPriority w:val="99"/>
    <w:semiHidden/>
    <w:rsid w:val="00766F79"/>
    <w:rPr>
      <w:rFonts w:ascii="Calibri" w:eastAsia="SimSun" w:hAnsi="Calibri" w:cs="Times New Roman"/>
      <w:sz w:val="24"/>
      <w:szCs w:val="24"/>
      <w:lang w:val="en-US" w:bidi="en-US"/>
    </w:rPr>
  </w:style>
  <w:style w:type="table" w:styleId="a9">
    <w:name w:val="Table Grid"/>
    <w:basedOn w:val="a1"/>
    <w:uiPriority w:val="59"/>
    <w:rsid w:val="005D7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92214"/>
    <w:rPr>
      <w:rFonts w:ascii="Times New Roman" w:eastAsia="Times New Roman" w:hAnsi="Times New Roman" w:cs="Times New Roman"/>
      <w:b/>
      <w:bCs/>
      <w:kern w:val="36"/>
      <w:sz w:val="48"/>
      <w:szCs w:val="48"/>
      <w:lang w:val="uk-UA" w:eastAsia="uk-UA"/>
    </w:rPr>
  </w:style>
  <w:style w:type="character" w:customStyle="1" w:styleId="watch-title">
    <w:name w:val="watch-title"/>
    <w:basedOn w:val="a0"/>
    <w:rsid w:val="00C92214"/>
  </w:style>
  <w:style w:type="paragraph" w:styleId="aa">
    <w:name w:val="List Paragraph"/>
    <w:basedOn w:val="a"/>
    <w:uiPriority w:val="34"/>
    <w:qFormat/>
    <w:rsid w:val="00C92214"/>
    <w:pPr>
      <w:ind w:left="720"/>
      <w:contextualSpacing/>
    </w:pPr>
  </w:style>
</w:styles>
</file>

<file path=word/webSettings.xml><?xml version="1.0" encoding="utf-8"?>
<w:webSettings xmlns:r="http://schemas.openxmlformats.org/officeDocument/2006/relationships" xmlns:w="http://schemas.openxmlformats.org/wordprocessingml/2006/main">
  <w:divs>
    <w:div w:id="679309079">
      <w:bodyDiv w:val="1"/>
      <w:marLeft w:val="0"/>
      <w:marRight w:val="0"/>
      <w:marTop w:val="0"/>
      <w:marBottom w:val="0"/>
      <w:divBdr>
        <w:top w:val="none" w:sz="0" w:space="0" w:color="auto"/>
        <w:left w:val="none" w:sz="0" w:space="0" w:color="auto"/>
        <w:bottom w:val="none" w:sz="0" w:space="0" w:color="auto"/>
        <w:right w:val="none" w:sz="0" w:space="0" w:color="auto"/>
      </w:divBdr>
    </w:div>
    <w:div w:id="13622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DCA8A-6548-4A15-9E61-F1AC0DB7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Pages>
  <Words>2776</Words>
  <Characters>1583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Саша</cp:lastModifiedBy>
  <cp:revision>12</cp:revision>
  <cp:lastPrinted>2016-04-06T07:42:00Z</cp:lastPrinted>
  <dcterms:created xsi:type="dcterms:W3CDTF">2016-04-05T05:32:00Z</dcterms:created>
  <dcterms:modified xsi:type="dcterms:W3CDTF">2016-04-06T08:05:00Z</dcterms:modified>
</cp:coreProperties>
</file>