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FD" w:rsidRPr="002F79FD" w:rsidRDefault="006B7D39" w:rsidP="002F79FD">
      <w:pPr>
        <w:spacing w:line="360" w:lineRule="auto"/>
        <w:rPr>
          <w:rFonts w:ascii="Times New Roman" w:hAnsi="Times New Roman"/>
          <w:b/>
          <w:sz w:val="24"/>
          <w:szCs w:val="24"/>
        </w:rPr>
      </w:pPr>
      <w:r w:rsidRPr="002F79FD">
        <w:rPr>
          <w:rFonts w:ascii="Times New Roman" w:hAnsi="Times New Roman"/>
          <w:b/>
          <w:color w:val="000000"/>
          <w:sz w:val="24"/>
          <w:szCs w:val="24"/>
        </w:rPr>
        <w:t xml:space="preserve">УДК </w:t>
      </w:r>
      <w:r w:rsidR="002F79FD" w:rsidRPr="002F79FD">
        <w:rPr>
          <w:rFonts w:ascii="Times New Roman" w:hAnsi="Times New Roman"/>
          <w:b/>
          <w:sz w:val="24"/>
          <w:szCs w:val="24"/>
        </w:rPr>
        <w:t>005.1+004.4</w:t>
      </w:r>
      <w:bookmarkStart w:id="0" w:name="_GoBack"/>
      <w:bookmarkEnd w:id="0"/>
    </w:p>
    <w:p w:rsidR="006B7D39" w:rsidRPr="002F79FD" w:rsidRDefault="006B7D39" w:rsidP="009A515F">
      <w:pPr>
        <w:pStyle w:val="a3"/>
        <w:shd w:val="clear" w:color="auto" w:fill="FFFFFF"/>
        <w:spacing w:before="0" w:beforeAutospacing="0" w:after="0" w:afterAutospacing="0" w:line="360" w:lineRule="auto"/>
        <w:jc w:val="center"/>
        <w:rPr>
          <w:i/>
          <w:iCs/>
          <w:color w:val="000000"/>
        </w:rPr>
      </w:pPr>
      <w:proofErr w:type="spellStart"/>
      <w:r w:rsidRPr="002F79FD">
        <w:rPr>
          <w:i/>
          <w:iCs/>
          <w:color w:val="000000"/>
        </w:rPr>
        <w:t>А.І.Івануса</w:t>
      </w:r>
      <w:proofErr w:type="spellEnd"/>
      <w:r w:rsidRPr="002F79FD">
        <w:rPr>
          <w:i/>
          <w:iCs/>
          <w:color w:val="000000"/>
        </w:rPr>
        <w:t xml:space="preserve"> (Львівський державний університет безпеки життєдіяльності)</w:t>
      </w:r>
    </w:p>
    <w:p w:rsidR="006B7D39" w:rsidRPr="002F79FD" w:rsidRDefault="006B7D39" w:rsidP="009A515F">
      <w:pPr>
        <w:pStyle w:val="a3"/>
        <w:shd w:val="clear" w:color="auto" w:fill="FFFFFF"/>
        <w:tabs>
          <w:tab w:val="left" w:pos="6210"/>
        </w:tabs>
        <w:spacing w:before="0" w:beforeAutospacing="0" w:after="0" w:afterAutospacing="0" w:line="360" w:lineRule="auto"/>
        <w:jc w:val="center"/>
        <w:rPr>
          <w:b/>
          <w:bCs/>
          <w:color w:val="000000"/>
        </w:rPr>
      </w:pPr>
      <w:r w:rsidRPr="002F79FD">
        <w:rPr>
          <w:b/>
          <w:bCs/>
          <w:color w:val="000000"/>
        </w:rPr>
        <w:t>МОДЕЛІ ТА МЕТОДИ УПРАВЛІННЯ РИЗИКАМИ В ПРОЕКТАХ БЕЗПЕЧНОЇ ЕКСПЛУАТАЦІЇ ОБ’ЄКТІВ МАСОВОГО ПЕРЕБУВАННЯ ЛЮДЕЙ</w:t>
      </w:r>
    </w:p>
    <w:p w:rsidR="006B7D39" w:rsidRPr="002F79FD" w:rsidRDefault="006B7D39" w:rsidP="003C51E9">
      <w:pPr>
        <w:pStyle w:val="a3"/>
        <w:shd w:val="clear" w:color="auto" w:fill="FFFFFF"/>
        <w:tabs>
          <w:tab w:val="left" w:pos="6210"/>
        </w:tabs>
        <w:spacing w:before="0" w:beforeAutospacing="0" w:after="0" w:afterAutospacing="0" w:line="360" w:lineRule="auto"/>
        <w:jc w:val="center"/>
        <w:rPr>
          <w:b/>
          <w:bCs/>
          <w:color w:val="000000"/>
        </w:rPr>
      </w:pPr>
    </w:p>
    <w:p w:rsidR="008C2F94" w:rsidRPr="002F79FD" w:rsidRDefault="008C2F94" w:rsidP="008C2F94">
      <w:pPr>
        <w:spacing w:after="0" w:line="360" w:lineRule="auto"/>
        <w:ind w:firstLine="567"/>
        <w:jc w:val="both"/>
        <w:rPr>
          <w:rFonts w:ascii="Times New Roman" w:hAnsi="Times New Roman"/>
          <w:color w:val="171717"/>
          <w:sz w:val="24"/>
          <w:szCs w:val="24"/>
        </w:rPr>
      </w:pPr>
      <w:r w:rsidRPr="002F79FD">
        <w:rPr>
          <w:rFonts w:ascii="Times New Roman" w:hAnsi="Times New Roman"/>
          <w:color w:val="171717"/>
          <w:sz w:val="24"/>
          <w:szCs w:val="24"/>
        </w:rPr>
        <w:t>Швидкий розв</w:t>
      </w:r>
      <w:r w:rsidR="00F72114" w:rsidRPr="002F79FD">
        <w:rPr>
          <w:rFonts w:ascii="Times New Roman" w:hAnsi="Times New Roman"/>
          <w:color w:val="171717"/>
          <w:sz w:val="24"/>
          <w:szCs w:val="24"/>
        </w:rPr>
        <w:t>и</w:t>
      </w:r>
      <w:r w:rsidRPr="002F79FD">
        <w:rPr>
          <w:rFonts w:ascii="Times New Roman" w:hAnsi="Times New Roman"/>
          <w:color w:val="171717"/>
          <w:sz w:val="24"/>
          <w:szCs w:val="24"/>
        </w:rPr>
        <w:t>ток та глобаліз</w:t>
      </w:r>
      <w:r w:rsidR="00F72114" w:rsidRPr="002F79FD">
        <w:rPr>
          <w:rFonts w:ascii="Times New Roman" w:hAnsi="Times New Roman"/>
          <w:color w:val="171717"/>
          <w:sz w:val="24"/>
          <w:szCs w:val="24"/>
        </w:rPr>
        <w:t>ація суспільства вимагає розв’я</w:t>
      </w:r>
      <w:r w:rsidRPr="002F79FD">
        <w:rPr>
          <w:rFonts w:ascii="Times New Roman" w:hAnsi="Times New Roman"/>
          <w:color w:val="171717"/>
          <w:sz w:val="24"/>
          <w:szCs w:val="24"/>
        </w:rPr>
        <w:t xml:space="preserve">зання комплексу завдань </w:t>
      </w:r>
      <w:r w:rsidR="00F72114" w:rsidRPr="002F79FD">
        <w:rPr>
          <w:rFonts w:ascii="Times New Roman" w:hAnsi="Times New Roman"/>
          <w:color w:val="171717"/>
          <w:sz w:val="24"/>
          <w:szCs w:val="24"/>
        </w:rPr>
        <w:t>спрямованих</w:t>
      </w:r>
      <w:r w:rsidRPr="002F79FD">
        <w:rPr>
          <w:rFonts w:ascii="Times New Roman" w:hAnsi="Times New Roman"/>
          <w:color w:val="171717"/>
          <w:sz w:val="24"/>
          <w:szCs w:val="24"/>
        </w:rPr>
        <w:t xml:space="preserve"> на забезпечення безпеки життєдіяльності. На сьогоднішній день одним із пріоритетних напрямів державної політики в сфері цивільного захисту є створен</w:t>
      </w:r>
      <w:r w:rsidR="00F72114" w:rsidRPr="002F79FD">
        <w:rPr>
          <w:rFonts w:ascii="Times New Roman" w:hAnsi="Times New Roman"/>
          <w:color w:val="171717"/>
          <w:sz w:val="24"/>
          <w:szCs w:val="24"/>
        </w:rPr>
        <w:t>ня умов безпеки на об‘єктах мас</w:t>
      </w:r>
      <w:r w:rsidRPr="002F79FD">
        <w:rPr>
          <w:rFonts w:ascii="Times New Roman" w:hAnsi="Times New Roman"/>
          <w:color w:val="171717"/>
          <w:sz w:val="24"/>
          <w:szCs w:val="24"/>
        </w:rPr>
        <w:t>ового перебування людей</w:t>
      </w:r>
      <w:r w:rsidR="00F72114" w:rsidRPr="002F79FD">
        <w:rPr>
          <w:rFonts w:ascii="Times New Roman" w:hAnsi="Times New Roman"/>
          <w:color w:val="171717"/>
          <w:sz w:val="24"/>
          <w:szCs w:val="24"/>
        </w:rPr>
        <w:t xml:space="preserve"> (ОМПЛ)</w:t>
      </w:r>
      <w:r w:rsidRPr="002F79FD">
        <w:rPr>
          <w:rFonts w:ascii="Times New Roman" w:hAnsi="Times New Roman"/>
          <w:color w:val="171717"/>
          <w:sz w:val="24"/>
          <w:szCs w:val="24"/>
        </w:rPr>
        <w:t>. До таких об‘єктів можна віднести аеропорти, вокзали, спортивно-видовищні споруди, торгово-розважальні заклади, будинки підвищеної поверховості та ін. Тому для забезпечення безпе</w:t>
      </w:r>
      <w:r w:rsidR="00F72114" w:rsidRPr="002F79FD">
        <w:rPr>
          <w:rFonts w:ascii="Times New Roman" w:hAnsi="Times New Roman"/>
          <w:color w:val="171717"/>
          <w:sz w:val="24"/>
          <w:szCs w:val="24"/>
        </w:rPr>
        <w:t>ки при експлуатації об‘єктів даного типу актуальності набуває</w:t>
      </w:r>
      <w:r w:rsidRPr="002F79FD">
        <w:rPr>
          <w:rFonts w:ascii="Times New Roman" w:hAnsi="Times New Roman"/>
          <w:color w:val="171717"/>
          <w:sz w:val="24"/>
          <w:szCs w:val="24"/>
        </w:rPr>
        <w:t xml:space="preserve"> наукова задача </w:t>
      </w:r>
      <w:r w:rsidR="00F72114" w:rsidRPr="002F79FD">
        <w:rPr>
          <w:rFonts w:ascii="Times New Roman" w:hAnsi="Times New Roman"/>
          <w:color w:val="171717"/>
          <w:sz w:val="24"/>
          <w:szCs w:val="24"/>
        </w:rPr>
        <w:t>стосовно</w:t>
      </w:r>
      <w:r w:rsidRPr="002F79FD">
        <w:rPr>
          <w:rFonts w:ascii="Times New Roman" w:hAnsi="Times New Roman"/>
          <w:color w:val="171717"/>
          <w:sz w:val="24"/>
          <w:szCs w:val="24"/>
        </w:rPr>
        <w:t xml:space="preserve"> </w:t>
      </w:r>
      <w:r w:rsidR="00F72114" w:rsidRPr="002F79FD">
        <w:rPr>
          <w:rFonts w:ascii="Times New Roman" w:hAnsi="Times New Roman"/>
          <w:color w:val="171717"/>
          <w:sz w:val="24"/>
          <w:szCs w:val="24"/>
        </w:rPr>
        <w:t>розроблення чи удосконалення</w:t>
      </w:r>
      <w:r w:rsidRPr="002F79FD">
        <w:rPr>
          <w:rFonts w:ascii="Times New Roman" w:hAnsi="Times New Roman"/>
          <w:color w:val="171717"/>
          <w:sz w:val="24"/>
          <w:szCs w:val="24"/>
        </w:rPr>
        <w:t xml:space="preserve"> механізму управління ризиками з метою визначення комплексу заходів </w:t>
      </w:r>
      <w:r w:rsidR="00F72114" w:rsidRPr="002F79FD">
        <w:rPr>
          <w:rFonts w:ascii="Times New Roman" w:hAnsi="Times New Roman"/>
          <w:color w:val="171717"/>
          <w:sz w:val="24"/>
          <w:szCs w:val="24"/>
        </w:rPr>
        <w:t>спрямованих на</w:t>
      </w:r>
      <w:r w:rsidRPr="002F79FD">
        <w:rPr>
          <w:rFonts w:ascii="Times New Roman" w:hAnsi="Times New Roman"/>
          <w:color w:val="171717"/>
          <w:sz w:val="24"/>
          <w:szCs w:val="24"/>
        </w:rPr>
        <w:t xml:space="preserve"> їх мінімізаці</w:t>
      </w:r>
      <w:r w:rsidR="00F72114" w:rsidRPr="002F79FD">
        <w:rPr>
          <w:rFonts w:ascii="Times New Roman" w:hAnsi="Times New Roman"/>
          <w:color w:val="171717"/>
          <w:sz w:val="24"/>
          <w:szCs w:val="24"/>
        </w:rPr>
        <w:t>ю чи ліквідацію</w:t>
      </w:r>
      <w:r w:rsidRPr="002F79FD">
        <w:rPr>
          <w:rFonts w:ascii="Times New Roman" w:hAnsi="Times New Roman"/>
          <w:color w:val="171717"/>
          <w:sz w:val="24"/>
          <w:szCs w:val="24"/>
        </w:rPr>
        <w:t xml:space="preserve">. </w:t>
      </w:r>
    </w:p>
    <w:p w:rsidR="008C2F94" w:rsidRPr="002F79FD" w:rsidRDefault="008C2F94" w:rsidP="008C2F94">
      <w:pPr>
        <w:spacing w:after="0" w:line="360" w:lineRule="auto"/>
        <w:ind w:firstLine="567"/>
        <w:jc w:val="both"/>
        <w:rPr>
          <w:rFonts w:ascii="Times New Roman" w:hAnsi="Times New Roman"/>
          <w:color w:val="171717"/>
          <w:spacing w:val="-4"/>
          <w:sz w:val="24"/>
          <w:szCs w:val="24"/>
        </w:rPr>
      </w:pPr>
      <w:r w:rsidRPr="002F79FD">
        <w:rPr>
          <w:rFonts w:ascii="Times New Roman" w:hAnsi="Times New Roman"/>
          <w:color w:val="171717"/>
          <w:spacing w:val="-4"/>
          <w:sz w:val="24"/>
          <w:szCs w:val="24"/>
        </w:rPr>
        <w:t xml:space="preserve">Вагомий внесок у науковий доробок в напрямі управління проектними ризиками зробили такі вчені, як С. </w:t>
      </w:r>
      <w:proofErr w:type="spellStart"/>
      <w:r w:rsidRPr="002F79FD">
        <w:rPr>
          <w:rFonts w:ascii="Times New Roman" w:hAnsi="Times New Roman"/>
          <w:color w:val="171717"/>
          <w:spacing w:val="-4"/>
          <w:sz w:val="24"/>
          <w:szCs w:val="24"/>
        </w:rPr>
        <w:t>Бушуєв</w:t>
      </w:r>
      <w:proofErr w:type="spellEnd"/>
      <w:r w:rsidRPr="002F79FD">
        <w:rPr>
          <w:rFonts w:ascii="Times New Roman" w:hAnsi="Times New Roman"/>
          <w:color w:val="171717"/>
          <w:spacing w:val="-4"/>
          <w:sz w:val="24"/>
          <w:szCs w:val="24"/>
        </w:rPr>
        <w:t xml:space="preserve">, Х. </w:t>
      </w:r>
      <w:proofErr w:type="spellStart"/>
      <w:r w:rsidRPr="002F79FD">
        <w:rPr>
          <w:rFonts w:ascii="Times New Roman" w:hAnsi="Times New Roman"/>
          <w:color w:val="171717"/>
          <w:spacing w:val="-4"/>
          <w:sz w:val="24"/>
          <w:szCs w:val="24"/>
        </w:rPr>
        <w:t>Танака</w:t>
      </w:r>
      <w:proofErr w:type="spellEnd"/>
      <w:r w:rsidRPr="002F79FD">
        <w:rPr>
          <w:rFonts w:ascii="Times New Roman" w:hAnsi="Times New Roman"/>
          <w:color w:val="171717"/>
          <w:spacing w:val="-4"/>
          <w:sz w:val="24"/>
          <w:szCs w:val="24"/>
        </w:rPr>
        <w:t xml:space="preserve">, Ю. Рак, В. Рач, К. </w:t>
      </w:r>
      <w:proofErr w:type="spellStart"/>
      <w:r w:rsidRPr="002F79FD">
        <w:rPr>
          <w:rFonts w:ascii="Times New Roman" w:hAnsi="Times New Roman"/>
          <w:color w:val="171717"/>
          <w:spacing w:val="-4"/>
          <w:sz w:val="24"/>
          <w:szCs w:val="24"/>
        </w:rPr>
        <w:t>Кошкін</w:t>
      </w:r>
      <w:proofErr w:type="spellEnd"/>
      <w:r w:rsidRPr="002F79FD">
        <w:rPr>
          <w:rFonts w:ascii="Times New Roman" w:hAnsi="Times New Roman"/>
          <w:color w:val="171717"/>
          <w:spacing w:val="-4"/>
          <w:sz w:val="24"/>
          <w:szCs w:val="24"/>
        </w:rPr>
        <w:t>, С. Чернов та ін. [</w:t>
      </w:r>
      <w:r w:rsidR="002F79FD" w:rsidRPr="002F79FD">
        <w:rPr>
          <w:rFonts w:ascii="Times New Roman" w:hAnsi="Times New Roman"/>
          <w:color w:val="171717"/>
          <w:spacing w:val="-4"/>
          <w:sz w:val="24"/>
          <w:szCs w:val="24"/>
        </w:rPr>
        <w:t>1-</w:t>
      </w:r>
      <w:r w:rsidRPr="002F79FD">
        <w:rPr>
          <w:rFonts w:ascii="Times New Roman" w:hAnsi="Times New Roman"/>
          <w:color w:val="171717"/>
          <w:spacing w:val="-4"/>
          <w:sz w:val="24"/>
          <w:szCs w:val="24"/>
        </w:rPr>
        <w:t>3]. Проте в їх дослідженнях не достатньо приділено уваги питанням управління ризиками спрямованими на забезпечення безпеки людей як користувачів проекту. Лише в деяких працях професора Рака</w:t>
      </w:r>
      <w:r w:rsidR="00F72114" w:rsidRPr="002F79FD">
        <w:rPr>
          <w:rFonts w:ascii="Times New Roman" w:hAnsi="Times New Roman"/>
          <w:color w:val="171717"/>
          <w:spacing w:val="-4"/>
          <w:sz w:val="24"/>
          <w:szCs w:val="24"/>
        </w:rPr>
        <w:t> </w:t>
      </w:r>
      <w:r w:rsidRPr="002F79FD">
        <w:rPr>
          <w:rFonts w:ascii="Times New Roman" w:hAnsi="Times New Roman"/>
          <w:color w:val="171717"/>
          <w:spacing w:val="-4"/>
          <w:sz w:val="24"/>
          <w:szCs w:val="24"/>
        </w:rPr>
        <w:t xml:space="preserve">Ю.П. та доцента </w:t>
      </w:r>
      <w:proofErr w:type="spellStart"/>
      <w:r w:rsidRPr="002F79FD">
        <w:rPr>
          <w:rFonts w:ascii="Times New Roman" w:hAnsi="Times New Roman"/>
          <w:color w:val="171717"/>
          <w:spacing w:val="-4"/>
          <w:sz w:val="24"/>
          <w:szCs w:val="24"/>
        </w:rPr>
        <w:t>Зачка</w:t>
      </w:r>
      <w:proofErr w:type="spellEnd"/>
      <w:r w:rsidRPr="002F79FD">
        <w:rPr>
          <w:rFonts w:ascii="Times New Roman" w:hAnsi="Times New Roman"/>
          <w:color w:val="171717"/>
          <w:spacing w:val="-4"/>
          <w:sz w:val="24"/>
          <w:szCs w:val="24"/>
        </w:rPr>
        <w:t xml:space="preserve"> О.Б. [</w:t>
      </w:r>
      <w:r w:rsidR="002F79FD" w:rsidRPr="002F79FD">
        <w:rPr>
          <w:rFonts w:ascii="Times New Roman" w:hAnsi="Times New Roman"/>
          <w:color w:val="171717"/>
          <w:spacing w:val="-4"/>
          <w:sz w:val="24"/>
          <w:szCs w:val="24"/>
        </w:rPr>
        <w:t>4, 5</w:t>
      </w:r>
      <w:r w:rsidRPr="002F79FD">
        <w:rPr>
          <w:rFonts w:ascii="Times New Roman" w:hAnsi="Times New Roman"/>
          <w:color w:val="171717"/>
          <w:spacing w:val="-4"/>
          <w:sz w:val="24"/>
          <w:szCs w:val="24"/>
        </w:rPr>
        <w:t>] даній проблематиці приділено значну увагу</w:t>
      </w:r>
      <w:r w:rsidR="00F72114" w:rsidRPr="002F79FD">
        <w:rPr>
          <w:rFonts w:ascii="Times New Roman" w:hAnsi="Times New Roman"/>
          <w:color w:val="171717"/>
          <w:spacing w:val="-4"/>
          <w:sz w:val="24"/>
          <w:szCs w:val="24"/>
        </w:rPr>
        <w:t>,</w:t>
      </w:r>
      <w:r w:rsidRPr="002F79FD">
        <w:rPr>
          <w:rFonts w:ascii="Times New Roman" w:hAnsi="Times New Roman"/>
          <w:color w:val="171717"/>
          <w:spacing w:val="-4"/>
          <w:sz w:val="24"/>
          <w:szCs w:val="24"/>
        </w:rPr>
        <w:t xml:space="preserve"> проте не </w:t>
      </w:r>
      <w:r w:rsidR="00F72114" w:rsidRPr="002F79FD">
        <w:rPr>
          <w:rFonts w:ascii="Times New Roman" w:hAnsi="Times New Roman"/>
          <w:color w:val="171717"/>
          <w:spacing w:val="-4"/>
          <w:sz w:val="24"/>
          <w:szCs w:val="24"/>
        </w:rPr>
        <w:t xml:space="preserve">достатньо </w:t>
      </w:r>
      <w:r w:rsidRPr="002F79FD">
        <w:rPr>
          <w:rFonts w:ascii="Times New Roman" w:hAnsi="Times New Roman"/>
          <w:color w:val="171717"/>
          <w:spacing w:val="-4"/>
          <w:sz w:val="24"/>
          <w:szCs w:val="24"/>
        </w:rPr>
        <w:t>розкрито сам механізм управління ризиками на стадії експлуатації проекту. Тому, н</w:t>
      </w:r>
      <w:r w:rsidRPr="002F79FD">
        <w:rPr>
          <w:rFonts w:ascii="Times New Roman" w:hAnsi="Times New Roman"/>
          <w:color w:val="171717"/>
          <w:sz w:val="24"/>
          <w:szCs w:val="24"/>
        </w:rPr>
        <w:t xml:space="preserve">а сьогодні надалі залишається актуальним наукове дослідження в напрямі </w:t>
      </w:r>
      <w:r w:rsidR="00F72114" w:rsidRPr="002F79FD">
        <w:rPr>
          <w:rFonts w:ascii="Times New Roman" w:hAnsi="Times New Roman"/>
          <w:color w:val="171717"/>
          <w:sz w:val="24"/>
          <w:szCs w:val="24"/>
        </w:rPr>
        <w:t xml:space="preserve">розроблення нових та удосконалення існуючих механізмів </w:t>
      </w:r>
      <w:r w:rsidRPr="002F79FD">
        <w:rPr>
          <w:rFonts w:ascii="Times New Roman" w:hAnsi="Times New Roman"/>
          <w:color w:val="171717"/>
          <w:sz w:val="24"/>
          <w:szCs w:val="24"/>
        </w:rPr>
        <w:t xml:space="preserve">управління ризиками в проектах забезпечення безпеки на </w:t>
      </w:r>
      <w:r w:rsidR="00F72114" w:rsidRPr="002F79FD">
        <w:rPr>
          <w:rFonts w:ascii="Times New Roman" w:hAnsi="Times New Roman"/>
          <w:color w:val="171717"/>
          <w:sz w:val="24"/>
          <w:szCs w:val="24"/>
        </w:rPr>
        <w:t>ОМПЛ</w:t>
      </w:r>
      <w:r w:rsidRPr="002F79FD">
        <w:rPr>
          <w:rFonts w:ascii="Times New Roman" w:hAnsi="Times New Roman"/>
          <w:color w:val="171717"/>
          <w:sz w:val="24"/>
          <w:szCs w:val="24"/>
        </w:rPr>
        <w:t xml:space="preserve">. </w:t>
      </w:r>
    </w:p>
    <w:p w:rsidR="008C2F94" w:rsidRPr="002F79FD" w:rsidRDefault="008C2F94" w:rsidP="00F72114">
      <w:pPr>
        <w:spacing w:after="0" w:line="360" w:lineRule="auto"/>
        <w:ind w:firstLine="540"/>
        <w:jc w:val="both"/>
        <w:rPr>
          <w:rFonts w:ascii="Times New Roman" w:hAnsi="Times New Roman"/>
          <w:color w:val="171717"/>
          <w:sz w:val="24"/>
          <w:szCs w:val="24"/>
        </w:rPr>
      </w:pPr>
      <w:r w:rsidRPr="002F79FD">
        <w:rPr>
          <w:rFonts w:ascii="Times New Roman" w:hAnsi="Times New Roman"/>
          <w:color w:val="171717"/>
          <w:sz w:val="24"/>
          <w:szCs w:val="24"/>
        </w:rPr>
        <w:t>Метою дано</w:t>
      </w:r>
      <w:r w:rsidR="00F72114" w:rsidRPr="002F79FD">
        <w:rPr>
          <w:rFonts w:ascii="Times New Roman" w:hAnsi="Times New Roman"/>
          <w:color w:val="171717"/>
          <w:sz w:val="24"/>
          <w:szCs w:val="24"/>
        </w:rPr>
        <w:t xml:space="preserve">го дослідження </w:t>
      </w:r>
      <w:r w:rsidRPr="002F79FD">
        <w:rPr>
          <w:rFonts w:ascii="Times New Roman" w:hAnsi="Times New Roman"/>
          <w:color w:val="171717"/>
          <w:sz w:val="24"/>
          <w:szCs w:val="24"/>
        </w:rPr>
        <w:t>є розробка моделей та методів упр</w:t>
      </w:r>
      <w:r w:rsidR="00F72114" w:rsidRPr="002F79FD">
        <w:rPr>
          <w:rFonts w:ascii="Times New Roman" w:hAnsi="Times New Roman"/>
          <w:color w:val="171717"/>
          <w:sz w:val="24"/>
          <w:szCs w:val="24"/>
        </w:rPr>
        <w:t>авління ризиками на об‘єктах ма</w:t>
      </w:r>
      <w:r w:rsidRPr="002F79FD">
        <w:rPr>
          <w:rFonts w:ascii="Times New Roman" w:hAnsi="Times New Roman"/>
          <w:color w:val="171717"/>
          <w:sz w:val="24"/>
          <w:szCs w:val="24"/>
        </w:rPr>
        <w:t>сового перебування людей.</w:t>
      </w:r>
      <w:r w:rsidR="00F72114" w:rsidRPr="002F79FD">
        <w:rPr>
          <w:rFonts w:ascii="Times New Roman" w:hAnsi="Times New Roman"/>
          <w:color w:val="171717"/>
          <w:sz w:val="24"/>
          <w:szCs w:val="24"/>
        </w:rPr>
        <w:t xml:space="preserve"> Відповідно поставлена мета</w:t>
      </w:r>
      <w:r w:rsidRPr="002F79FD">
        <w:rPr>
          <w:rFonts w:ascii="Times New Roman" w:hAnsi="Times New Roman"/>
          <w:color w:val="171717"/>
          <w:sz w:val="24"/>
          <w:szCs w:val="24"/>
        </w:rPr>
        <w:t xml:space="preserve"> роботи вимагає реалізації наступних завдань:</w:t>
      </w:r>
    </w:p>
    <w:p w:rsidR="008C2F94" w:rsidRPr="002F79FD" w:rsidRDefault="008C2F94" w:rsidP="008C2F94">
      <w:pPr>
        <w:pStyle w:val="a9"/>
        <w:numPr>
          <w:ilvl w:val="0"/>
          <w:numId w:val="2"/>
        </w:numPr>
        <w:tabs>
          <w:tab w:val="clear" w:pos="1571"/>
          <w:tab w:val="num" w:pos="1080"/>
        </w:tabs>
        <w:ind w:left="0" w:firstLine="737"/>
        <w:rPr>
          <w:color w:val="171717"/>
          <w:sz w:val="24"/>
        </w:rPr>
      </w:pPr>
      <w:r w:rsidRPr="002F79FD">
        <w:rPr>
          <w:color w:val="171717"/>
          <w:sz w:val="24"/>
        </w:rPr>
        <w:t>прове</w:t>
      </w:r>
      <w:r w:rsidR="00F72114" w:rsidRPr="002F79FD">
        <w:rPr>
          <w:color w:val="171717"/>
          <w:sz w:val="24"/>
        </w:rPr>
        <w:t>дення інформаційного</w:t>
      </w:r>
      <w:r w:rsidRPr="002F79FD">
        <w:rPr>
          <w:color w:val="171717"/>
          <w:sz w:val="24"/>
        </w:rPr>
        <w:t xml:space="preserve"> аналіз сучасного стану успішної реалізації проектів </w:t>
      </w:r>
      <w:r w:rsidR="00F72114" w:rsidRPr="002F79FD">
        <w:rPr>
          <w:color w:val="171717"/>
          <w:sz w:val="24"/>
        </w:rPr>
        <w:t>ОМПЛ</w:t>
      </w:r>
      <w:r w:rsidRPr="002F79FD">
        <w:rPr>
          <w:color w:val="171717"/>
          <w:sz w:val="24"/>
        </w:rPr>
        <w:t>;</w:t>
      </w:r>
    </w:p>
    <w:p w:rsidR="008C2F94" w:rsidRPr="002F79FD" w:rsidRDefault="008C2F94" w:rsidP="008C2F94">
      <w:pPr>
        <w:pStyle w:val="a9"/>
        <w:numPr>
          <w:ilvl w:val="0"/>
          <w:numId w:val="2"/>
        </w:numPr>
        <w:tabs>
          <w:tab w:val="clear" w:pos="1571"/>
          <w:tab w:val="num" w:pos="1080"/>
        </w:tabs>
        <w:ind w:left="0" w:firstLine="737"/>
        <w:rPr>
          <w:color w:val="171717"/>
          <w:sz w:val="24"/>
        </w:rPr>
      </w:pPr>
      <w:r w:rsidRPr="002F79FD">
        <w:rPr>
          <w:color w:val="171717"/>
          <w:sz w:val="24"/>
        </w:rPr>
        <w:t>прове</w:t>
      </w:r>
      <w:r w:rsidR="00F72114" w:rsidRPr="002F79FD">
        <w:rPr>
          <w:color w:val="171717"/>
          <w:sz w:val="24"/>
        </w:rPr>
        <w:t>дення класифікації</w:t>
      </w:r>
      <w:r w:rsidRPr="002F79FD">
        <w:rPr>
          <w:color w:val="171717"/>
          <w:sz w:val="24"/>
        </w:rPr>
        <w:t xml:space="preserve"> </w:t>
      </w:r>
      <w:r w:rsidR="00F72114" w:rsidRPr="002F79FD">
        <w:rPr>
          <w:color w:val="171717"/>
          <w:sz w:val="24"/>
        </w:rPr>
        <w:t>існуючих ризиків у проектах безпечної експлуатації ОМПЛ</w:t>
      </w:r>
      <w:r w:rsidRPr="002F79FD">
        <w:rPr>
          <w:color w:val="171717"/>
          <w:sz w:val="24"/>
        </w:rPr>
        <w:t>;</w:t>
      </w:r>
    </w:p>
    <w:p w:rsidR="008C2F94" w:rsidRPr="002F79FD" w:rsidRDefault="008C2F94" w:rsidP="008C2F94">
      <w:pPr>
        <w:pStyle w:val="a9"/>
        <w:numPr>
          <w:ilvl w:val="0"/>
          <w:numId w:val="2"/>
        </w:numPr>
        <w:tabs>
          <w:tab w:val="clear" w:pos="1571"/>
          <w:tab w:val="num" w:pos="1080"/>
        </w:tabs>
        <w:ind w:left="0" w:firstLine="737"/>
        <w:rPr>
          <w:color w:val="171717"/>
          <w:sz w:val="24"/>
        </w:rPr>
      </w:pPr>
      <w:r w:rsidRPr="002F79FD">
        <w:rPr>
          <w:color w:val="171717"/>
          <w:sz w:val="24"/>
        </w:rPr>
        <w:t xml:space="preserve">провести інформаційний аналіз та </w:t>
      </w:r>
      <w:r w:rsidR="00F72114" w:rsidRPr="002F79FD">
        <w:rPr>
          <w:color w:val="171717"/>
          <w:sz w:val="24"/>
        </w:rPr>
        <w:t>обґрунтувати</w:t>
      </w:r>
      <w:r w:rsidRPr="002F79FD">
        <w:rPr>
          <w:color w:val="171717"/>
          <w:sz w:val="24"/>
        </w:rPr>
        <w:t xml:space="preserve"> вибір </w:t>
      </w:r>
      <w:r w:rsidR="00F72114" w:rsidRPr="002F79FD">
        <w:rPr>
          <w:color w:val="171717"/>
          <w:sz w:val="24"/>
        </w:rPr>
        <w:t xml:space="preserve">з </w:t>
      </w:r>
      <w:r w:rsidRPr="002F79FD">
        <w:rPr>
          <w:color w:val="171717"/>
          <w:sz w:val="24"/>
        </w:rPr>
        <w:t xml:space="preserve">існуючих методів оцінки </w:t>
      </w:r>
      <w:r w:rsidR="00F72114" w:rsidRPr="002F79FD">
        <w:rPr>
          <w:color w:val="171717"/>
          <w:sz w:val="24"/>
        </w:rPr>
        <w:t>проектних ризиків</w:t>
      </w:r>
      <w:r w:rsidRPr="002F79FD">
        <w:rPr>
          <w:color w:val="171717"/>
          <w:sz w:val="24"/>
        </w:rPr>
        <w:t>;</w:t>
      </w:r>
    </w:p>
    <w:p w:rsidR="008C2F94" w:rsidRPr="002F79FD" w:rsidRDefault="00F72114" w:rsidP="008C2F94">
      <w:pPr>
        <w:pStyle w:val="a9"/>
        <w:ind w:firstLine="567"/>
        <w:rPr>
          <w:color w:val="171717"/>
          <w:sz w:val="24"/>
        </w:rPr>
      </w:pPr>
      <w:r w:rsidRPr="002F79FD">
        <w:rPr>
          <w:bCs/>
          <w:color w:val="171717"/>
          <w:sz w:val="24"/>
        </w:rPr>
        <w:t>Об’</w:t>
      </w:r>
      <w:r w:rsidR="008C2F94" w:rsidRPr="002F79FD">
        <w:rPr>
          <w:bCs/>
          <w:color w:val="171717"/>
          <w:sz w:val="24"/>
        </w:rPr>
        <w:t xml:space="preserve">єкт дослідження – процес управління ризиками </w:t>
      </w:r>
      <w:r w:rsidR="008C2F94" w:rsidRPr="002F79FD">
        <w:rPr>
          <w:color w:val="171717"/>
          <w:sz w:val="24"/>
        </w:rPr>
        <w:t xml:space="preserve">у проектах безпечної експлуатації </w:t>
      </w:r>
      <w:r w:rsidR="009A6B76" w:rsidRPr="002F79FD">
        <w:rPr>
          <w:color w:val="171717"/>
          <w:sz w:val="24"/>
        </w:rPr>
        <w:t>ОМПЛ</w:t>
      </w:r>
      <w:r w:rsidR="008C2F94" w:rsidRPr="002F79FD">
        <w:rPr>
          <w:color w:val="171717"/>
          <w:sz w:val="24"/>
        </w:rPr>
        <w:t>.</w:t>
      </w:r>
    </w:p>
    <w:p w:rsidR="008C2F94" w:rsidRPr="002F79FD" w:rsidRDefault="008C2F94" w:rsidP="008C2F94">
      <w:pPr>
        <w:pStyle w:val="a9"/>
        <w:ind w:firstLine="567"/>
        <w:rPr>
          <w:color w:val="171717"/>
          <w:sz w:val="24"/>
        </w:rPr>
      </w:pPr>
      <w:r w:rsidRPr="002F79FD">
        <w:rPr>
          <w:bCs/>
          <w:color w:val="171717"/>
          <w:sz w:val="24"/>
        </w:rPr>
        <w:lastRenderedPageBreak/>
        <w:t xml:space="preserve">Предмет дослідження – моделі та методи управління ризиками </w:t>
      </w:r>
      <w:r w:rsidRPr="002F79FD">
        <w:rPr>
          <w:color w:val="171717"/>
          <w:sz w:val="24"/>
        </w:rPr>
        <w:t xml:space="preserve">у проектах безпечної експлуатації </w:t>
      </w:r>
      <w:r w:rsidR="009A6B76" w:rsidRPr="002F79FD">
        <w:rPr>
          <w:color w:val="171717"/>
          <w:sz w:val="24"/>
        </w:rPr>
        <w:t>ОМПЛ</w:t>
      </w:r>
      <w:r w:rsidRPr="002F79FD">
        <w:rPr>
          <w:color w:val="171717"/>
          <w:sz w:val="24"/>
        </w:rPr>
        <w:t>.</w:t>
      </w:r>
    </w:p>
    <w:p w:rsidR="008C2F94" w:rsidRPr="002F79FD" w:rsidRDefault="008C2F94" w:rsidP="008C2F94">
      <w:pPr>
        <w:spacing w:after="0" w:line="360" w:lineRule="auto"/>
        <w:ind w:firstLine="567"/>
        <w:jc w:val="both"/>
        <w:rPr>
          <w:rFonts w:ascii="Times New Roman" w:hAnsi="Times New Roman"/>
          <w:color w:val="171717"/>
          <w:sz w:val="24"/>
          <w:szCs w:val="24"/>
        </w:rPr>
      </w:pPr>
      <w:r w:rsidRPr="002F79FD">
        <w:rPr>
          <w:rFonts w:ascii="Times New Roman" w:hAnsi="Times New Roman"/>
          <w:bCs/>
          <w:color w:val="171717"/>
          <w:sz w:val="24"/>
          <w:szCs w:val="24"/>
        </w:rPr>
        <w:t>Практичне значення одержаних результатів</w:t>
      </w:r>
      <w:r w:rsidR="009A6B76" w:rsidRPr="002F79FD">
        <w:rPr>
          <w:rFonts w:ascii="Times New Roman" w:hAnsi="Times New Roman"/>
          <w:bCs/>
          <w:color w:val="171717"/>
          <w:sz w:val="24"/>
          <w:szCs w:val="24"/>
        </w:rPr>
        <w:t xml:space="preserve"> полягає у з</w:t>
      </w:r>
      <w:r w:rsidRPr="002F79FD">
        <w:rPr>
          <w:rFonts w:ascii="Times New Roman" w:hAnsi="Times New Roman"/>
          <w:color w:val="171717"/>
          <w:sz w:val="24"/>
          <w:szCs w:val="24"/>
        </w:rPr>
        <w:t>апропон</w:t>
      </w:r>
      <w:r w:rsidR="009A6B76" w:rsidRPr="002F79FD">
        <w:rPr>
          <w:rFonts w:ascii="Times New Roman" w:hAnsi="Times New Roman"/>
          <w:color w:val="171717"/>
          <w:sz w:val="24"/>
          <w:szCs w:val="24"/>
        </w:rPr>
        <w:t>уванні</w:t>
      </w:r>
      <w:r w:rsidRPr="002F79FD">
        <w:rPr>
          <w:rFonts w:ascii="Times New Roman" w:hAnsi="Times New Roman"/>
          <w:color w:val="171717"/>
          <w:sz w:val="24"/>
          <w:szCs w:val="24"/>
        </w:rPr>
        <w:t xml:space="preserve"> автором роботи механізм</w:t>
      </w:r>
      <w:r w:rsidR="009A6B76" w:rsidRPr="002F79FD">
        <w:rPr>
          <w:rFonts w:ascii="Times New Roman" w:hAnsi="Times New Roman"/>
          <w:color w:val="171717"/>
          <w:sz w:val="24"/>
          <w:szCs w:val="24"/>
        </w:rPr>
        <w:t>у</w:t>
      </w:r>
      <w:r w:rsidRPr="002F79FD">
        <w:rPr>
          <w:rFonts w:ascii="Times New Roman" w:hAnsi="Times New Roman"/>
          <w:color w:val="171717"/>
          <w:sz w:val="24"/>
          <w:szCs w:val="24"/>
        </w:rPr>
        <w:t xml:space="preserve"> оцінки та мінімізації </w:t>
      </w:r>
      <w:r w:rsidR="009A6B76" w:rsidRPr="002F79FD">
        <w:rPr>
          <w:rFonts w:ascii="Times New Roman" w:hAnsi="Times New Roman"/>
          <w:color w:val="171717"/>
          <w:sz w:val="24"/>
          <w:szCs w:val="24"/>
        </w:rPr>
        <w:t xml:space="preserve">проектних </w:t>
      </w:r>
      <w:r w:rsidRPr="002F79FD">
        <w:rPr>
          <w:rFonts w:ascii="Times New Roman" w:hAnsi="Times New Roman"/>
          <w:color w:val="171717"/>
          <w:sz w:val="24"/>
          <w:szCs w:val="24"/>
        </w:rPr>
        <w:t>ризиків</w:t>
      </w:r>
      <w:r w:rsidR="009A6B76" w:rsidRPr="002F79FD">
        <w:rPr>
          <w:rFonts w:ascii="Times New Roman" w:hAnsi="Times New Roman"/>
          <w:color w:val="171717"/>
          <w:sz w:val="24"/>
          <w:szCs w:val="24"/>
        </w:rPr>
        <w:t>, що дозволить</w:t>
      </w:r>
      <w:r w:rsidRPr="002F79FD">
        <w:rPr>
          <w:rFonts w:ascii="Times New Roman" w:hAnsi="Times New Roman"/>
          <w:color w:val="171717"/>
          <w:sz w:val="24"/>
          <w:szCs w:val="24"/>
        </w:rPr>
        <w:t xml:space="preserve"> мінімізувати використання ресурсів </w:t>
      </w:r>
      <w:r w:rsidR="009A6B76" w:rsidRPr="002F79FD">
        <w:rPr>
          <w:rFonts w:ascii="Times New Roman" w:hAnsi="Times New Roman"/>
          <w:color w:val="171717"/>
          <w:sz w:val="24"/>
          <w:szCs w:val="24"/>
        </w:rPr>
        <w:t xml:space="preserve">в проекті </w:t>
      </w:r>
      <w:r w:rsidRPr="002F79FD">
        <w:rPr>
          <w:rFonts w:ascii="Times New Roman" w:hAnsi="Times New Roman"/>
          <w:color w:val="171717"/>
          <w:sz w:val="24"/>
          <w:szCs w:val="24"/>
        </w:rPr>
        <w:t xml:space="preserve">та підвищити рівень безпеки людей на стадії експлуатації </w:t>
      </w:r>
      <w:r w:rsidR="009A6B76" w:rsidRPr="002F79FD">
        <w:rPr>
          <w:rFonts w:ascii="Times New Roman" w:hAnsi="Times New Roman"/>
          <w:color w:val="171717"/>
          <w:sz w:val="24"/>
          <w:szCs w:val="24"/>
        </w:rPr>
        <w:t>ОМПЛ.</w:t>
      </w:r>
    </w:p>
    <w:p w:rsidR="0062673D" w:rsidRPr="002F79FD" w:rsidRDefault="0000088F" w:rsidP="0062673D">
      <w:pPr>
        <w:pStyle w:val="20"/>
        <w:shd w:val="clear" w:color="auto" w:fill="auto"/>
        <w:spacing w:before="0" w:after="0" w:line="360" w:lineRule="auto"/>
        <w:ind w:firstLine="709"/>
        <w:jc w:val="both"/>
        <w:rPr>
          <w:rFonts w:ascii="Times New Roman" w:hAnsi="Times New Roman"/>
          <w:sz w:val="24"/>
          <w:szCs w:val="24"/>
          <w:lang w:val="uk-UA"/>
        </w:rPr>
      </w:pPr>
      <w:r w:rsidRPr="002F79FD">
        <w:rPr>
          <w:rFonts w:ascii="Times New Roman" w:hAnsi="Times New Roman"/>
          <w:sz w:val="24"/>
          <w:szCs w:val="24"/>
          <w:lang w:val="uk-UA"/>
        </w:rPr>
        <w:t>Загальне оцінювання ризику – це та частина керування ризиком, яка дає можливість мати структурований процес, у ході якого визначають, що може вплинути на досягнення цілей, а також аналізують ризик стосовно наслідків та їхніх імовірностей, перш ніж приймати рішення щодо необхідності подальшого обробляння ризику.</w:t>
      </w:r>
      <w:r w:rsidR="00A6498D" w:rsidRPr="002F79FD">
        <w:rPr>
          <w:rFonts w:ascii="Times New Roman" w:hAnsi="Times New Roman"/>
          <w:sz w:val="24"/>
          <w:szCs w:val="24"/>
          <w:lang w:val="uk-UA"/>
        </w:rPr>
        <w:t xml:space="preserve"> </w:t>
      </w:r>
      <w:r w:rsidR="0062673D" w:rsidRPr="002F79FD">
        <w:rPr>
          <w:rFonts w:ascii="Times New Roman" w:hAnsi="Times New Roman"/>
          <w:sz w:val="24"/>
          <w:szCs w:val="24"/>
          <w:lang w:val="uk-UA"/>
        </w:rPr>
        <w:t>Оцінювання ризику дає змогу тим, хто приймає рішення, а також відповідальним сторонам краще розуміти ризики, які можуть впливати на досягнення цілей, адекватність та результативність запроваджених засобів контролювання. Це забезпечує основу для прийняття рішень щодо найбільш відповідного підходу до обробляння ризиків. Вихідні дані загального оцінювання ризику — це вхідні дані для процесів прийняття рішень в організації.</w:t>
      </w:r>
    </w:p>
    <w:p w:rsidR="0062673D" w:rsidRPr="002F79FD" w:rsidRDefault="0062673D" w:rsidP="0062673D">
      <w:pPr>
        <w:pStyle w:val="20"/>
        <w:shd w:val="clear" w:color="auto" w:fill="auto"/>
        <w:spacing w:before="0" w:after="0" w:line="360" w:lineRule="auto"/>
        <w:ind w:firstLine="709"/>
        <w:jc w:val="both"/>
        <w:rPr>
          <w:rFonts w:ascii="Times New Roman" w:hAnsi="Times New Roman"/>
          <w:sz w:val="24"/>
          <w:szCs w:val="24"/>
          <w:lang w:val="uk-UA"/>
        </w:rPr>
      </w:pPr>
      <w:r w:rsidRPr="002F79FD">
        <w:rPr>
          <w:rFonts w:ascii="Times New Roman" w:hAnsi="Times New Roman"/>
          <w:sz w:val="24"/>
          <w:szCs w:val="24"/>
          <w:lang w:val="uk-UA"/>
        </w:rPr>
        <w:t xml:space="preserve">Оцінювання ризику – це спільний процес </w:t>
      </w:r>
      <w:proofErr w:type="spellStart"/>
      <w:r w:rsidRPr="002F79FD">
        <w:rPr>
          <w:rFonts w:ascii="Times New Roman" w:hAnsi="Times New Roman"/>
          <w:sz w:val="24"/>
          <w:szCs w:val="24"/>
          <w:lang w:val="uk-UA"/>
        </w:rPr>
        <w:t>ідентифікування</w:t>
      </w:r>
      <w:proofErr w:type="spellEnd"/>
      <w:r w:rsidRPr="002F79FD">
        <w:rPr>
          <w:rFonts w:ascii="Times New Roman" w:hAnsi="Times New Roman"/>
          <w:sz w:val="24"/>
          <w:szCs w:val="24"/>
          <w:lang w:val="uk-UA"/>
        </w:rPr>
        <w:t xml:space="preserve"> ризику, аналізування ризику та оцінювання ризику (див. рис. 1). </w:t>
      </w:r>
    </w:p>
    <w:p w:rsidR="0000088F" w:rsidRPr="002F79FD" w:rsidRDefault="0000088F" w:rsidP="0000088F">
      <w:pPr>
        <w:pStyle w:val="20"/>
        <w:shd w:val="clear" w:color="auto" w:fill="auto"/>
        <w:spacing w:before="0" w:after="0" w:line="360" w:lineRule="auto"/>
        <w:ind w:firstLine="567"/>
        <w:jc w:val="both"/>
        <w:rPr>
          <w:rFonts w:ascii="Times New Roman" w:hAnsi="Times New Roman"/>
          <w:sz w:val="24"/>
          <w:szCs w:val="24"/>
          <w:lang w:val="uk-UA"/>
        </w:rPr>
      </w:pPr>
    </w:p>
    <w:p w:rsidR="0000088F" w:rsidRPr="002F79FD" w:rsidRDefault="00627B26" w:rsidP="0000088F">
      <w:pPr>
        <w:pStyle w:val="20"/>
        <w:shd w:val="clear" w:color="auto" w:fill="auto"/>
        <w:spacing w:before="0" w:after="0" w:line="360" w:lineRule="auto"/>
        <w:ind w:firstLine="0"/>
        <w:jc w:val="center"/>
        <w:rPr>
          <w:rFonts w:ascii="Times New Roman" w:hAnsi="Times New Roman"/>
          <w:sz w:val="24"/>
          <w:szCs w:val="24"/>
          <w:lang w:val="uk-UA"/>
        </w:rPr>
      </w:pPr>
      <w:r w:rsidRPr="002F79FD">
        <w:rPr>
          <w:rFonts w:ascii="Times New Roman" w:hAnsi="Times New Roman"/>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392.25pt;height:345pt;visibility:visible;mso-wrap-style:square">
            <v:imagedata r:id="rId5" o:title=""/>
          </v:shape>
        </w:pict>
      </w:r>
    </w:p>
    <w:p w:rsidR="006553D2" w:rsidRPr="002F79FD" w:rsidRDefault="006553D2" w:rsidP="006553D2">
      <w:pPr>
        <w:pStyle w:val="20"/>
        <w:spacing w:line="360" w:lineRule="auto"/>
        <w:ind w:firstLine="567"/>
        <w:jc w:val="both"/>
        <w:rPr>
          <w:rFonts w:ascii="Times New Roman" w:hAnsi="Times New Roman"/>
          <w:sz w:val="24"/>
          <w:szCs w:val="24"/>
          <w:lang w:val="uk-UA"/>
        </w:rPr>
      </w:pPr>
      <w:r w:rsidRPr="002F79FD">
        <w:rPr>
          <w:rFonts w:ascii="Times New Roman" w:hAnsi="Times New Roman"/>
          <w:i/>
          <w:iCs/>
          <w:sz w:val="24"/>
          <w:szCs w:val="24"/>
          <w:lang w:val="uk-UA"/>
        </w:rPr>
        <w:t>Рис. 1. Модель-схема управління ризиками в проектах безпечної експлуатації ОМПЛ</w:t>
      </w:r>
    </w:p>
    <w:p w:rsidR="0062673D" w:rsidRPr="002F79FD" w:rsidRDefault="0062673D" w:rsidP="001D283E">
      <w:pPr>
        <w:spacing w:after="0" w:line="360" w:lineRule="auto"/>
        <w:ind w:firstLine="709"/>
        <w:jc w:val="both"/>
        <w:rPr>
          <w:rFonts w:ascii="Times New Roman" w:hAnsi="Times New Roman"/>
          <w:sz w:val="24"/>
          <w:szCs w:val="24"/>
        </w:rPr>
      </w:pPr>
      <w:r w:rsidRPr="002F79FD">
        <w:rPr>
          <w:rFonts w:ascii="Times New Roman" w:hAnsi="Times New Roman"/>
          <w:sz w:val="24"/>
          <w:szCs w:val="24"/>
        </w:rPr>
        <w:lastRenderedPageBreak/>
        <w:t>Спосіб застосування цього процесу залежить не лише від оточення процесу керування ризиком, але також від методів і</w:t>
      </w:r>
      <w:r w:rsidRPr="002F79FD">
        <w:rPr>
          <w:rFonts w:ascii="Times New Roman" w:hAnsi="Times New Roman"/>
          <w:sz w:val="24"/>
          <w:szCs w:val="24"/>
        </w:rPr>
        <w:t xml:space="preserve"> </w:t>
      </w:r>
      <w:r w:rsidRPr="002F79FD">
        <w:rPr>
          <w:rFonts w:ascii="Times New Roman" w:hAnsi="Times New Roman"/>
          <w:sz w:val="24"/>
          <w:szCs w:val="24"/>
        </w:rPr>
        <w:t>методики</w:t>
      </w:r>
      <w:r w:rsidRPr="002F79FD">
        <w:rPr>
          <w:rFonts w:ascii="Times New Roman" w:hAnsi="Times New Roman"/>
          <w:sz w:val="24"/>
          <w:szCs w:val="24"/>
        </w:rPr>
        <w:t>, використовуваних для</w:t>
      </w:r>
      <w:r w:rsidRPr="002F79FD">
        <w:rPr>
          <w:rFonts w:ascii="Times New Roman" w:hAnsi="Times New Roman"/>
          <w:sz w:val="24"/>
          <w:szCs w:val="24"/>
        </w:rPr>
        <w:t xml:space="preserve"> оцінювання ризику.</w:t>
      </w:r>
    </w:p>
    <w:p w:rsidR="001D283E" w:rsidRPr="002F79FD" w:rsidRDefault="001D283E" w:rsidP="001D283E">
      <w:pPr>
        <w:pStyle w:val="20"/>
        <w:shd w:val="clear" w:color="auto" w:fill="auto"/>
        <w:spacing w:before="0" w:after="0" w:line="360" w:lineRule="auto"/>
        <w:ind w:firstLine="567"/>
        <w:jc w:val="both"/>
        <w:rPr>
          <w:rFonts w:ascii="Times New Roman" w:hAnsi="Times New Roman"/>
          <w:sz w:val="24"/>
          <w:szCs w:val="24"/>
          <w:lang w:val="uk-UA"/>
        </w:rPr>
      </w:pPr>
      <w:r w:rsidRPr="002F79FD">
        <w:rPr>
          <w:rFonts w:ascii="Times New Roman" w:hAnsi="Times New Roman"/>
          <w:sz w:val="24"/>
          <w:szCs w:val="24"/>
          <w:lang w:val="uk-UA"/>
        </w:rPr>
        <w:t>Обґрунтовуючи вибір методів, треба враховувати їхню відповідність і придатність. У разі поєднання результатів різних досліджень треба, щоб застосовувані методи та отримані вихідні дані можна було порівняти. Після того, як прийнято рішення про провадження загального оцінювання ризику і визначено цілі та сферу застосування, треба вибрати методи, зважаючи на різноманітні чинники.</w:t>
      </w:r>
    </w:p>
    <w:p w:rsidR="001D283E" w:rsidRPr="002F79FD" w:rsidRDefault="001D283E" w:rsidP="001D283E">
      <w:pPr>
        <w:spacing w:after="0" w:line="360" w:lineRule="auto"/>
        <w:ind w:firstLine="709"/>
        <w:jc w:val="both"/>
        <w:rPr>
          <w:rFonts w:ascii="Times New Roman" w:hAnsi="Times New Roman"/>
          <w:sz w:val="24"/>
          <w:szCs w:val="24"/>
        </w:rPr>
      </w:pPr>
      <w:r w:rsidRPr="002F79FD">
        <w:rPr>
          <w:rFonts w:ascii="Times New Roman" w:hAnsi="Times New Roman"/>
          <w:sz w:val="24"/>
          <w:szCs w:val="24"/>
        </w:rPr>
        <w:t xml:space="preserve">Враховуючи вище зазначене для дослідження ризиків у проектах безпечної експлуатації ОМПЛ було обрано метод експертних оцінок, оскільки даний метод передбачає процедуру досягнення надійного консенсусу думок групи експертів. </w:t>
      </w:r>
      <w:r w:rsidRPr="002F79FD">
        <w:rPr>
          <w:rFonts w:ascii="Times New Roman" w:hAnsi="Times New Roman"/>
          <w:bCs/>
          <w:iCs/>
          <w:sz w:val="24"/>
          <w:szCs w:val="24"/>
        </w:rPr>
        <w:t xml:space="preserve">Особливість методу полягає у тому, що </w:t>
      </w:r>
      <w:r w:rsidRPr="002F79FD">
        <w:rPr>
          <w:rFonts w:ascii="Times New Roman" w:hAnsi="Times New Roman"/>
          <w:sz w:val="24"/>
          <w:szCs w:val="24"/>
        </w:rPr>
        <w:t xml:space="preserve">експерти висловлюють свої думки індивідуально й анонімно, маючи можливість ознайомлюватись з думкою своїх колег під час процесу. Даний метод містить наступні переваги: </w:t>
      </w:r>
    </w:p>
    <w:p w:rsidR="00000000" w:rsidRPr="002F79FD" w:rsidRDefault="001D283E" w:rsidP="001D283E">
      <w:pPr>
        <w:numPr>
          <w:ilvl w:val="0"/>
          <w:numId w:val="6"/>
        </w:numPr>
        <w:spacing w:after="0" w:line="360" w:lineRule="auto"/>
        <w:ind w:left="0" w:firstLine="709"/>
        <w:jc w:val="both"/>
        <w:rPr>
          <w:rFonts w:ascii="Times New Roman" w:hAnsi="Times New Roman"/>
          <w:sz w:val="24"/>
          <w:szCs w:val="24"/>
        </w:rPr>
      </w:pPr>
      <w:r w:rsidRPr="002F79FD">
        <w:rPr>
          <w:rFonts w:ascii="Times New Roman" w:hAnsi="Times New Roman"/>
          <w:sz w:val="24"/>
          <w:szCs w:val="24"/>
        </w:rPr>
        <w:t>зважаючи на анонімність суджень, більш імовірним є висловлювання непопулярних думок;</w:t>
      </w:r>
    </w:p>
    <w:p w:rsidR="00000000" w:rsidRPr="002F79FD" w:rsidRDefault="001D283E" w:rsidP="001D283E">
      <w:pPr>
        <w:numPr>
          <w:ilvl w:val="0"/>
          <w:numId w:val="6"/>
        </w:numPr>
        <w:spacing w:after="0" w:line="360" w:lineRule="auto"/>
        <w:ind w:left="0" w:firstLine="709"/>
        <w:jc w:val="both"/>
        <w:rPr>
          <w:rFonts w:ascii="Times New Roman" w:hAnsi="Times New Roman"/>
          <w:sz w:val="24"/>
          <w:szCs w:val="24"/>
        </w:rPr>
      </w:pPr>
      <w:r w:rsidRPr="002F79FD">
        <w:rPr>
          <w:rFonts w:ascii="Times New Roman" w:hAnsi="Times New Roman"/>
          <w:sz w:val="24"/>
          <w:szCs w:val="24"/>
        </w:rPr>
        <w:t>усі думки є рівноважними, що дає змогу уникати проблеми переважання думок окремих особистостей;</w:t>
      </w:r>
    </w:p>
    <w:p w:rsidR="00000000" w:rsidRPr="002F79FD" w:rsidRDefault="001D283E" w:rsidP="001D283E">
      <w:pPr>
        <w:numPr>
          <w:ilvl w:val="0"/>
          <w:numId w:val="6"/>
        </w:numPr>
        <w:spacing w:after="0" w:line="360" w:lineRule="auto"/>
        <w:ind w:left="0" w:firstLine="709"/>
        <w:jc w:val="both"/>
        <w:rPr>
          <w:rFonts w:ascii="Times New Roman" w:hAnsi="Times New Roman"/>
          <w:sz w:val="24"/>
          <w:szCs w:val="24"/>
        </w:rPr>
      </w:pPr>
      <w:r w:rsidRPr="002F79FD">
        <w:rPr>
          <w:rFonts w:ascii="Times New Roman" w:hAnsi="Times New Roman"/>
          <w:sz w:val="24"/>
          <w:szCs w:val="24"/>
        </w:rPr>
        <w:t>даний метод дає право власності на результати;</w:t>
      </w:r>
    </w:p>
    <w:p w:rsidR="00000000" w:rsidRPr="002F79FD" w:rsidRDefault="001D283E" w:rsidP="001D283E">
      <w:pPr>
        <w:numPr>
          <w:ilvl w:val="0"/>
          <w:numId w:val="6"/>
        </w:numPr>
        <w:spacing w:after="0" w:line="360" w:lineRule="auto"/>
        <w:ind w:left="0" w:firstLine="709"/>
        <w:jc w:val="both"/>
        <w:rPr>
          <w:rFonts w:ascii="Times New Roman" w:hAnsi="Times New Roman"/>
          <w:sz w:val="24"/>
          <w:szCs w:val="24"/>
        </w:rPr>
      </w:pPr>
      <w:r w:rsidRPr="002F79FD">
        <w:rPr>
          <w:rFonts w:ascii="Times New Roman" w:hAnsi="Times New Roman"/>
          <w:sz w:val="24"/>
          <w:szCs w:val="24"/>
        </w:rPr>
        <w:t>немає потреби збирати учасників одночасно в одному місці.</w:t>
      </w:r>
    </w:p>
    <w:p w:rsidR="0062673D" w:rsidRPr="002F79FD" w:rsidRDefault="001D283E" w:rsidP="000F1439">
      <w:pPr>
        <w:spacing w:after="0" w:line="360" w:lineRule="auto"/>
        <w:ind w:firstLine="709"/>
        <w:jc w:val="both"/>
        <w:rPr>
          <w:rFonts w:ascii="Times New Roman" w:hAnsi="Times New Roman"/>
          <w:sz w:val="24"/>
          <w:szCs w:val="24"/>
        </w:rPr>
      </w:pPr>
      <w:r w:rsidRPr="002F79FD">
        <w:rPr>
          <w:rFonts w:ascii="Times New Roman" w:hAnsi="Times New Roman"/>
          <w:bCs/>
          <w:color w:val="171717"/>
          <w:sz w:val="24"/>
          <w:szCs w:val="24"/>
        </w:rPr>
        <w:t xml:space="preserve">Ранжування ризиків в проектах забезпечення безпеки об’єктів даного типу за допомогою використання методу ентропії </w:t>
      </w:r>
      <w:proofErr w:type="spellStart"/>
      <w:r w:rsidRPr="002F79FD">
        <w:rPr>
          <w:rFonts w:ascii="Times New Roman" w:hAnsi="Times New Roman"/>
          <w:bCs/>
          <w:color w:val="171717"/>
          <w:sz w:val="24"/>
          <w:szCs w:val="24"/>
        </w:rPr>
        <w:t>Шенона</w:t>
      </w:r>
      <w:proofErr w:type="spellEnd"/>
      <w:r w:rsidRPr="002F79FD">
        <w:rPr>
          <w:rFonts w:ascii="Times New Roman" w:hAnsi="Times New Roman"/>
          <w:bCs/>
          <w:color w:val="171717"/>
          <w:sz w:val="24"/>
          <w:szCs w:val="24"/>
        </w:rPr>
        <w:t xml:space="preserve">, з метою визначення ступеня впливу кожного ризику на рівень безпеки при експлуатації об’єктів. </w:t>
      </w:r>
      <w:r w:rsidR="000F1439" w:rsidRPr="002F79FD">
        <w:rPr>
          <w:rFonts w:ascii="Times New Roman" w:hAnsi="Times New Roman"/>
          <w:bCs/>
          <w:color w:val="171717"/>
          <w:sz w:val="24"/>
          <w:szCs w:val="24"/>
        </w:rPr>
        <w:t xml:space="preserve">Після процесу ранжування ризиків розробляється комплекс заходів </w:t>
      </w:r>
      <w:r w:rsidRPr="002F79FD">
        <w:rPr>
          <w:rFonts w:ascii="Times New Roman" w:hAnsi="Times New Roman"/>
          <w:bCs/>
          <w:color w:val="171717"/>
          <w:sz w:val="24"/>
          <w:szCs w:val="24"/>
        </w:rPr>
        <w:t>спрямованих на мінімізацію чи ліквідацію ризиків, що впливають на безпеку об’єктів масового перебування людей.</w:t>
      </w:r>
    </w:p>
    <w:p w:rsidR="000F1439" w:rsidRPr="002F79FD" w:rsidRDefault="0000088F" w:rsidP="000F1439">
      <w:pPr>
        <w:spacing w:after="0" w:line="360" w:lineRule="auto"/>
        <w:ind w:firstLine="709"/>
        <w:jc w:val="both"/>
        <w:rPr>
          <w:rFonts w:ascii="Times New Roman" w:hAnsi="Times New Roman"/>
          <w:sz w:val="24"/>
          <w:szCs w:val="24"/>
        </w:rPr>
      </w:pPr>
      <w:r w:rsidRPr="002F79FD">
        <w:rPr>
          <w:rFonts w:ascii="Times New Roman" w:hAnsi="Times New Roman"/>
          <w:sz w:val="24"/>
          <w:szCs w:val="24"/>
        </w:rPr>
        <w:t>У результаті проведеного дослідження розглянуто науково-прикладну задачу розроблення методів та моделей управління ризиками у проектах безпечної експлуатації ОМПЛ. Основні наукові результати дослідження підтверджують досягнення поставленої мети роботи, що дає підставу зробити наступні висновки:</w:t>
      </w:r>
    </w:p>
    <w:p w:rsidR="00000000" w:rsidRPr="002F79FD" w:rsidRDefault="0000088F" w:rsidP="000F1439">
      <w:pPr>
        <w:numPr>
          <w:ilvl w:val="0"/>
          <w:numId w:val="7"/>
        </w:numPr>
        <w:spacing w:after="0" w:line="360" w:lineRule="auto"/>
        <w:ind w:left="0" w:firstLine="709"/>
        <w:jc w:val="both"/>
        <w:rPr>
          <w:rFonts w:ascii="Times New Roman" w:hAnsi="Times New Roman"/>
          <w:sz w:val="24"/>
          <w:szCs w:val="24"/>
        </w:rPr>
      </w:pPr>
      <w:r w:rsidRPr="002F79FD">
        <w:rPr>
          <w:rFonts w:ascii="Times New Roman" w:hAnsi="Times New Roman"/>
          <w:sz w:val="24"/>
          <w:szCs w:val="24"/>
        </w:rPr>
        <w:t>проведений інформаці</w:t>
      </w:r>
      <w:r w:rsidR="000F1439" w:rsidRPr="002F79FD">
        <w:rPr>
          <w:rFonts w:ascii="Times New Roman" w:hAnsi="Times New Roman"/>
          <w:sz w:val="24"/>
          <w:szCs w:val="24"/>
        </w:rPr>
        <w:t xml:space="preserve">йний аналіз ризиків у проектах </w:t>
      </w:r>
      <w:r w:rsidRPr="002F79FD">
        <w:rPr>
          <w:rFonts w:ascii="Times New Roman" w:hAnsi="Times New Roman"/>
          <w:sz w:val="24"/>
          <w:szCs w:val="24"/>
        </w:rPr>
        <w:t>забезпечення безпеки на ОМПЛ дав змогу визначити найбільш вагомі з них та провести їх класифікацію;</w:t>
      </w:r>
    </w:p>
    <w:p w:rsidR="00A6498D" w:rsidRPr="002F79FD" w:rsidRDefault="00A6498D" w:rsidP="000F1439">
      <w:pPr>
        <w:numPr>
          <w:ilvl w:val="0"/>
          <w:numId w:val="7"/>
        </w:numPr>
        <w:spacing w:after="0" w:line="360" w:lineRule="auto"/>
        <w:ind w:left="0" w:firstLine="709"/>
        <w:jc w:val="both"/>
        <w:rPr>
          <w:rFonts w:ascii="Times New Roman" w:hAnsi="Times New Roman"/>
          <w:sz w:val="24"/>
          <w:szCs w:val="24"/>
        </w:rPr>
      </w:pPr>
      <w:r w:rsidRPr="002F79FD">
        <w:rPr>
          <w:rFonts w:ascii="Times New Roman" w:hAnsi="Times New Roman"/>
          <w:sz w:val="24"/>
          <w:szCs w:val="24"/>
        </w:rPr>
        <w:t>розроблена модель-схема управління ризиками у проектах безпечної експлуатації об‘єктів масового перебування людей передбачає використання методу експертної оцінки ризику;</w:t>
      </w:r>
    </w:p>
    <w:p w:rsidR="00000000" w:rsidRPr="002F79FD" w:rsidRDefault="0000088F" w:rsidP="000F1439">
      <w:pPr>
        <w:numPr>
          <w:ilvl w:val="0"/>
          <w:numId w:val="7"/>
        </w:numPr>
        <w:spacing w:after="0" w:line="360" w:lineRule="auto"/>
        <w:ind w:left="0" w:firstLine="709"/>
        <w:jc w:val="both"/>
        <w:rPr>
          <w:rFonts w:ascii="Times New Roman" w:hAnsi="Times New Roman"/>
          <w:sz w:val="24"/>
          <w:szCs w:val="24"/>
        </w:rPr>
      </w:pPr>
      <w:r w:rsidRPr="002F79FD">
        <w:rPr>
          <w:rFonts w:ascii="Times New Roman" w:hAnsi="Times New Roman"/>
          <w:sz w:val="24"/>
          <w:szCs w:val="24"/>
        </w:rPr>
        <w:lastRenderedPageBreak/>
        <w:t>проведений порівняльний аналіз існуючих методів загальної оцінки ризиків встановив, що для отримання кількісної оцінки ризиків в проектах безпечної експлуатації ОМПЛ доцільно використати метод експертних оцінок;</w:t>
      </w:r>
    </w:p>
    <w:p w:rsidR="006B7D39" w:rsidRPr="002F79FD" w:rsidRDefault="0000088F" w:rsidP="000F1439">
      <w:pPr>
        <w:numPr>
          <w:ilvl w:val="0"/>
          <w:numId w:val="7"/>
        </w:numPr>
        <w:spacing w:after="0" w:line="360" w:lineRule="auto"/>
        <w:ind w:left="0" w:firstLine="709"/>
        <w:jc w:val="both"/>
        <w:rPr>
          <w:rFonts w:ascii="Times New Roman" w:hAnsi="Times New Roman"/>
          <w:sz w:val="24"/>
          <w:szCs w:val="24"/>
        </w:rPr>
      </w:pPr>
      <w:r w:rsidRPr="002F79FD">
        <w:rPr>
          <w:rFonts w:ascii="Times New Roman" w:hAnsi="Times New Roman"/>
          <w:sz w:val="24"/>
          <w:szCs w:val="24"/>
        </w:rPr>
        <w:t xml:space="preserve">побудована матриця ризиків у поєднанні з використанням методу ентропії </w:t>
      </w:r>
      <w:proofErr w:type="spellStart"/>
      <w:r w:rsidRPr="002F79FD">
        <w:rPr>
          <w:rFonts w:ascii="Times New Roman" w:hAnsi="Times New Roman"/>
          <w:sz w:val="24"/>
          <w:szCs w:val="24"/>
        </w:rPr>
        <w:t>Шенона</w:t>
      </w:r>
      <w:proofErr w:type="spellEnd"/>
      <w:r w:rsidRPr="002F79FD">
        <w:rPr>
          <w:rFonts w:ascii="Times New Roman" w:hAnsi="Times New Roman"/>
          <w:sz w:val="24"/>
          <w:szCs w:val="24"/>
        </w:rPr>
        <w:t xml:space="preserve"> дозволила встановити ступінь значущості кожного з них у проек</w:t>
      </w:r>
      <w:r w:rsidR="00A6498D" w:rsidRPr="002F79FD">
        <w:rPr>
          <w:rFonts w:ascii="Times New Roman" w:hAnsi="Times New Roman"/>
          <w:sz w:val="24"/>
          <w:szCs w:val="24"/>
        </w:rPr>
        <w:t>тах безпечної експлуатації ОМПЛ та розробити комплекс заходів спрямованих на їх мінімізацію чи ліквідацію.</w:t>
      </w:r>
    </w:p>
    <w:p w:rsidR="00627B26" w:rsidRPr="002F79FD" w:rsidRDefault="00627B26" w:rsidP="00627B26">
      <w:pPr>
        <w:ind w:left="567"/>
        <w:jc w:val="both"/>
        <w:rPr>
          <w:rFonts w:ascii="Times New Roman" w:hAnsi="Times New Roman"/>
          <w:sz w:val="24"/>
          <w:szCs w:val="24"/>
        </w:rPr>
      </w:pPr>
    </w:p>
    <w:p w:rsidR="006B7D39" w:rsidRPr="002F79FD" w:rsidRDefault="006B7D39" w:rsidP="00344657">
      <w:pPr>
        <w:jc w:val="center"/>
        <w:rPr>
          <w:rFonts w:ascii="Times New Roman" w:hAnsi="Times New Roman"/>
          <w:b/>
          <w:bCs/>
          <w:sz w:val="24"/>
          <w:szCs w:val="24"/>
        </w:rPr>
      </w:pPr>
      <w:r w:rsidRPr="002F79FD">
        <w:rPr>
          <w:rFonts w:ascii="Times New Roman" w:hAnsi="Times New Roman"/>
          <w:b/>
          <w:bCs/>
          <w:sz w:val="24"/>
          <w:szCs w:val="24"/>
        </w:rPr>
        <w:t>ЛІТЕРАТУРА</w:t>
      </w:r>
    </w:p>
    <w:p w:rsidR="002F79FD" w:rsidRPr="002F79FD" w:rsidRDefault="002F79FD" w:rsidP="002F79FD">
      <w:pPr>
        <w:widowControl w:val="0"/>
        <w:numPr>
          <w:ilvl w:val="0"/>
          <w:numId w:val="8"/>
        </w:numPr>
        <w:autoSpaceDE w:val="0"/>
        <w:autoSpaceDN w:val="0"/>
        <w:adjustRightInd w:val="0"/>
        <w:spacing w:after="0" w:line="360" w:lineRule="auto"/>
        <w:ind w:left="0" w:right="57" w:firstLine="0"/>
        <w:jc w:val="both"/>
        <w:rPr>
          <w:rFonts w:ascii="Times New Roman" w:hAnsi="Times New Roman"/>
          <w:sz w:val="24"/>
          <w:szCs w:val="24"/>
        </w:rPr>
      </w:pPr>
      <w:proofErr w:type="spellStart"/>
      <w:r w:rsidRPr="002F79FD">
        <w:rPr>
          <w:rFonts w:ascii="Times New Roman" w:hAnsi="Times New Roman"/>
          <w:sz w:val="24"/>
          <w:szCs w:val="24"/>
        </w:rPr>
        <w:t>Бешелев</w:t>
      </w:r>
      <w:proofErr w:type="spellEnd"/>
      <w:r w:rsidRPr="002F79FD">
        <w:rPr>
          <w:rFonts w:ascii="Times New Roman" w:hAnsi="Times New Roman"/>
          <w:sz w:val="24"/>
          <w:szCs w:val="24"/>
        </w:rPr>
        <w:t xml:space="preserve"> С. Д. Математико-</w:t>
      </w:r>
      <w:proofErr w:type="spellStart"/>
      <w:r w:rsidRPr="002F79FD">
        <w:rPr>
          <w:rFonts w:ascii="Times New Roman" w:hAnsi="Times New Roman"/>
          <w:sz w:val="24"/>
          <w:szCs w:val="24"/>
        </w:rPr>
        <w:t>статистические</w:t>
      </w:r>
      <w:proofErr w:type="spellEnd"/>
      <w:r w:rsidRPr="002F79FD">
        <w:rPr>
          <w:rFonts w:ascii="Times New Roman" w:hAnsi="Times New Roman"/>
          <w:sz w:val="24"/>
          <w:szCs w:val="24"/>
        </w:rPr>
        <w:t xml:space="preserve"> </w:t>
      </w:r>
      <w:proofErr w:type="spellStart"/>
      <w:r w:rsidRPr="002F79FD">
        <w:rPr>
          <w:rFonts w:ascii="Times New Roman" w:hAnsi="Times New Roman"/>
          <w:sz w:val="24"/>
          <w:szCs w:val="24"/>
        </w:rPr>
        <w:t>методы</w:t>
      </w:r>
      <w:proofErr w:type="spellEnd"/>
      <w:r w:rsidRPr="002F79FD">
        <w:rPr>
          <w:rFonts w:ascii="Times New Roman" w:hAnsi="Times New Roman"/>
          <w:sz w:val="24"/>
          <w:szCs w:val="24"/>
        </w:rPr>
        <w:t xml:space="preserve"> </w:t>
      </w:r>
      <w:proofErr w:type="spellStart"/>
      <w:r w:rsidRPr="002F79FD">
        <w:rPr>
          <w:rFonts w:ascii="Times New Roman" w:hAnsi="Times New Roman"/>
          <w:sz w:val="24"/>
          <w:szCs w:val="24"/>
        </w:rPr>
        <w:t>экспертных</w:t>
      </w:r>
      <w:proofErr w:type="spellEnd"/>
      <w:r w:rsidRPr="002F79FD">
        <w:rPr>
          <w:rFonts w:ascii="Times New Roman" w:hAnsi="Times New Roman"/>
          <w:sz w:val="24"/>
          <w:szCs w:val="24"/>
        </w:rPr>
        <w:t xml:space="preserve"> </w:t>
      </w:r>
      <w:proofErr w:type="spellStart"/>
      <w:r w:rsidRPr="002F79FD">
        <w:rPr>
          <w:rFonts w:ascii="Times New Roman" w:hAnsi="Times New Roman"/>
          <w:sz w:val="24"/>
          <w:szCs w:val="24"/>
        </w:rPr>
        <w:t>оценок</w:t>
      </w:r>
      <w:proofErr w:type="spellEnd"/>
      <w:r w:rsidRPr="002F79FD">
        <w:rPr>
          <w:rFonts w:ascii="Times New Roman" w:hAnsi="Times New Roman"/>
          <w:sz w:val="24"/>
          <w:szCs w:val="24"/>
        </w:rPr>
        <w:t xml:space="preserve"> / С. Д. </w:t>
      </w:r>
      <w:proofErr w:type="spellStart"/>
      <w:r w:rsidRPr="002F79FD">
        <w:rPr>
          <w:rFonts w:ascii="Times New Roman" w:hAnsi="Times New Roman"/>
          <w:sz w:val="24"/>
          <w:szCs w:val="24"/>
        </w:rPr>
        <w:t>Бешелев</w:t>
      </w:r>
      <w:proofErr w:type="spellEnd"/>
      <w:r w:rsidRPr="002F79FD">
        <w:rPr>
          <w:rFonts w:ascii="Times New Roman" w:hAnsi="Times New Roman"/>
          <w:sz w:val="24"/>
          <w:szCs w:val="24"/>
        </w:rPr>
        <w:t xml:space="preserve">, Ф. Г. </w:t>
      </w:r>
      <w:proofErr w:type="spellStart"/>
      <w:r w:rsidRPr="002F79FD">
        <w:rPr>
          <w:rFonts w:ascii="Times New Roman" w:hAnsi="Times New Roman"/>
          <w:sz w:val="24"/>
          <w:szCs w:val="24"/>
        </w:rPr>
        <w:t>Гурвич</w:t>
      </w:r>
      <w:proofErr w:type="spellEnd"/>
      <w:r w:rsidRPr="002F79FD">
        <w:rPr>
          <w:rFonts w:ascii="Times New Roman" w:hAnsi="Times New Roman"/>
          <w:sz w:val="24"/>
          <w:szCs w:val="24"/>
        </w:rPr>
        <w:t xml:space="preserve">. – М. : Статистика, 1980. – 263 с. </w:t>
      </w:r>
    </w:p>
    <w:p w:rsidR="002F79FD" w:rsidRPr="002F79FD" w:rsidRDefault="002F79FD" w:rsidP="002F79FD">
      <w:pPr>
        <w:widowControl w:val="0"/>
        <w:numPr>
          <w:ilvl w:val="0"/>
          <w:numId w:val="8"/>
        </w:numPr>
        <w:autoSpaceDE w:val="0"/>
        <w:autoSpaceDN w:val="0"/>
        <w:adjustRightInd w:val="0"/>
        <w:spacing w:after="0" w:line="360" w:lineRule="auto"/>
        <w:ind w:left="0" w:right="57" w:firstLine="0"/>
        <w:jc w:val="both"/>
        <w:rPr>
          <w:rFonts w:ascii="Times New Roman" w:hAnsi="Times New Roman"/>
          <w:sz w:val="24"/>
          <w:szCs w:val="24"/>
        </w:rPr>
      </w:pPr>
      <w:proofErr w:type="spellStart"/>
      <w:r w:rsidRPr="002F79FD">
        <w:rPr>
          <w:rFonts w:ascii="Times New Roman" w:hAnsi="Times New Roman"/>
          <w:color w:val="000000"/>
          <w:sz w:val="24"/>
          <w:szCs w:val="24"/>
          <w:shd w:val="clear" w:color="auto" w:fill="FFFFFF"/>
        </w:rPr>
        <w:t>Бушуев</w:t>
      </w:r>
      <w:proofErr w:type="spellEnd"/>
      <w:r w:rsidRPr="002F79FD">
        <w:rPr>
          <w:rFonts w:ascii="Times New Roman" w:hAnsi="Times New Roman"/>
          <w:color w:val="000000"/>
          <w:sz w:val="24"/>
          <w:szCs w:val="24"/>
          <w:shd w:val="clear" w:color="auto" w:fill="FFFFFF"/>
        </w:rPr>
        <w:t xml:space="preserve"> С. Д. </w:t>
      </w:r>
      <w:proofErr w:type="spellStart"/>
      <w:r w:rsidRPr="002F79FD">
        <w:rPr>
          <w:rFonts w:ascii="Times New Roman" w:hAnsi="Times New Roman"/>
          <w:color w:val="000000"/>
          <w:sz w:val="24"/>
          <w:szCs w:val="24"/>
          <w:shd w:val="clear" w:color="auto" w:fill="FFFFFF"/>
        </w:rPr>
        <w:t>Креативные</w:t>
      </w:r>
      <w:proofErr w:type="spellEnd"/>
      <w:r w:rsidRPr="002F79FD">
        <w:rPr>
          <w:rFonts w:ascii="Times New Roman" w:hAnsi="Times New Roman"/>
          <w:color w:val="000000"/>
          <w:sz w:val="24"/>
          <w:szCs w:val="24"/>
          <w:shd w:val="clear" w:color="auto" w:fill="FFFFFF"/>
        </w:rPr>
        <w:t xml:space="preserve"> </w:t>
      </w:r>
      <w:proofErr w:type="spellStart"/>
      <w:r w:rsidRPr="002F79FD">
        <w:rPr>
          <w:rFonts w:ascii="Times New Roman" w:hAnsi="Times New Roman"/>
          <w:color w:val="000000"/>
          <w:sz w:val="24"/>
          <w:szCs w:val="24"/>
          <w:shd w:val="clear" w:color="auto" w:fill="FFFFFF"/>
        </w:rPr>
        <w:t>технологии</w:t>
      </w:r>
      <w:proofErr w:type="spellEnd"/>
      <w:r w:rsidRPr="002F79FD">
        <w:rPr>
          <w:rFonts w:ascii="Times New Roman" w:hAnsi="Times New Roman"/>
          <w:color w:val="000000"/>
          <w:sz w:val="24"/>
          <w:szCs w:val="24"/>
          <w:shd w:val="clear" w:color="auto" w:fill="FFFFFF"/>
        </w:rPr>
        <w:t xml:space="preserve"> </w:t>
      </w:r>
      <w:proofErr w:type="spellStart"/>
      <w:r w:rsidRPr="002F79FD">
        <w:rPr>
          <w:rFonts w:ascii="Times New Roman" w:hAnsi="Times New Roman"/>
          <w:color w:val="000000"/>
          <w:sz w:val="24"/>
          <w:szCs w:val="24"/>
          <w:shd w:val="clear" w:color="auto" w:fill="FFFFFF"/>
        </w:rPr>
        <w:t>управления</w:t>
      </w:r>
      <w:proofErr w:type="spellEnd"/>
      <w:r w:rsidRPr="002F79FD">
        <w:rPr>
          <w:rFonts w:ascii="Times New Roman" w:hAnsi="Times New Roman"/>
          <w:color w:val="000000"/>
          <w:sz w:val="24"/>
          <w:szCs w:val="24"/>
          <w:shd w:val="clear" w:color="auto" w:fill="FFFFFF"/>
        </w:rPr>
        <w:t xml:space="preserve"> проектами и </w:t>
      </w:r>
      <w:proofErr w:type="spellStart"/>
      <w:r w:rsidRPr="002F79FD">
        <w:rPr>
          <w:rFonts w:ascii="Times New Roman" w:hAnsi="Times New Roman"/>
          <w:color w:val="000000"/>
          <w:sz w:val="24"/>
          <w:szCs w:val="24"/>
          <w:shd w:val="clear" w:color="auto" w:fill="FFFFFF"/>
        </w:rPr>
        <w:t>программами</w:t>
      </w:r>
      <w:proofErr w:type="spellEnd"/>
      <w:r w:rsidRPr="002F79FD">
        <w:rPr>
          <w:rFonts w:ascii="Times New Roman" w:hAnsi="Times New Roman"/>
          <w:color w:val="000000"/>
          <w:sz w:val="24"/>
          <w:szCs w:val="24"/>
          <w:shd w:val="clear" w:color="auto" w:fill="FFFFFF"/>
        </w:rPr>
        <w:t xml:space="preserve">: </w:t>
      </w:r>
      <w:proofErr w:type="spellStart"/>
      <w:r w:rsidRPr="002F79FD">
        <w:rPr>
          <w:rFonts w:ascii="Times New Roman" w:hAnsi="Times New Roman"/>
          <w:color w:val="000000"/>
          <w:sz w:val="24"/>
          <w:szCs w:val="24"/>
          <w:shd w:val="clear" w:color="auto" w:fill="FFFFFF"/>
        </w:rPr>
        <w:t>Монография</w:t>
      </w:r>
      <w:proofErr w:type="spellEnd"/>
      <w:r w:rsidRPr="002F79FD">
        <w:rPr>
          <w:rFonts w:ascii="Times New Roman" w:hAnsi="Times New Roman"/>
          <w:color w:val="000000"/>
          <w:sz w:val="24"/>
          <w:szCs w:val="24"/>
          <w:shd w:val="clear" w:color="auto" w:fill="FFFFFF"/>
        </w:rPr>
        <w:t xml:space="preserve"> / С. Д. </w:t>
      </w:r>
      <w:proofErr w:type="spellStart"/>
      <w:r w:rsidRPr="002F79FD">
        <w:rPr>
          <w:rFonts w:ascii="Times New Roman" w:hAnsi="Times New Roman"/>
          <w:color w:val="000000"/>
          <w:sz w:val="24"/>
          <w:szCs w:val="24"/>
          <w:shd w:val="clear" w:color="auto" w:fill="FFFFFF"/>
        </w:rPr>
        <w:t>Бушуев</w:t>
      </w:r>
      <w:proofErr w:type="spellEnd"/>
      <w:r w:rsidRPr="002F79FD">
        <w:rPr>
          <w:rFonts w:ascii="Times New Roman" w:hAnsi="Times New Roman"/>
          <w:color w:val="000000"/>
          <w:sz w:val="24"/>
          <w:szCs w:val="24"/>
          <w:shd w:val="clear" w:color="auto" w:fill="FFFFFF"/>
        </w:rPr>
        <w:t xml:space="preserve">. – </w:t>
      </w:r>
      <w:proofErr w:type="spellStart"/>
      <w:r w:rsidRPr="002F79FD">
        <w:rPr>
          <w:rFonts w:ascii="Times New Roman" w:hAnsi="Times New Roman"/>
          <w:color w:val="000000"/>
          <w:sz w:val="24"/>
          <w:szCs w:val="24"/>
          <w:shd w:val="clear" w:color="auto" w:fill="FFFFFF"/>
        </w:rPr>
        <w:t>Киев</w:t>
      </w:r>
      <w:proofErr w:type="spellEnd"/>
      <w:r w:rsidRPr="002F79FD">
        <w:rPr>
          <w:rFonts w:ascii="Times New Roman" w:hAnsi="Times New Roman"/>
          <w:color w:val="000000"/>
          <w:sz w:val="24"/>
          <w:szCs w:val="24"/>
          <w:shd w:val="clear" w:color="auto" w:fill="FFFFFF"/>
        </w:rPr>
        <w:t xml:space="preserve">: </w:t>
      </w:r>
      <w:proofErr w:type="spellStart"/>
      <w:r w:rsidRPr="002F79FD">
        <w:rPr>
          <w:rFonts w:ascii="Times New Roman" w:hAnsi="Times New Roman"/>
          <w:color w:val="000000"/>
          <w:sz w:val="24"/>
          <w:szCs w:val="24"/>
          <w:shd w:val="clear" w:color="auto" w:fill="FFFFFF"/>
        </w:rPr>
        <w:t>Саммит</w:t>
      </w:r>
      <w:proofErr w:type="spellEnd"/>
      <w:r w:rsidRPr="002F79FD">
        <w:rPr>
          <w:rFonts w:ascii="Times New Roman" w:hAnsi="Times New Roman"/>
          <w:color w:val="000000"/>
          <w:sz w:val="24"/>
          <w:szCs w:val="24"/>
          <w:shd w:val="clear" w:color="auto" w:fill="FFFFFF"/>
        </w:rPr>
        <w:t>-Книга, 2010. – 768 с.</w:t>
      </w:r>
    </w:p>
    <w:p w:rsidR="002F79FD" w:rsidRPr="002F79FD" w:rsidRDefault="002F79FD" w:rsidP="002F79FD">
      <w:pPr>
        <w:widowControl w:val="0"/>
        <w:numPr>
          <w:ilvl w:val="0"/>
          <w:numId w:val="8"/>
        </w:numPr>
        <w:autoSpaceDE w:val="0"/>
        <w:autoSpaceDN w:val="0"/>
        <w:adjustRightInd w:val="0"/>
        <w:spacing w:after="0" w:line="360" w:lineRule="auto"/>
        <w:ind w:left="0" w:right="57" w:firstLine="0"/>
        <w:jc w:val="both"/>
        <w:rPr>
          <w:rFonts w:ascii="Times New Roman" w:hAnsi="Times New Roman"/>
          <w:sz w:val="24"/>
          <w:szCs w:val="24"/>
        </w:rPr>
      </w:pPr>
      <w:r w:rsidRPr="002F79FD">
        <w:rPr>
          <w:rFonts w:ascii="Times New Roman" w:hAnsi="Times New Roman"/>
          <w:sz w:val="24"/>
          <w:szCs w:val="24"/>
        </w:rPr>
        <w:t xml:space="preserve">Рач В. А. </w:t>
      </w:r>
      <w:proofErr w:type="spellStart"/>
      <w:r w:rsidRPr="002F79FD">
        <w:rPr>
          <w:rFonts w:ascii="Times New Roman" w:hAnsi="Times New Roman"/>
          <w:sz w:val="24"/>
          <w:szCs w:val="24"/>
        </w:rPr>
        <w:t>Принципы</w:t>
      </w:r>
      <w:proofErr w:type="spellEnd"/>
      <w:r w:rsidRPr="002F79FD">
        <w:rPr>
          <w:rFonts w:ascii="Times New Roman" w:hAnsi="Times New Roman"/>
          <w:sz w:val="24"/>
          <w:szCs w:val="24"/>
        </w:rPr>
        <w:t xml:space="preserve"> системного </w:t>
      </w:r>
      <w:proofErr w:type="spellStart"/>
      <w:r w:rsidRPr="002F79FD">
        <w:rPr>
          <w:rFonts w:ascii="Times New Roman" w:hAnsi="Times New Roman"/>
          <w:sz w:val="24"/>
          <w:szCs w:val="24"/>
        </w:rPr>
        <w:t>подхода</w:t>
      </w:r>
      <w:proofErr w:type="spellEnd"/>
      <w:r w:rsidRPr="002F79FD">
        <w:rPr>
          <w:rFonts w:ascii="Times New Roman" w:hAnsi="Times New Roman"/>
          <w:sz w:val="24"/>
          <w:szCs w:val="24"/>
        </w:rPr>
        <w:t xml:space="preserve"> в </w:t>
      </w:r>
      <w:proofErr w:type="spellStart"/>
      <w:r w:rsidRPr="002F79FD">
        <w:rPr>
          <w:rFonts w:ascii="Times New Roman" w:hAnsi="Times New Roman"/>
          <w:sz w:val="24"/>
          <w:szCs w:val="24"/>
        </w:rPr>
        <w:t>проектном</w:t>
      </w:r>
      <w:proofErr w:type="spellEnd"/>
      <w:r w:rsidRPr="002F79FD">
        <w:rPr>
          <w:rFonts w:ascii="Times New Roman" w:hAnsi="Times New Roman"/>
          <w:sz w:val="24"/>
          <w:szCs w:val="24"/>
        </w:rPr>
        <w:t xml:space="preserve"> менеджменте / В. А. Рач // Управління проектами та розвиток виробництва: </w:t>
      </w:r>
      <w:proofErr w:type="spellStart"/>
      <w:r w:rsidRPr="002F79FD">
        <w:rPr>
          <w:rFonts w:ascii="Times New Roman" w:hAnsi="Times New Roman"/>
          <w:sz w:val="24"/>
          <w:szCs w:val="24"/>
        </w:rPr>
        <w:t>зб</w:t>
      </w:r>
      <w:proofErr w:type="spellEnd"/>
      <w:r w:rsidRPr="002F79FD">
        <w:rPr>
          <w:rFonts w:ascii="Times New Roman" w:hAnsi="Times New Roman"/>
          <w:sz w:val="24"/>
          <w:szCs w:val="24"/>
        </w:rPr>
        <w:t>. наук. пр. – Луганськ : СНУ ім. В. Даля, 2000. – № 1(1). – С. 7-9.</w:t>
      </w:r>
    </w:p>
    <w:p w:rsidR="002F79FD" w:rsidRPr="002F79FD" w:rsidRDefault="002F79FD" w:rsidP="002F79FD">
      <w:pPr>
        <w:widowControl w:val="0"/>
        <w:numPr>
          <w:ilvl w:val="0"/>
          <w:numId w:val="8"/>
        </w:numPr>
        <w:autoSpaceDE w:val="0"/>
        <w:autoSpaceDN w:val="0"/>
        <w:adjustRightInd w:val="0"/>
        <w:spacing w:after="0" w:line="360" w:lineRule="auto"/>
        <w:ind w:left="0" w:right="57" w:firstLine="0"/>
        <w:jc w:val="both"/>
        <w:rPr>
          <w:rFonts w:ascii="Times New Roman" w:hAnsi="Times New Roman"/>
          <w:sz w:val="24"/>
          <w:szCs w:val="24"/>
        </w:rPr>
      </w:pPr>
      <w:r w:rsidRPr="002F79FD">
        <w:rPr>
          <w:rFonts w:ascii="Times New Roman" w:hAnsi="Times New Roman"/>
          <w:sz w:val="24"/>
          <w:szCs w:val="24"/>
        </w:rPr>
        <w:t xml:space="preserve">Рак Ю. П. Забезпечення умов пожежної безпеки при експлуатації спортивно-видовищних споруд на концептуальній стадії життєвого циклу проекту / Ю. П. Рак, О. Б. </w:t>
      </w:r>
      <w:proofErr w:type="spellStart"/>
      <w:r w:rsidRPr="002F79FD">
        <w:rPr>
          <w:rFonts w:ascii="Times New Roman" w:hAnsi="Times New Roman"/>
          <w:sz w:val="24"/>
          <w:szCs w:val="24"/>
        </w:rPr>
        <w:t>Зачко</w:t>
      </w:r>
      <w:proofErr w:type="spellEnd"/>
      <w:r w:rsidRPr="002F79FD">
        <w:rPr>
          <w:rFonts w:ascii="Times New Roman" w:hAnsi="Times New Roman"/>
          <w:sz w:val="24"/>
          <w:szCs w:val="24"/>
        </w:rPr>
        <w:t xml:space="preserve">, С. Ю. </w:t>
      </w:r>
      <w:proofErr w:type="spellStart"/>
      <w:r w:rsidRPr="002F79FD">
        <w:rPr>
          <w:rFonts w:ascii="Times New Roman" w:hAnsi="Times New Roman"/>
          <w:sz w:val="24"/>
          <w:szCs w:val="24"/>
        </w:rPr>
        <w:t>Дмитровський</w:t>
      </w:r>
      <w:proofErr w:type="spellEnd"/>
      <w:r w:rsidRPr="002F79FD">
        <w:rPr>
          <w:rFonts w:ascii="Times New Roman" w:hAnsi="Times New Roman"/>
          <w:sz w:val="24"/>
          <w:szCs w:val="24"/>
        </w:rPr>
        <w:t xml:space="preserve">, А. І. </w:t>
      </w:r>
      <w:proofErr w:type="spellStart"/>
      <w:r w:rsidRPr="002F79FD">
        <w:rPr>
          <w:rFonts w:ascii="Times New Roman" w:hAnsi="Times New Roman"/>
          <w:sz w:val="24"/>
          <w:szCs w:val="24"/>
        </w:rPr>
        <w:t>Івануса</w:t>
      </w:r>
      <w:proofErr w:type="spellEnd"/>
      <w:r w:rsidRPr="002F79FD">
        <w:rPr>
          <w:rFonts w:ascii="Times New Roman" w:hAnsi="Times New Roman"/>
          <w:sz w:val="24"/>
          <w:szCs w:val="24"/>
        </w:rPr>
        <w:t xml:space="preserve"> // Пожежна безпека : </w:t>
      </w:r>
      <w:proofErr w:type="spellStart"/>
      <w:r w:rsidRPr="002F79FD">
        <w:rPr>
          <w:rFonts w:ascii="Times New Roman" w:hAnsi="Times New Roman"/>
          <w:sz w:val="24"/>
          <w:szCs w:val="24"/>
        </w:rPr>
        <w:t>зб</w:t>
      </w:r>
      <w:proofErr w:type="spellEnd"/>
      <w:r w:rsidRPr="002F79FD">
        <w:rPr>
          <w:rFonts w:ascii="Times New Roman" w:hAnsi="Times New Roman"/>
          <w:sz w:val="24"/>
          <w:szCs w:val="24"/>
        </w:rPr>
        <w:t>. наук. праць. – Львів, 2011. – № 18. – С. 51-57.</w:t>
      </w:r>
    </w:p>
    <w:p w:rsidR="002F79FD" w:rsidRPr="002F79FD" w:rsidRDefault="002F79FD" w:rsidP="002F79FD">
      <w:pPr>
        <w:widowControl w:val="0"/>
        <w:numPr>
          <w:ilvl w:val="0"/>
          <w:numId w:val="8"/>
        </w:numPr>
        <w:autoSpaceDE w:val="0"/>
        <w:autoSpaceDN w:val="0"/>
        <w:adjustRightInd w:val="0"/>
        <w:spacing w:after="0" w:line="360" w:lineRule="auto"/>
        <w:ind w:left="0" w:right="57" w:firstLine="0"/>
        <w:jc w:val="both"/>
        <w:rPr>
          <w:rFonts w:ascii="Times New Roman" w:hAnsi="Times New Roman"/>
          <w:spacing w:val="-6"/>
          <w:sz w:val="24"/>
          <w:szCs w:val="24"/>
        </w:rPr>
      </w:pPr>
      <w:r w:rsidRPr="002F79FD">
        <w:rPr>
          <w:rFonts w:ascii="Times New Roman" w:hAnsi="Times New Roman"/>
          <w:sz w:val="24"/>
          <w:szCs w:val="24"/>
        </w:rPr>
        <w:t xml:space="preserve">Рак Ю. П. Управління ризиком проектування стадіонів до Євро-2012 на концептуальній стадії життєвого циклу проекту / Ю. П. Рак, О. Б. </w:t>
      </w:r>
      <w:proofErr w:type="spellStart"/>
      <w:r w:rsidRPr="002F79FD">
        <w:rPr>
          <w:rFonts w:ascii="Times New Roman" w:hAnsi="Times New Roman"/>
          <w:sz w:val="24"/>
          <w:szCs w:val="24"/>
        </w:rPr>
        <w:t>Зачко</w:t>
      </w:r>
      <w:proofErr w:type="spellEnd"/>
      <w:r w:rsidRPr="002F79FD">
        <w:rPr>
          <w:rFonts w:ascii="Times New Roman" w:hAnsi="Times New Roman"/>
          <w:sz w:val="24"/>
          <w:szCs w:val="24"/>
        </w:rPr>
        <w:t>, А. І. </w:t>
      </w:r>
      <w:proofErr w:type="spellStart"/>
      <w:r w:rsidRPr="002F79FD">
        <w:rPr>
          <w:rFonts w:ascii="Times New Roman" w:hAnsi="Times New Roman"/>
          <w:sz w:val="24"/>
          <w:szCs w:val="24"/>
        </w:rPr>
        <w:t>Івануса</w:t>
      </w:r>
      <w:proofErr w:type="spellEnd"/>
      <w:r w:rsidRPr="002F79FD">
        <w:rPr>
          <w:rFonts w:ascii="Times New Roman" w:hAnsi="Times New Roman"/>
          <w:sz w:val="24"/>
          <w:szCs w:val="24"/>
        </w:rPr>
        <w:t xml:space="preserve"> // Управління програмами приватно-державного партнерства з метою стабілізації розвитку України: тези доповідей </w:t>
      </w:r>
      <w:proofErr w:type="spellStart"/>
      <w:r w:rsidRPr="002F79FD">
        <w:rPr>
          <w:rFonts w:ascii="Times New Roman" w:hAnsi="Times New Roman"/>
          <w:sz w:val="24"/>
          <w:szCs w:val="24"/>
        </w:rPr>
        <w:t>міжн</w:t>
      </w:r>
      <w:proofErr w:type="spellEnd"/>
      <w:r w:rsidRPr="002F79FD">
        <w:rPr>
          <w:rFonts w:ascii="Times New Roman" w:hAnsi="Times New Roman"/>
          <w:sz w:val="24"/>
          <w:szCs w:val="24"/>
        </w:rPr>
        <w:t xml:space="preserve">. </w:t>
      </w:r>
      <w:proofErr w:type="spellStart"/>
      <w:r w:rsidRPr="002F79FD">
        <w:rPr>
          <w:rFonts w:ascii="Times New Roman" w:hAnsi="Times New Roman"/>
          <w:sz w:val="24"/>
          <w:szCs w:val="24"/>
        </w:rPr>
        <w:t>конф</w:t>
      </w:r>
      <w:proofErr w:type="spellEnd"/>
      <w:r w:rsidRPr="002F79FD">
        <w:rPr>
          <w:rFonts w:ascii="Times New Roman" w:hAnsi="Times New Roman"/>
          <w:sz w:val="24"/>
          <w:szCs w:val="24"/>
        </w:rPr>
        <w:t>. "Управління проектами у розвитку суспільства". – К. : КНУБА, 2011. – С. 180-181</w:t>
      </w:r>
      <w:r w:rsidRPr="002F79FD">
        <w:rPr>
          <w:rFonts w:ascii="Times New Roman" w:hAnsi="Times New Roman"/>
          <w:spacing w:val="-6"/>
          <w:sz w:val="24"/>
          <w:szCs w:val="24"/>
        </w:rPr>
        <w:t>.</w:t>
      </w:r>
    </w:p>
    <w:p w:rsidR="006B7D39" w:rsidRPr="002F79FD" w:rsidRDefault="006B7D39" w:rsidP="004A446E">
      <w:pPr>
        <w:pStyle w:val="a7"/>
        <w:spacing w:after="0" w:line="240" w:lineRule="auto"/>
        <w:ind w:left="0" w:firstLine="340"/>
        <w:jc w:val="both"/>
        <w:rPr>
          <w:rFonts w:ascii="Times New Roman" w:hAnsi="Times New Roman"/>
          <w:sz w:val="24"/>
          <w:szCs w:val="24"/>
          <w:lang w:val="uk-UA"/>
        </w:rPr>
      </w:pPr>
    </w:p>
    <w:p w:rsidR="006B7D39" w:rsidRPr="002F79FD" w:rsidRDefault="006B7D39" w:rsidP="00344657">
      <w:pPr>
        <w:jc w:val="center"/>
        <w:rPr>
          <w:rFonts w:ascii="Times New Roman" w:hAnsi="Times New Roman"/>
          <w:sz w:val="24"/>
          <w:szCs w:val="24"/>
        </w:rPr>
      </w:pPr>
    </w:p>
    <w:sectPr w:rsidR="006B7D39" w:rsidRPr="002F79FD" w:rsidSect="00370CF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CB3"/>
    <w:multiLevelType w:val="hybridMultilevel"/>
    <w:tmpl w:val="D4DA53C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125C0C8A"/>
    <w:multiLevelType w:val="hybridMultilevel"/>
    <w:tmpl w:val="675838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BA245A"/>
    <w:multiLevelType w:val="hybridMultilevel"/>
    <w:tmpl w:val="B4408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D4319A"/>
    <w:multiLevelType w:val="hybridMultilevel"/>
    <w:tmpl w:val="1A94F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AF04EE"/>
    <w:multiLevelType w:val="hybridMultilevel"/>
    <w:tmpl w:val="808AB4C2"/>
    <w:lvl w:ilvl="0" w:tplc="FF621220">
      <w:start w:val="1"/>
      <w:numFmt w:val="bullet"/>
      <w:lvlText w:val=""/>
      <w:lvlJc w:val="left"/>
      <w:pPr>
        <w:tabs>
          <w:tab w:val="num" w:pos="720"/>
        </w:tabs>
        <w:ind w:left="720" w:hanging="360"/>
      </w:pPr>
      <w:rPr>
        <w:rFonts w:ascii="Wingdings" w:hAnsi="Wingdings" w:hint="default"/>
      </w:rPr>
    </w:lvl>
    <w:lvl w:ilvl="1" w:tplc="C13459A8" w:tentative="1">
      <w:start w:val="1"/>
      <w:numFmt w:val="bullet"/>
      <w:lvlText w:val=""/>
      <w:lvlJc w:val="left"/>
      <w:pPr>
        <w:tabs>
          <w:tab w:val="num" w:pos="1440"/>
        </w:tabs>
        <w:ind w:left="1440" w:hanging="360"/>
      </w:pPr>
      <w:rPr>
        <w:rFonts w:ascii="Wingdings" w:hAnsi="Wingdings" w:hint="default"/>
      </w:rPr>
    </w:lvl>
    <w:lvl w:ilvl="2" w:tplc="1E5E7FDE" w:tentative="1">
      <w:start w:val="1"/>
      <w:numFmt w:val="bullet"/>
      <w:lvlText w:val=""/>
      <w:lvlJc w:val="left"/>
      <w:pPr>
        <w:tabs>
          <w:tab w:val="num" w:pos="2160"/>
        </w:tabs>
        <w:ind w:left="2160" w:hanging="360"/>
      </w:pPr>
      <w:rPr>
        <w:rFonts w:ascii="Wingdings" w:hAnsi="Wingdings" w:hint="default"/>
      </w:rPr>
    </w:lvl>
    <w:lvl w:ilvl="3" w:tplc="D6AC295A" w:tentative="1">
      <w:start w:val="1"/>
      <w:numFmt w:val="bullet"/>
      <w:lvlText w:val=""/>
      <w:lvlJc w:val="left"/>
      <w:pPr>
        <w:tabs>
          <w:tab w:val="num" w:pos="2880"/>
        </w:tabs>
        <w:ind w:left="2880" w:hanging="360"/>
      </w:pPr>
      <w:rPr>
        <w:rFonts w:ascii="Wingdings" w:hAnsi="Wingdings" w:hint="default"/>
      </w:rPr>
    </w:lvl>
    <w:lvl w:ilvl="4" w:tplc="BFA0EDD0" w:tentative="1">
      <w:start w:val="1"/>
      <w:numFmt w:val="bullet"/>
      <w:lvlText w:val=""/>
      <w:lvlJc w:val="left"/>
      <w:pPr>
        <w:tabs>
          <w:tab w:val="num" w:pos="3600"/>
        </w:tabs>
        <w:ind w:left="3600" w:hanging="360"/>
      </w:pPr>
      <w:rPr>
        <w:rFonts w:ascii="Wingdings" w:hAnsi="Wingdings" w:hint="default"/>
      </w:rPr>
    </w:lvl>
    <w:lvl w:ilvl="5" w:tplc="C39CC862" w:tentative="1">
      <w:start w:val="1"/>
      <w:numFmt w:val="bullet"/>
      <w:lvlText w:val=""/>
      <w:lvlJc w:val="left"/>
      <w:pPr>
        <w:tabs>
          <w:tab w:val="num" w:pos="4320"/>
        </w:tabs>
        <w:ind w:left="4320" w:hanging="360"/>
      </w:pPr>
      <w:rPr>
        <w:rFonts w:ascii="Wingdings" w:hAnsi="Wingdings" w:hint="default"/>
      </w:rPr>
    </w:lvl>
    <w:lvl w:ilvl="6" w:tplc="EA427724" w:tentative="1">
      <w:start w:val="1"/>
      <w:numFmt w:val="bullet"/>
      <w:lvlText w:val=""/>
      <w:lvlJc w:val="left"/>
      <w:pPr>
        <w:tabs>
          <w:tab w:val="num" w:pos="5040"/>
        </w:tabs>
        <w:ind w:left="5040" w:hanging="360"/>
      </w:pPr>
      <w:rPr>
        <w:rFonts w:ascii="Wingdings" w:hAnsi="Wingdings" w:hint="default"/>
      </w:rPr>
    </w:lvl>
    <w:lvl w:ilvl="7" w:tplc="287A57C4" w:tentative="1">
      <w:start w:val="1"/>
      <w:numFmt w:val="bullet"/>
      <w:lvlText w:val=""/>
      <w:lvlJc w:val="left"/>
      <w:pPr>
        <w:tabs>
          <w:tab w:val="num" w:pos="5760"/>
        </w:tabs>
        <w:ind w:left="5760" w:hanging="360"/>
      </w:pPr>
      <w:rPr>
        <w:rFonts w:ascii="Wingdings" w:hAnsi="Wingdings" w:hint="default"/>
      </w:rPr>
    </w:lvl>
    <w:lvl w:ilvl="8" w:tplc="8864F5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364322"/>
    <w:multiLevelType w:val="multilevel"/>
    <w:tmpl w:val="4542611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CA7C13"/>
    <w:multiLevelType w:val="hybridMultilevel"/>
    <w:tmpl w:val="4F061AFA"/>
    <w:lvl w:ilvl="0" w:tplc="7D0A7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0B1186E"/>
    <w:multiLevelType w:val="hybridMultilevel"/>
    <w:tmpl w:val="F724A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F04F90"/>
    <w:multiLevelType w:val="hybridMultilevel"/>
    <w:tmpl w:val="07BE47B4"/>
    <w:lvl w:ilvl="0" w:tplc="31B2C058">
      <w:start w:val="1"/>
      <w:numFmt w:val="bullet"/>
      <w:lvlText w:val="•"/>
      <w:lvlJc w:val="left"/>
      <w:pPr>
        <w:tabs>
          <w:tab w:val="num" w:pos="720"/>
        </w:tabs>
        <w:ind w:left="720" w:hanging="360"/>
      </w:pPr>
      <w:rPr>
        <w:rFonts w:ascii="Arial" w:hAnsi="Arial" w:hint="default"/>
      </w:rPr>
    </w:lvl>
    <w:lvl w:ilvl="1" w:tplc="7AFEBFE8" w:tentative="1">
      <w:start w:val="1"/>
      <w:numFmt w:val="bullet"/>
      <w:lvlText w:val="•"/>
      <w:lvlJc w:val="left"/>
      <w:pPr>
        <w:tabs>
          <w:tab w:val="num" w:pos="1440"/>
        </w:tabs>
        <w:ind w:left="1440" w:hanging="360"/>
      </w:pPr>
      <w:rPr>
        <w:rFonts w:ascii="Arial" w:hAnsi="Arial" w:hint="default"/>
      </w:rPr>
    </w:lvl>
    <w:lvl w:ilvl="2" w:tplc="DC4CED00" w:tentative="1">
      <w:start w:val="1"/>
      <w:numFmt w:val="bullet"/>
      <w:lvlText w:val="•"/>
      <w:lvlJc w:val="left"/>
      <w:pPr>
        <w:tabs>
          <w:tab w:val="num" w:pos="2160"/>
        </w:tabs>
        <w:ind w:left="2160" w:hanging="360"/>
      </w:pPr>
      <w:rPr>
        <w:rFonts w:ascii="Arial" w:hAnsi="Arial" w:hint="default"/>
      </w:rPr>
    </w:lvl>
    <w:lvl w:ilvl="3" w:tplc="D4FE9E22" w:tentative="1">
      <w:start w:val="1"/>
      <w:numFmt w:val="bullet"/>
      <w:lvlText w:val="•"/>
      <w:lvlJc w:val="left"/>
      <w:pPr>
        <w:tabs>
          <w:tab w:val="num" w:pos="2880"/>
        </w:tabs>
        <w:ind w:left="2880" w:hanging="360"/>
      </w:pPr>
      <w:rPr>
        <w:rFonts w:ascii="Arial" w:hAnsi="Arial" w:hint="default"/>
      </w:rPr>
    </w:lvl>
    <w:lvl w:ilvl="4" w:tplc="E41A6DC0" w:tentative="1">
      <w:start w:val="1"/>
      <w:numFmt w:val="bullet"/>
      <w:lvlText w:val="•"/>
      <w:lvlJc w:val="left"/>
      <w:pPr>
        <w:tabs>
          <w:tab w:val="num" w:pos="3600"/>
        </w:tabs>
        <w:ind w:left="3600" w:hanging="360"/>
      </w:pPr>
      <w:rPr>
        <w:rFonts w:ascii="Arial" w:hAnsi="Arial" w:hint="default"/>
      </w:rPr>
    </w:lvl>
    <w:lvl w:ilvl="5" w:tplc="E5A8F92A" w:tentative="1">
      <w:start w:val="1"/>
      <w:numFmt w:val="bullet"/>
      <w:lvlText w:val="•"/>
      <w:lvlJc w:val="left"/>
      <w:pPr>
        <w:tabs>
          <w:tab w:val="num" w:pos="4320"/>
        </w:tabs>
        <w:ind w:left="4320" w:hanging="360"/>
      </w:pPr>
      <w:rPr>
        <w:rFonts w:ascii="Arial" w:hAnsi="Arial" w:hint="default"/>
      </w:rPr>
    </w:lvl>
    <w:lvl w:ilvl="6" w:tplc="4C5240EA" w:tentative="1">
      <w:start w:val="1"/>
      <w:numFmt w:val="bullet"/>
      <w:lvlText w:val="•"/>
      <w:lvlJc w:val="left"/>
      <w:pPr>
        <w:tabs>
          <w:tab w:val="num" w:pos="5040"/>
        </w:tabs>
        <w:ind w:left="5040" w:hanging="360"/>
      </w:pPr>
      <w:rPr>
        <w:rFonts w:ascii="Arial" w:hAnsi="Arial" w:hint="default"/>
      </w:rPr>
    </w:lvl>
    <w:lvl w:ilvl="7" w:tplc="DF9E3D30" w:tentative="1">
      <w:start w:val="1"/>
      <w:numFmt w:val="bullet"/>
      <w:lvlText w:val="•"/>
      <w:lvlJc w:val="left"/>
      <w:pPr>
        <w:tabs>
          <w:tab w:val="num" w:pos="5760"/>
        </w:tabs>
        <w:ind w:left="5760" w:hanging="360"/>
      </w:pPr>
      <w:rPr>
        <w:rFonts w:ascii="Arial" w:hAnsi="Arial" w:hint="default"/>
      </w:rPr>
    </w:lvl>
    <w:lvl w:ilvl="8" w:tplc="B5E218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5"/>
  </w:num>
  <w:num w:numId="5">
    <w:abstractNumId w:val="8"/>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31C"/>
    <w:rsid w:val="0000088F"/>
    <w:rsid w:val="000F1439"/>
    <w:rsid w:val="001852C3"/>
    <w:rsid w:val="001B73BB"/>
    <w:rsid w:val="001D283E"/>
    <w:rsid w:val="001D5C92"/>
    <w:rsid w:val="002C28F2"/>
    <w:rsid w:val="002F79FD"/>
    <w:rsid w:val="003404E6"/>
    <w:rsid w:val="00344657"/>
    <w:rsid w:val="00370CF7"/>
    <w:rsid w:val="003C51E9"/>
    <w:rsid w:val="004A446E"/>
    <w:rsid w:val="004A4D94"/>
    <w:rsid w:val="004F2E93"/>
    <w:rsid w:val="00582D64"/>
    <w:rsid w:val="005D065B"/>
    <w:rsid w:val="005E2488"/>
    <w:rsid w:val="0062673D"/>
    <w:rsid w:val="006272C2"/>
    <w:rsid w:val="00627B26"/>
    <w:rsid w:val="00634031"/>
    <w:rsid w:val="006553D2"/>
    <w:rsid w:val="006B7D39"/>
    <w:rsid w:val="006E4694"/>
    <w:rsid w:val="00824706"/>
    <w:rsid w:val="008C2F94"/>
    <w:rsid w:val="009A515F"/>
    <w:rsid w:val="009A6B76"/>
    <w:rsid w:val="009C6C95"/>
    <w:rsid w:val="00A6498D"/>
    <w:rsid w:val="00A66F32"/>
    <w:rsid w:val="00AC78CE"/>
    <w:rsid w:val="00BC262C"/>
    <w:rsid w:val="00BD031C"/>
    <w:rsid w:val="00C3409A"/>
    <w:rsid w:val="00C4695C"/>
    <w:rsid w:val="00F72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F1CEE6"/>
  <w15:docId w15:val="{233ABB59-AA8D-4697-8B77-3EF576EE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1C"/>
    <w:pPr>
      <w:spacing w:after="200" w:line="276" w:lineRule="auto"/>
    </w:pPr>
    <w:rPr>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D031C"/>
    <w:pPr>
      <w:spacing w:before="100" w:beforeAutospacing="1" w:after="100" w:afterAutospacing="1" w:line="240" w:lineRule="auto"/>
    </w:pPr>
    <w:rPr>
      <w:rFonts w:ascii="Times New Roman" w:eastAsia="Times New Roman" w:hAnsi="Times New Roman"/>
      <w:sz w:val="24"/>
      <w:szCs w:val="24"/>
      <w:lang w:eastAsia="uk-UA"/>
    </w:rPr>
  </w:style>
  <w:style w:type="table" w:styleId="a4">
    <w:name w:val="Table Grid"/>
    <w:basedOn w:val="a1"/>
    <w:uiPriority w:val="99"/>
    <w:rsid w:val="00BD03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D03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D031C"/>
    <w:rPr>
      <w:rFonts w:ascii="Tahoma" w:hAnsi="Tahoma" w:cs="Tahoma"/>
      <w:sz w:val="16"/>
      <w:szCs w:val="16"/>
    </w:rPr>
  </w:style>
  <w:style w:type="paragraph" w:styleId="a7">
    <w:name w:val="List Paragraph"/>
    <w:basedOn w:val="a"/>
    <w:uiPriority w:val="99"/>
    <w:qFormat/>
    <w:rsid w:val="004A446E"/>
    <w:pPr>
      <w:ind w:left="720"/>
      <w:contextualSpacing/>
    </w:pPr>
    <w:rPr>
      <w:lang w:val="ru-RU" w:eastAsia="ru-RU"/>
    </w:rPr>
  </w:style>
  <w:style w:type="character" w:styleId="a8">
    <w:name w:val="Hyperlink"/>
    <w:basedOn w:val="a0"/>
    <w:uiPriority w:val="99"/>
    <w:rsid w:val="00634031"/>
    <w:rPr>
      <w:rFonts w:cs="Times New Roman"/>
      <w:color w:val="0000FF"/>
      <w:u w:val="single"/>
    </w:rPr>
  </w:style>
  <w:style w:type="paragraph" w:styleId="a9">
    <w:name w:val="Body Text Indent"/>
    <w:basedOn w:val="a"/>
    <w:link w:val="aa"/>
    <w:semiHidden/>
    <w:rsid w:val="008C2F94"/>
    <w:pPr>
      <w:spacing w:after="0" w:line="360" w:lineRule="auto"/>
      <w:ind w:firstLine="851"/>
      <w:jc w:val="both"/>
    </w:pPr>
    <w:rPr>
      <w:rFonts w:ascii="Times New Roman" w:eastAsia="Times New Roman" w:hAnsi="Times New Roman"/>
      <w:sz w:val="28"/>
      <w:szCs w:val="24"/>
      <w:lang w:eastAsia="ru-RU"/>
    </w:rPr>
  </w:style>
  <w:style w:type="character" w:customStyle="1" w:styleId="aa">
    <w:name w:val="Основной текст с отступом Знак"/>
    <w:basedOn w:val="a0"/>
    <w:link w:val="a9"/>
    <w:semiHidden/>
    <w:rsid w:val="008C2F94"/>
    <w:rPr>
      <w:rFonts w:ascii="Times New Roman" w:eastAsia="Times New Roman" w:hAnsi="Times New Roman"/>
      <w:sz w:val="28"/>
      <w:szCs w:val="24"/>
      <w:lang w:val="uk-UA"/>
    </w:rPr>
  </w:style>
  <w:style w:type="character" w:customStyle="1" w:styleId="2">
    <w:name w:val="Основной текст (2)_"/>
    <w:link w:val="20"/>
    <w:rsid w:val="0000088F"/>
    <w:rPr>
      <w:rFonts w:ascii="Arial" w:eastAsia="Arial" w:hAnsi="Arial" w:cs="Arial"/>
      <w:shd w:val="clear" w:color="auto" w:fill="FFFFFF"/>
    </w:rPr>
  </w:style>
  <w:style w:type="paragraph" w:customStyle="1" w:styleId="20">
    <w:name w:val="Основной текст (2)"/>
    <w:basedOn w:val="a"/>
    <w:link w:val="2"/>
    <w:rsid w:val="0000088F"/>
    <w:pPr>
      <w:widowControl w:val="0"/>
      <w:shd w:val="clear" w:color="auto" w:fill="FFFFFF"/>
      <w:spacing w:before="120" w:after="240" w:line="259" w:lineRule="exact"/>
      <w:ind w:hanging="300"/>
    </w:pPr>
    <w:rPr>
      <w:rFonts w:ascii="Arial" w:eastAsia="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68213">
      <w:bodyDiv w:val="1"/>
      <w:marLeft w:val="0"/>
      <w:marRight w:val="0"/>
      <w:marTop w:val="0"/>
      <w:marBottom w:val="0"/>
      <w:divBdr>
        <w:top w:val="none" w:sz="0" w:space="0" w:color="auto"/>
        <w:left w:val="none" w:sz="0" w:space="0" w:color="auto"/>
        <w:bottom w:val="none" w:sz="0" w:space="0" w:color="auto"/>
        <w:right w:val="none" w:sz="0" w:space="0" w:color="auto"/>
      </w:divBdr>
      <w:divsChild>
        <w:div w:id="2111899527">
          <w:marLeft w:val="274"/>
          <w:marRight w:val="0"/>
          <w:marTop w:val="150"/>
          <w:marBottom w:val="0"/>
          <w:divBdr>
            <w:top w:val="none" w:sz="0" w:space="0" w:color="auto"/>
            <w:left w:val="none" w:sz="0" w:space="0" w:color="auto"/>
            <w:bottom w:val="none" w:sz="0" w:space="0" w:color="auto"/>
            <w:right w:val="none" w:sz="0" w:space="0" w:color="auto"/>
          </w:divBdr>
        </w:div>
        <w:div w:id="810293478">
          <w:marLeft w:val="274"/>
          <w:marRight w:val="0"/>
          <w:marTop w:val="150"/>
          <w:marBottom w:val="0"/>
          <w:divBdr>
            <w:top w:val="none" w:sz="0" w:space="0" w:color="auto"/>
            <w:left w:val="none" w:sz="0" w:space="0" w:color="auto"/>
            <w:bottom w:val="none" w:sz="0" w:space="0" w:color="auto"/>
            <w:right w:val="none" w:sz="0" w:space="0" w:color="auto"/>
          </w:divBdr>
        </w:div>
        <w:div w:id="1429697932">
          <w:marLeft w:val="274"/>
          <w:marRight w:val="0"/>
          <w:marTop w:val="150"/>
          <w:marBottom w:val="0"/>
          <w:divBdr>
            <w:top w:val="none" w:sz="0" w:space="0" w:color="auto"/>
            <w:left w:val="none" w:sz="0" w:space="0" w:color="auto"/>
            <w:bottom w:val="none" w:sz="0" w:space="0" w:color="auto"/>
            <w:right w:val="none" w:sz="0" w:space="0" w:color="auto"/>
          </w:divBdr>
        </w:div>
        <w:div w:id="1876886800">
          <w:marLeft w:val="274"/>
          <w:marRight w:val="0"/>
          <w:marTop w:val="150"/>
          <w:marBottom w:val="0"/>
          <w:divBdr>
            <w:top w:val="none" w:sz="0" w:space="0" w:color="auto"/>
            <w:left w:val="none" w:sz="0" w:space="0" w:color="auto"/>
            <w:bottom w:val="none" w:sz="0" w:space="0" w:color="auto"/>
            <w:right w:val="none" w:sz="0" w:space="0" w:color="auto"/>
          </w:divBdr>
        </w:div>
      </w:divsChild>
    </w:div>
    <w:div w:id="1660959143">
      <w:bodyDiv w:val="1"/>
      <w:marLeft w:val="0"/>
      <w:marRight w:val="0"/>
      <w:marTop w:val="0"/>
      <w:marBottom w:val="0"/>
      <w:divBdr>
        <w:top w:val="none" w:sz="0" w:space="0" w:color="auto"/>
        <w:left w:val="none" w:sz="0" w:space="0" w:color="auto"/>
        <w:bottom w:val="none" w:sz="0" w:space="0" w:color="auto"/>
        <w:right w:val="none" w:sz="0" w:space="0" w:color="auto"/>
      </w:divBdr>
      <w:divsChild>
        <w:div w:id="1923682738">
          <w:marLeft w:val="274"/>
          <w:marRight w:val="0"/>
          <w:marTop w:val="150"/>
          <w:marBottom w:val="0"/>
          <w:divBdr>
            <w:top w:val="none" w:sz="0" w:space="0" w:color="auto"/>
            <w:left w:val="none" w:sz="0" w:space="0" w:color="auto"/>
            <w:bottom w:val="none" w:sz="0" w:space="0" w:color="auto"/>
            <w:right w:val="none" w:sz="0" w:space="0" w:color="auto"/>
          </w:divBdr>
        </w:div>
        <w:div w:id="2103839089">
          <w:marLeft w:val="274"/>
          <w:marRight w:val="0"/>
          <w:marTop w:val="150"/>
          <w:marBottom w:val="0"/>
          <w:divBdr>
            <w:top w:val="none" w:sz="0" w:space="0" w:color="auto"/>
            <w:left w:val="none" w:sz="0" w:space="0" w:color="auto"/>
            <w:bottom w:val="none" w:sz="0" w:space="0" w:color="auto"/>
            <w:right w:val="none" w:sz="0" w:space="0" w:color="auto"/>
          </w:divBdr>
        </w:div>
        <w:div w:id="2084405199">
          <w:marLeft w:val="274"/>
          <w:marRight w:val="0"/>
          <w:marTop w:val="150"/>
          <w:marBottom w:val="0"/>
          <w:divBdr>
            <w:top w:val="none" w:sz="0" w:space="0" w:color="auto"/>
            <w:left w:val="none" w:sz="0" w:space="0" w:color="auto"/>
            <w:bottom w:val="none" w:sz="0" w:space="0" w:color="auto"/>
            <w:right w:val="none" w:sz="0" w:space="0" w:color="auto"/>
          </w:divBdr>
        </w:div>
      </w:divsChild>
    </w:div>
    <w:div w:id="19482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951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Андрiй</cp:lastModifiedBy>
  <cp:revision>19</cp:revision>
  <dcterms:created xsi:type="dcterms:W3CDTF">2016-09-14T06:46:00Z</dcterms:created>
  <dcterms:modified xsi:type="dcterms:W3CDTF">2016-09-14T17:40:00Z</dcterms:modified>
</cp:coreProperties>
</file>