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1D" w:rsidRPr="0066191D" w:rsidRDefault="005D1B82" w:rsidP="00816A36">
      <w:pPr>
        <w:spacing w:line="240" w:lineRule="auto"/>
        <w:ind w:left="-284" w:right="-569" w:firstLine="568"/>
        <w:rPr>
          <w:b/>
          <w:bCs/>
          <w:sz w:val="28"/>
          <w:szCs w:val="28"/>
          <w:lang w:val="ru-RU"/>
        </w:rPr>
      </w:pPr>
      <w:r w:rsidRPr="00165A89">
        <w:rPr>
          <w:b/>
          <w:sz w:val="28"/>
          <w:szCs w:val="28"/>
          <w:lang w:val="uk-UA"/>
        </w:rPr>
        <w:t>УДК</w:t>
      </w:r>
      <w:r w:rsidR="00165A89" w:rsidRPr="00165A89">
        <w:rPr>
          <w:b/>
          <w:sz w:val="28"/>
          <w:szCs w:val="28"/>
          <w:lang w:val="uk-UA"/>
        </w:rPr>
        <w:t xml:space="preserve"> </w:t>
      </w:r>
      <w:r w:rsidR="0066191D" w:rsidRPr="0066191D">
        <w:rPr>
          <w:b/>
          <w:bCs/>
          <w:sz w:val="28"/>
          <w:szCs w:val="28"/>
          <w:lang w:val="ru-RU"/>
        </w:rPr>
        <w:t>331.4</w:t>
      </w:r>
    </w:p>
    <w:p w:rsidR="0069625B" w:rsidRPr="0066191D" w:rsidRDefault="00F066FA" w:rsidP="00816A36">
      <w:pPr>
        <w:spacing w:line="240" w:lineRule="auto"/>
        <w:ind w:left="-284" w:right="-569" w:firstLine="568"/>
        <w:rPr>
          <w:b/>
          <w:sz w:val="28"/>
          <w:szCs w:val="28"/>
          <w:lang w:val="ru-RU"/>
        </w:rPr>
      </w:pPr>
    </w:p>
    <w:p w:rsidR="005D1B82" w:rsidRPr="00A56E66" w:rsidRDefault="005D1B82" w:rsidP="00816A36">
      <w:pPr>
        <w:spacing w:line="240" w:lineRule="auto"/>
        <w:ind w:left="-284" w:right="-569" w:firstLine="568"/>
        <w:rPr>
          <w:sz w:val="28"/>
          <w:szCs w:val="28"/>
          <w:lang w:val="uk-UA"/>
        </w:rPr>
      </w:pPr>
    </w:p>
    <w:p w:rsidR="005D1B82" w:rsidRDefault="00841C69" w:rsidP="00816A36">
      <w:pPr>
        <w:spacing w:line="240" w:lineRule="auto"/>
        <w:ind w:left="-284" w:right="-569" w:firstLine="568"/>
        <w:jc w:val="center"/>
        <w:rPr>
          <w:b/>
          <w:sz w:val="28"/>
          <w:szCs w:val="28"/>
          <w:lang w:val="uk-UA"/>
        </w:rPr>
      </w:pPr>
      <w:r w:rsidRPr="0082609F">
        <w:rPr>
          <w:b/>
          <w:sz w:val="28"/>
          <w:szCs w:val="28"/>
          <w:lang w:val="uk-UA"/>
        </w:rPr>
        <w:t xml:space="preserve">ЕФЕКТИВНІСТЬ ВИКОРИСТАННЯ </w:t>
      </w:r>
      <w:r>
        <w:rPr>
          <w:b/>
          <w:sz w:val="28"/>
          <w:szCs w:val="28"/>
          <w:lang w:val="uk-UA"/>
        </w:rPr>
        <w:t>СУЧАСНИХ СИСТЕМ ПІДРИВУ(</w:t>
      </w:r>
      <w:r>
        <w:rPr>
          <w:b/>
          <w:sz w:val="28"/>
          <w:szCs w:val="28"/>
        </w:rPr>
        <w:t>NONEL</w:t>
      </w:r>
      <w:r w:rsidRPr="008C0865">
        <w:rPr>
          <w:b/>
          <w:sz w:val="28"/>
          <w:szCs w:val="28"/>
          <w:lang w:val="uk-UA"/>
        </w:rPr>
        <w:t>)</w:t>
      </w:r>
      <w:r>
        <w:rPr>
          <w:b/>
          <w:sz w:val="28"/>
          <w:szCs w:val="28"/>
          <w:lang w:val="uk-UA"/>
        </w:rPr>
        <w:t xml:space="preserve"> </w:t>
      </w:r>
      <w:r>
        <w:rPr>
          <w:b/>
          <w:sz w:val="28"/>
          <w:szCs w:val="28"/>
        </w:rPr>
        <w:t>EXEL</w:t>
      </w:r>
      <w:r w:rsidRPr="0067222C">
        <w:rPr>
          <w:b/>
          <w:sz w:val="28"/>
          <w:szCs w:val="28"/>
          <w:lang w:val="uk-UA"/>
        </w:rPr>
        <w:t xml:space="preserve"> </w:t>
      </w:r>
      <w:r>
        <w:rPr>
          <w:b/>
          <w:sz w:val="28"/>
          <w:szCs w:val="28"/>
          <w:lang w:val="uk-UA"/>
        </w:rPr>
        <w:t>ПРИ ЗНИЩЕНІ ВИБУХОНЕБЕЗПЕЧНИХ ПРЕДМЕТІВ  ПІРОТЕХНІЧНИМИ ПІДРОЗДІЛАМИ ДСНС УКРАЇНИ</w:t>
      </w:r>
    </w:p>
    <w:p w:rsidR="00841C69" w:rsidRDefault="00841C69" w:rsidP="00816A36">
      <w:pPr>
        <w:spacing w:line="240" w:lineRule="auto"/>
        <w:ind w:left="-284" w:right="-569" w:firstLine="568"/>
        <w:jc w:val="center"/>
        <w:rPr>
          <w:b/>
          <w:sz w:val="28"/>
          <w:szCs w:val="28"/>
          <w:lang w:val="uk-UA"/>
        </w:rPr>
      </w:pPr>
    </w:p>
    <w:p w:rsidR="00541CE5" w:rsidRDefault="00841C69" w:rsidP="00816A36">
      <w:pPr>
        <w:spacing w:line="240" w:lineRule="auto"/>
        <w:ind w:left="-284" w:right="-569" w:firstLine="568"/>
        <w:jc w:val="center"/>
        <w:rPr>
          <w:i/>
          <w:sz w:val="28"/>
          <w:szCs w:val="28"/>
          <w:lang w:val="uk-UA"/>
        </w:rPr>
      </w:pPr>
      <w:r>
        <w:rPr>
          <w:i/>
          <w:sz w:val="28"/>
          <w:szCs w:val="28"/>
          <w:lang w:val="uk-UA"/>
        </w:rPr>
        <w:t>А.І. Хом</w:t>
      </w:r>
      <w:r w:rsidRPr="00816A36">
        <w:rPr>
          <w:i/>
          <w:sz w:val="28"/>
          <w:szCs w:val="28"/>
          <w:lang w:val="uk-UA"/>
        </w:rPr>
        <w:t>’</w:t>
      </w:r>
      <w:r>
        <w:rPr>
          <w:i/>
          <w:sz w:val="28"/>
          <w:szCs w:val="28"/>
          <w:lang w:val="uk-UA"/>
        </w:rPr>
        <w:t>як</w:t>
      </w:r>
    </w:p>
    <w:p w:rsidR="00841C69" w:rsidRDefault="00841C69" w:rsidP="00816A36">
      <w:pPr>
        <w:spacing w:line="240" w:lineRule="auto"/>
        <w:ind w:left="-284" w:right="-569" w:firstLine="568"/>
        <w:jc w:val="center"/>
        <w:rPr>
          <w:i/>
          <w:sz w:val="28"/>
          <w:szCs w:val="28"/>
          <w:lang w:val="uk-UA"/>
        </w:rPr>
      </w:pPr>
    </w:p>
    <w:p w:rsidR="00841C69" w:rsidRPr="00841C69" w:rsidRDefault="00841C69" w:rsidP="00816A36">
      <w:pPr>
        <w:spacing w:line="240" w:lineRule="auto"/>
        <w:ind w:left="-284" w:right="-569" w:firstLine="568"/>
        <w:jc w:val="center"/>
        <w:rPr>
          <w:sz w:val="28"/>
          <w:szCs w:val="28"/>
          <w:lang w:val="uk-UA"/>
        </w:rPr>
      </w:pPr>
      <w:r w:rsidRPr="00841C69">
        <w:rPr>
          <w:sz w:val="28"/>
          <w:szCs w:val="28"/>
          <w:lang w:val="uk-UA"/>
        </w:rPr>
        <w:t xml:space="preserve">В.В. </w:t>
      </w:r>
      <w:proofErr w:type="spellStart"/>
      <w:r w:rsidRPr="00841C69">
        <w:rPr>
          <w:sz w:val="28"/>
          <w:szCs w:val="28"/>
          <w:lang w:val="uk-UA"/>
        </w:rPr>
        <w:t>Нікітчин</w:t>
      </w:r>
      <w:proofErr w:type="spellEnd"/>
      <w:r w:rsidRPr="00841C69">
        <w:rPr>
          <w:sz w:val="28"/>
          <w:szCs w:val="28"/>
          <w:lang w:val="uk-UA"/>
        </w:rPr>
        <w:t xml:space="preserve"> викладач ЛДУБЖД </w:t>
      </w:r>
    </w:p>
    <w:p w:rsidR="00841C69" w:rsidRDefault="00841C69" w:rsidP="00816A36">
      <w:pPr>
        <w:spacing w:line="240" w:lineRule="auto"/>
        <w:ind w:left="-284" w:right="-569" w:firstLine="568"/>
        <w:jc w:val="center"/>
        <w:rPr>
          <w:i/>
          <w:sz w:val="28"/>
          <w:szCs w:val="28"/>
          <w:lang w:val="uk-UA"/>
        </w:rPr>
      </w:pPr>
    </w:p>
    <w:p w:rsidR="00841C69" w:rsidRPr="00841C69" w:rsidRDefault="00841C69" w:rsidP="00816A36">
      <w:pPr>
        <w:spacing w:line="240" w:lineRule="auto"/>
        <w:ind w:left="-284" w:right="-569" w:firstLine="568"/>
        <w:jc w:val="center"/>
        <w:rPr>
          <w:sz w:val="28"/>
          <w:szCs w:val="28"/>
          <w:lang w:val="uk-UA"/>
        </w:rPr>
      </w:pPr>
      <w:r w:rsidRPr="00841C69">
        <w:rPr>
          <w:sz w:val="28"/>
          <w:szCs w:val="28"/>
          <w:lang w:val="uk-UA"/>
        </w:rPr>
        <w:t xml:space="preserve">Курсант групи ЦЗ </w:t>
      </w:r>
      <w:r>
        <w:rPr>
          <w:sz w:val="28"/>
          <w:szCs w:val="28"/>
          <w:lang w:val="uk-UA"/>
        </w:rPr>
        <w:t>–</w:t>
      </w:r>
      <w:r w:rsidRPr="00841C69">
        <w:rPr>
          <w:sz w:val="28"/>
          <w:szCs w:val="28"/>
          <w:lang w:val="uk-UA"/>
        </w:rPr>
        <w:t xml:space="preserve"> </w:t>
      </w:r>
      <w:r>
        <w:rPr>
          <w:sz w:val="28"/>
          <w:szCs w:val="28"/>
          <w:lang w:val="uk-UA"/>
        </w:rPr>
        <w:t>11 ЛДУБЖД.</w:t>
      </w:r>
    </w:p>
    <w:p w:rsidR="00841C69" w:rsidRPr="00A56E66" w:rsidRDefault="00841C69" w:rsidP="00816A36">
      <w:pPr>
        <w:spacing w:line="240" w:lineRule="auto"/>
        <w:ind w:left="-284" w:right="-569" w:firstLine="568"/>
        <w:jc w:val="center"/>
        <w:rPr>
          <w:sz w:val="28"/>
          <w:szCs w:val="28"/>
          <w:lang w:val="uk-UA"/>
        </w:rPr>
      </w:pPr>
    </w:p>
    <w:p w:rsidR="00E322D4" w:rsidRPr="00A56E66" w:rsidRDefault="008C0865" w:rsidP="00816A36">
      <w:pPr>
        <w:shd w:val="clear" w:color="auto" w:fill="FFFFFF"/>
        <w:spacing w:line="240" w:lineRule="auto"/>
        <w:ind w:left="-284" w:right="-569" w:firstLine="568"/>
        <w:jc w:val="both"/>
        <w:rPr>
          <w:sz w:val="28"/>
          <w:szCs w:val="28"/>
          <w:lang w:val="uk-UA"/>
        </w:rPr>
      </w:pPr>
      <w:r>
        <w:rPr>
          <w:sz w:val="28"/>
          <w:szCs w:val="28"/>
          <w:lang w:val="uk-UA"/>
        </w:rPr>
        <w:t xml:space="preserve">Одним із важливих аспектів діяльності піротехнічних підрозділів  е аспект охорона праці. </w:t>
      </w:r>
      <w:r w:rsidR="00E322D4" w:rsidRPr="00A56E66">
        <w:rPr>
          <w:sz w:val="28"/>
          <w:szCs w:val="28"/>
          <w:lang w:val="uk-UA"/>
        </w:rPr>
        <w:t>Укр</w:t>
      </w:r>
      <w:r>
        <w:rPr>
          <w:sz w:val="28"/>
          <w:szCs w:val="28"/>
          <w:lang w:val="uk-UA"/>
        </w:rPr>
        <w:t>аїні після здобуття незалежності</w:t>
      </w:r>
      <w:r w:rsidR="00E322D4" w:rsidRPr="00A56E66">
        <w:rPr>
          <w:sz w:val="28"/>
          <w:szCs w:val="28"/>
          <w:lang w:val="uk-UA"/>
        </w:rPr>
        <w:t xml:space="preserve"> у спадок залишилося велика кількіст</w:t>
      </w:r>
      <w:r>
        <w:rPr>
          <w:sz w:val="28"/>
          <w:szCs w:val="28"/>
          <w:lang w:val="uk-UA"/>
        </w:rPr>
        <w:t>ь вибухової речовини , засобів підриву та приладдя для проведення вибухових робіт</w:t>
      </w:r>
      <w:r w:rsidR="00E322D4" w:rsidRPr="00A56E66">
        <w:rPr>
          <w:sz w:val="28"/>
          <w:szCs w:val="28"/>
          <w:lang w:val="uk-UA"/>
        </w:rPr>
        <w:t xml:space="preserve">. </w:t>
      </w:r>
      <w:r w:rsidR="0067222C">
        <w:rPr>
          <w:sz w:val="28"/>
          <w:szCs w:val="28"/>
          <w:lang w:val="uk-UA"/>
        </w:rPr>
        <w:t xml:space="preserve">У </w:t>
      </w:r>
      <w:proofErr w:type="spellStart"/>
      <w:r w:rsidR="0067222C">
        <w:rPr>
          <w:sz w:val="28"/>
          <w:szCs w:val="28"/>
          <w:lang w:val="uk-UA"/>
        </w:rPr>
        <w:t>зв</w:t>
      </w:r>
      <w:proofErr w:type="spellEnd"/>
      <w:r w:rsidR="0067222C" w:rsidRPr="0067222C">
        <w:rPr>
          <w:sz w:val="28"/>
          <w:szCs w:val="28"/>
          <w:lang w:val="ru-RU"/>
        </w:rPr>
        <w:t>’</w:t>
      </w:r>
      <w:proofErr w:type="spellStart"/>
      <w:r w:rsidR="0067222C">
        <w:rPr>
          <w:sz w:val="28"/>
          <w:szCs w:val="28"/>
          <w:lang w:val="uk-UA"/>
        </w:rPr>
        <w:t>язку</w:t>
      </w:r>
      <w:proofErr w:type="spellEnd"/>
      <w:r w:rsidR="0067222C">
        <w:rPr>
          <w:sz w:val="28"/>
          <w:szCs w:val="28"/>
          <w:lang w:val="uk-UA"/>
        </w:rPr>
        <w:t xml:space="preserve">  з швидким розвитком  інфраструктури з</w:t>
      </w:r>
      <w:r w:rsidR="00E322D4" w:rsidRPr="00A56E66">
        <w:rPr>
          <w:sz w:val="28"/>
          <w:szCs w:val="28"/>
          <w:lang w:val="uk-UA"/>
        </w:rPr>
        <w:t>начна част</w:t>
      </w:r>
      <w:r>
        <w:rPr>
          <w:sz w:val="28"/>
          <w:szCs w:val="28"/>
          <w:lang w:val="uk-UA"/>
        </w:rPr>
        <w:t>ина з яких є не актуальною на теперішній ч</w:t>
      </w:r>
      <w:r w:rsidR="00A831C4">
        <w:rPr>
          <w:sz w:val="28"/>
          <w:szCs w:val="28"/>
          <w:lang w:val="uk-UA"/>
        </w:rPr>
        <w:t xml:space="preserve">ас, та зважаючи на застарілість,  недодержання умов зберігання ще й </w:t>
      </w:r>
      <w:r w:rsidR="00F066FA">
        <w:rPr>
          <w:sz w:val="28"/>
          <w:szCs w:val="28"/>
          <w:lang w:val="uk-UA"/>
        </w:rPr>
        <w:t xml:space="preserve">небезпечною </w:t>
      </w:r>
      <w:r w:rsidR="00E322D4" w:rsidRPr="00A56E66">
        <w:rPr>
          <w:sz w:val="28"/>
          <w:szCs w:val="28"/>
          <w:lang w:val="uk-UA"/>
        </w:rPr>
        <w:t xml:space="preserve">. </w:t>
      </w:r>
    </w:p>
    <w:p w:rsidR="004004C6" w:rsidRDefault="008C0865" w:rsidP="00816A36">
      <w:pPr>
        <w:spacing w:line="240" w:lineRule="auto"/>
        <w:ind w:left="-284" w:right="-569" w:firstLine="568"/>
        <w:jc w:val="both"/>
        <w:rPr>
          <w:sz w:val="28"/>
          <w:szCs w:val="28"/>
          <w:lang w:val="uk-UA"/>
        </w:rPr>
      </w:pPr>
      <w:r>
        <w:rPr>
          <w:sz w:val="28"/>
          <w:szCs w:val="28"/>
          <w:lang w:val="uk-UA"/>
        </w:rPr>
        <w:t>На озброєнні підрозділів ДС</w:t>
      </w:r>
      <w:r w:rsidR="00E322D4" w:rsidRPr="00A56E66">
        <w:rPr>
          <w:sz w:val="28"/>
          <w:szCs w:val="28"/>
          <w:lang w:val="uk-UA"/>
        </w:rPr>
        <w:t xml:space="preserve">НС України знаходиться значна кількість </w:t>
      </w:r>
      <w:r w:rsidR="00A831C4">
        <w:rPr>
          <w:sz w:val="28"/>
          <w:szCs w:val="28"/>
          <w:lang w:val="uk-UA"/>
        </w:rPr>
        <w:t xml:space="preserve">застарілого приладдя такого як СПП-1, </w:t>
      </w:r>
      <w:proofErr w:type="spellStart"/>
      <w:r w:rsidR="00A831C4">
        <w:rPr>
          <w:sz w:val="28"/>
          <w:szCs w:val="28"/>
          <w:lang w:val="uk-UA"/>
        </w:rPr>
        <w:t>СПП</w:t>
      </w:r>
      <w:proofErr w:type="spellEnd"/>
      <w:r w:rsidR="00A831C4">
        <w:rPr>
          <w:sz w:val="28"/>
          <w:szCs w:val="28"/>
          <w:lang w:val="uk-UA"/>
        </w:rPr>
        <w:t>-2, конденсаторно-підривні машинки КПМ-1А, малий омметр М-57, п</w:t>
      </w:r>
      <w:r w:rsidR="00E322D4" w:rsidRPr="00A56E66">
        <w:rPr>
          <w:sz w:val="28"/>
          <w:szCs w:val="28"/>
          <w:lang w:val="uk-UA"/>
        </w:rPr>
        <w:t xml:space="preserve">ризначених для проведення </w:t>
      </w:r>
      <w:r w:rsidR="00A831C4">
        <w:rPr>
          <w:sz w:val="28"/>
          <w:szCs w:val="28"/>
          <w:lang w:val="uk-UA"/>
        </w:rPr>
        <w:t>підривних робіт електричним способом</w:t>
      </w:r>
      <w:r w:rsidR="007A65F3">
        <w:rPr>
          <w:sz w:val="28"/>
          <w:szCs w:val="28"/>
          <w:lang w:val="uk-UA"/>
        </w:rPr>
        <w:t>.</w:t>
      </w:r>
      <w:r w:rsidR="00F900D9">
        <w:rPr>
          <w:sz w:val="28"/>
          <w:szCs w:val="28"/>
          <w:lang w:val="uk-UA"/>
        </w:rPr>
        <w:t xml:space="preserve"> На теперішній час вони ще використовуються піротехнічними підрозділами</w:t>
      </w:r>
      <w:r w:rsidR="007A65F3">
        <w:rPr>
          <w:sz w:val="28"/>
          <w:szCs w:val="28"/>
          <w:lang w:val="uk-UA"/>
        </w:rPr>
        <w:t xml:space="preserve"> </w:t>
      </w:r>
      <w:r w:rsidR="00F900D9">
        <w:rPr>
          <w:sz w:val="28"/>
          <w:szCs w:val="28"/>
          <w:lang w:val="uk-UA"/>
        </w:rPr>
        <w:t xml:space="preserve"> ДСНС та ними умовно можна проводити вибухові роботи електричним способом. </w:t>
      </w:r>
      <w:r w:rsidR="00E322D4" w:rsidRPr="00A56E66">
        <w:rPr>
          <w:sz w:val="28"/>
          <w:szCs w:val="28"/>
          <w:lang w:val="uk-UA"/>
        </w:rPr>
        <w:t xml:space="preserve">Проте, в аварійно-рятувальних підрозділах Міністерства </w:t>
      </w:r>
      <w:r w:rsidR="007A65F3">
        <w:rPr>
          <w:sz w:val="28"/>
          <w:szCs w:val="28"/>
          <w:lang w:val="uk-UA"/>
        </w:rPr>
        <w:t>заборонено проводити підривні роботи вогневим способом підриву, враховуючи те що це був єдиний метод за допомогою якого піротехніки ДСНС могли провести знищення ВНП другої категорії поблизу електричних станцій, підстанцій, електрифікованих залізних доріг,</w:t>
      </w:r>
      <w:r w:rsidR="00840C7C">
        <w:rPr>
          <w:sz w:val="28"/>
          <w:szCs w:val="28"/>
          <w:lang w:val="uk-UA"/>
        </w:rPr>
        <w:t xml:space="preserve"> високовольтних ліній та </w:t>
      </w:r>
      <w:r w:rsidR="007A65F3">
        <w:rPr>
          <w:sz w:val="28"/>
          <w:szCs w:val="28"/>
          <w:lang w:val="uk-UA"/>
        </w:rPr>
        <w:t>потужних радіостанцій</w:t>
      </w:r>
      <w:r w:rsidR="00E322D4" w:rsidRPr="00A56E66">
        <w:rPr>
          <w:sz w:val="28"/>
          <w:szCs w:val="28"/>
          <w:lang w:val="uk-UA"/>
        </w:rPr>
        <w:t xml:space="preserve">. </w:t>
      </w:r>
    </w:p>
    <w:p w:rsidR="00E322D4" w:rsidRDefault="00E322D4" w:rsidP="00816A36">
      <w:pPr>
        <w:spacing w:line="240" w:lineRule="auto"/>
        <w:ind w:left="-284" w:right="-569" w:firstLine="568"/>
        <w:jc w:val="both"/>
        <w:rPr>
          <w:sz w:val="28"/>
          <w:szCs w:val="28"/>
          <w:lang w:val="uk-UA"/>
        </w:rPr>
      </w:pPr>
      <w:r w:rsidRPr="0067222C">
        <w:rPr>
          <w:color w:val="FF0000"/>
          <w:sz w:val="28"/>
          <w:szCs w:val="28"/>
          <w:lang w:val="uk-UA"/>
        </w:rPr>
        <w:t xml:space="preserve"> </w:t>
      </w:r>
      <w:r w:rsidRPr="00F900D9">
        <w:rPr>
          <w:sz w:val="28"/>
          <w:szCs w:val="28"/>
          <w:lang w:val="uk-UA"/>
        </w:rPr>
        <w:t xml:space="preserve">Саме тому ми пропонуємо </w:t>
      </w:r>
      <w:r w:rsidR="00F900D9">
        <w:rPr>
          <w:sz w:val="28"/>
          <w:szCs w:val="28"/>
          <w:lang w:val="uk-UA"/>
        </w:rPr>
        <w:t xml:space="preserve">провести  </w:t>
      </w:r>
      <w:r w:rsidR="008B208A">
        <w:rPr>
          <w:sz w:val="28"/>
          <w:szCs w:val="28"/>
          <w:lang w:val="uk-UA"/>
        </w:rPr>
        <w:t xml:space="preserve">переоснащення піротехнічних підрозділів  ДСНС та враховуючи на майбутнє </w:t>
      </w:r>
      <w:r w:rsidR="004004C6">
        <w:rPr>
          <w:sz w:val="28"/>
          <w:szCs w:val="28"/>
          <w:lang w:val="uk-UA"/>
        </w:rPr>
        <w:t>перехід</w:t>
      </w:r>
      <w:r w:rsidR="008B208A">
        <w:rPr>
          <w:sz w:val="28"/>
          <w:szCs w:val="28"/>
          <w:lang w:val="uk-UA"/>
        </w:rPr>
        <w:t xml:space="preserve"> підрозділів</w:t>
      </w:r>
      <w:r w:rsidR="004004C6">
        <w:rPr>
          <w:sz w:val="28"/>
          <w:szCs w:val="28"/>
          <w:lang w:val="uk-UA"/>
        </w:rPr>
        <w:t xml:space="preserve"> ДСНС</w:t>
      </w:r>
      <w:r w:rsidR="008B208A">
        <w:rPr>
          <w:sz w:val="28"/>
          <w:szCs w:val="28"/>
          <w:lang w:val="uk-UA"/>
        </w:rPr>
        <w:t xml:space="preserve"> на міжнародні стандарти протимінної діяльності </w:t>
      </w:r>
      <w:r w:rsidR="004004C6" w:rsidRPr="004004C6">
        <w:rPr>
          <w:sz w:val="28"/>
          <w:szCs w:val="28"/>
          <w:lang w:val="uk-UA"/>
        </w:rPr>
        <w:t>(</w:t>
      </w:r>
      <w:r w:rsidR="004004C6">
        <w:rPr>
          <w:sz w:val="28"/>
          <w:szCs w:val="28"/>
        </w:rPr>
        <w:t>IMAS</w:t>
      </w:r>
      <w:r w:rsidR="004004C6" w:rsidRPr="004004C6">
        <w:rPr>
          <w:sz w:val="28"/>
          <w:szCs w:val="28"/>
          <w:lang w:val="uk-UA"/>
        </w:rPr>
        <w:t>)</w:t>
      </w:r>
      <w:r w:rsidR="004004C6">
        <w:rPr>
          <w:sz w:val="28"/>
          <w:szCs w:val="28"/>
          <w:lang w:val="uk-UA"/>
        </w:rPr>
        <w:t xml:space="preserve"> </w:t>
      </w:r>
      <w:r w:rsidR="00FE4D22">
        <w:rPr>
          <w:sz w:val="28"/>
          <w:szCs w:val="28"/>
          <w:lang w:val="uk-UA"/>
        </w:rPr>
        <w:t xml:space="preserve">упровадити неелектричну вибухову систему </w:t>
      </w:r>
      <w:r w:rsidR="00FE4D22" w:rsidRPr="00FE4D22">
        <w:rPr>
          <w:sz w:val="28"/>
          <w:szCs w:val="28"/>
          <w:lang w:val="uk-UA"/>
        </w:rPr>
        <w:t>(NONEL) EXEL</w:t>
      </w:r>
      <w:r w:rsidR="00FE4D22">
        <w:rPr>
          <w:sz w:val="28"/>
          <w:szCs w:val="28"/>
          <w:lang w:val="uk-UA"/>
        </w:rPr>
        <w:t xml:space="preserve"> у піротехнічні підрозділи Міністерства.</w:t>
      </w:r>
      <w:r w:rsidR="00F873C8">
        <w:rPr>
          <w:sz w:val="28"/>
          <w:szCs w:val="28"/>
          <w:lang w:val="uk-UA"/>
        </w:rPr>
        <w:t xml:space="preserve"> </w:t>
      </w:r>
      <w:r w:rsidR="003F1AD9">
        <w:rPr>
          <w:sz w:val="28"/>
          <w:szCs w:val="28"/>
          <w:lang w:val="uk-UA"/>
        </w:rPr>
        <w:t xml:space="preserve"> </w:t>
      </w:r>
    </w:p>
    <w:p w:rsidR="00B4274F" w:rsidRDefault="00B4274F" w:rsidP="00816A36">
      <w:pPr>
        <w:spacing w:line="240" w:lineRule="auto"/>
        <w:ind w:left="-284" w:right="-569" w:firstLine="568"/>
        <w:jc w:val="both"/>
        <w:rPr>
          <w:sz w:val="28"/>
          <w:szCs w:val="28"/>
          <w:lang w:val="uk-UA"/>
        </w:rPr>
      </w:pPr>
    </w:p>
    <w:p w:rsidR="00B4274F" w:rsidRPr="00F066FA" w:rsidRDefault="00B4274F" w:rsidP="00F066FA">
      <w:pPr>
        <w:spacing w:line="240" w:lineRule="auto"/>
        <w:ind w:left="-284" w:right="-569" w:firstLine="568"/>
        <w:jc w:val="both"/>
        <w:rPr>
          <w:sz w:val="28"/>
          <w:szCs w:val="28"/>
          <w:lang w:val="uk-UA"/>
        </w:rPr>
      </w:pPr>
      <w:r>
        <w:rPr>
          <w:noProof/>
          <w:sz w:val="28"/>
          <w:szCs w:val="28"/>
          <w:lang w:val="ru-RU" w:eastAsia="ru-RU"/>
        </w:rPr>
        <w:drawing>
          <wp:inline distT="0" distB="0" distL="0" distR="0" wp14:anchorId="3C066F45" wp14:editId="5DE77E22">
            <wp:extent cx="1457325" cy="1343025"/>
            <wp:effectExtent l="0" t="0" r="0" b="0"/>
            <wp:docPr id="3" name="Рисунок 3" descr="E:\Конспекти заняття презентації Нікітчин В.В\НОНЕЛЬ\swed-zarad-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Конспекти заняття презентації Нікітчин В.В\НОНЕЛЬ\swed-zarad-04-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343025"/>
                    </a:xfrm>
                    <a:prstGeom prst="rect">
                      <a:avLst/>
                    </a:prstGeom>
                    <a:noFill/>
                    <a:ln>
                      <a:noFill/>
                    </a:ln>
                  </pic:spPr>
                </pic:pic>
              </a:graphicData>
            </a:graphic>
          </wp:inline>
        </w:drawing>
      </w:r>
      <w:r>
        <w:rPr>
          <w:noProof/>
          <w:sz w:val="28"/>
          <w:szCs w:val="28"/>
          <w:lang w:val="ru-RU" w:eastAsia="ru-RU"/>
        </w:rPr>
        <w:drawing>
          <wp:inline distT="0" distB="0" distL="0" distR="0" wp14:anchorId="14DED6EA" wp14:editId="43E78C73">
            <wp:extent cx="1485900" cy="1343025"/>
            <wp:effectExtent l="0" t="0" r="0" b="0"/>
            <wp:docPr id="7" name="Рисунок 7" descr="E:\Конспекти заняття презентації Нікітчин В.В\НОНЕЛЬ\swed-zarad-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Конспекти заняття презентації Нікітчин В.В\НОНЕЛЬ\swed-zarad-0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343025"/>
                    </a:xfrm>
                    <a:prstGeom prst="rect">
                      <a:avLst/>
                    </a:prstGeom>
                    <a:noFill/>
                    <a:ln>
                      <a:noFill/>
                    </a:ln>
                  </pic:spPr>
                </pic:pic>
              </a:graphicData>
            </a:graphic>
          </wp:inline>
        </w:drawing>
      </w:r>
      <w:bookmarkStart w:id="0" w:name="_GoBack"/>
      <w:r>
        <w:rPr>
          <w:noProof/>
          <w:sz w:val="28"/>
          <w:szCs w:val="28"/>
          <w:lang w:val="ru-RU" w:eastAsia="ru-RU"/>
        </w:rPr>
        <w:drawing>
          <wp:inline distT="0" distB="0" distL="0" distR="0" wp14:anchorId="2503EF85" wp14:editId="23088FB2">
            <wp:extent cx="1847850" cy="1343025"/>
            <wp:effectExtent l="0" t="0" r="0" b="0"/>
            <wp:docPr id="6" name="Рисунок 6" descr="E:\Конспекти заняття презентації Нікітчин В.В\НОНЕЛЬ\swed-zarad-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Конспекти заняття презентації Нікітчин В.В\НОНЕЛЬ\swed-zarad-04-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343025"/>
                    </a:xfrm>
                    <a:prstGeom prst="rect">
                      <a:avLst/>
                    </a:prstGeom>
                    <a:noFill/>
                    <a:ln>
                      <a:noFill/>
                    </a:ln>
                  </pic:spPr>
                </pic:pic>
              </a:graphicData>
            </a:graphic>
          </wp:inline>
        </w:drawing>
      </w:r>
      <w:bookmarkEnd w:id="0"/>
    </w:p>
    <w:p w:rsidR="009B77C2" w:rsidRDefault="00F24448" w:rsidP="00816A36">
      <w:pPr>
        <w:autoSpaceDE w:val="0"/>
        <w:autoSpaceDN w:val="0"/>
        <w:adjustRightInd w:val="0"/>
        <w:spacing w:line="240" w:lineRule="auto"/>
        <w:ind w:left="-284" w:right="-569" w:firstLine="568"/>
        <w:jc w:val="both"/>
        <w:rPr>
          <w:sz w:val="28"/>
          <w:szCs w:val="28"/>
          <w:lang w:val="ru-RU"/>
        </w:rPr>
      </w:pPr>
      <w:r w:rsidRPr="00F24448">
        <w:rPr>
          <w:sz w:val="28"/>
          <w:szCs w:val="28"/>
          <w:lang w:val="uk-UA"/>
        </w:rPr>
        <w:lastRenderedPageBreak/>
        <w:t>Фірма «</w:t>
      </w:r>
      <w:proofErr w:type="spellStart"/>
      <w:r w:rsidRPr="00F24448">
        <w:rPr>
          <w:sz w:val="28"/>
          <w:szCs w:val="28"/>
          <w:lang w:val="uk-UA"/>
        </w:rPr>
        <w:t>Нітро</w:t>
      </w:r>
      <w:proofErr w:type="spellEnd"/>
      <w:r w:rsidRPr="00F24448">
        <w:rPr>
          <w:sz w:val="28"/>
          <w:szCs w:val="28"/>
          <w:lang w:val="uk-UA"/>
        </w:rPr>
        <w:t xml:space="preserve"> Нобель» (Швеція) розробила </w:t>
      </w:r>
      <w:r>
        <w:rPr>
          <w:sz w:val="28"/>
          <w:szCs w:val="28"/>
          <w:lang w:val="uk-UA"/>
        </w:rPr>
        <w:t>та  застосовує</w:t>
      </w:r>
      <w:r w:rsidRPr="00F24448">
        <w:rPr>
          <w:sz w:val="28"/>
          <w:szCs w:val="28"/>
          <w:lang w:val="uk-UA"/>
        </w:rPr>
        <w:t xml:space="preserve"> на гірських роботах вибухову систему </w:t>
      </w:r>
      <w:proofErr w:type="spellStart"/>
      <w:r w:rsidRPr="00F24448">
        <w:rPr>
          <w:sz w:val="28"/>
          <w:szCs w:val="28"/>
          <w:lang w:val="uk-UA"/>
        </w:rPr>
        <w:t>Нонель</w:t>
      </w:r>
      <w:proofErr w:type="spellEnd"/>
      <w:r w:rsidRPr="00F24448">
        <w:rPr>
          <w:sz w:val="28"/>
          <w:szCs w:val="28"/>
          <w:lang w:val="uk-UA"/>
        </w:rPr>
        <w:t xml:space="preserve"> як універсальну для ініціювання заряду ВР з необхідними інтервалами уповільнення в будь-яких гірських умовах. </w:t>
      </w:r>
      <w:r w:rsidR="00AB54E0">
        <w:rPr>
          <w:sz w:val="28"/>
          <w:szCs w:val="28"/>
          <w:lang w:val="uk-UA"/>
        </w:rPr>
        <w:t>Вона більш ефективна, ніж застосовані в даний час засоби вогневого, електричного та за допомогою детоную чого шнура засобів підриву.</w:t>
      </w:r>
      <w:r w:rsidR="00AB54E0">
        <w:rPr>
          <w:sz w:val="28"/>
          <w:szCs w:val="28"/>
          <w:lang w:val="ru-RU"/>
        </w:rPr>
        <w:t xml:space="preserve"> </w:t>
      </w:r>
    </w:p>
    <w:p w:rsidR="00F24448" w:rsidRDefault="00F96C4F" w:rsidP="00816A36">
      <w:pPr>
        <w:autoSpaceDE w:val="0"/>
        <w:autoSpaceDN w:val="0"/>
        <w:adjustRightInd w:val="0"/>
        <w:spacing w:line="240" w:lineRule="auto"/>
        <w:ind w:left="-284" w:right="-569" w:firstLine="568"/>
        <w:jc w:val="both"/>
        <w:rPr>
          <w:bCs/>
          <w:color w:val="000000"/>
          <w:sz w:val="28"/>
          <w:szCs w:val="28"/>
          <w:lang w:val="uk-UA"/>
        </w:rPr>
      </w:pPr>
      <w:r>
        <w:rPr>
          <w:sz w:val="28"/>
          <w:szCs w:val="28"/>
          <w:lang w:val="ru-RU"/>
        </w:rPr>
        <w:t xml:space="preserve">До </w:t>
      </w:r>
      <w:proofErr w:type="spellStart"/>
      <w:r>
        <w:rPr>
          <w:sz w:val="28"/>
          <w:szCs w:val="28"/>
          <w:lang w:val="ru-RU"/>
        </w:rPr>
        <w:t>переваг</w:t>
      </w:r>
      <w:proofErr w:type="spellEnd"/>
      <w:r w:rsidR="00AB54E0">
        <w:rPr>
          <w:sz w:val="28"/>
          <w:szCs w:val="28"/>
          <w:lang w:val="ru-RU"/>
        </w:rPr>
        <w:t xml:space="preserve"> </w:t>
      </w:r>
      <w:proofErr w:type="spellStart"/>
      <w:r w:rsidR="00AB54E0">
        <w:rPr>
          <w:sz w:val="28"/>
          <w:szCs w:val="28"/>
          <w:lang w:val="ru-RU"/>
        </w:rPr>
        <w:t>системи</w:t>
      </w:r>
      <w:proofErr w:type="spellEnd"/>
      <w:r w:rsidR="00AB54E0">
        <w:rPr>
          <w:sz w:val="28"/>
          <w:szCs w:val="28"/>
          <w:lang w:val="ru-RU"/>
        </w:rPr>
        <w:t xml:space="preserve"> </w:t>
      </w:r>
      <w:r w:rsidR="00AB54E0" w:rsidRPr="00F24448">
        <w:rPr>
          <w:bCs/>
          <w:color w:val="000000"/>
          <w:sz w:val="28"/>
          <w:szCs w:val="28"/>
          <w:lang w:val="uk-UA"/>
        </w:rPr>
        <w:t>(NONEL) EXEL</w:t>
      </w:r>
      <w:r w:rsidR="0054072A">
        <w:rPr>
          <w:bCs/>
          <w:color w:val="000000"/>
          <w:sz w:val="28"/>
          <w:szCs w:val="28"/>
          <w:lang w:val="uk-UA"/>
        </w:rPr>
        <w:t xml:space="preserve"> перш за все </w:t>
      </w:r>
      <w:r w:rsidR="0054072A" w:rsidRPr="0054072A">
        <w:rPr>
          <w:bCs/>
          <w:color w:val="000000"/>
          <w:sz w:val="28"/>
          <w:szCs w:val="28"/>
          <w:lang w:val="uk-UA"/>
        </w:rPr>
        <w:t>потрібно віднести високу безпеку і надійність, простоту в обігу, нечутливість  до електромагнітного,  механічного впливу,  відсутність бічного ефекту  при передачі сигналу вздовж заряду ВР</w:t>
      </w:r>
      <w:r w:rsidR="0054072A">
        <w:rPr>
          <w:bCs/>
          <w:color w:val="000000"/>
          <w:sz w:val="28"/>
          <w:szCs w:val="28"/>
          <w:lang w:val="uk-UA"/>
        </w:rPr>
        <w:t>.</w:t>
      </w:r>
      <w:r w:rsidR="0054072A" w:rsidRPr="0054072A">
        <w:rPr>
          <w:lang w:val="ru-RU"/>
        </w:rPr>
        <w:t xml:space="preserve"> </w:t>
      </w:r>
      <w:r w:rsidR="0054072A" w:rsidRPr="0054072A">
        <w:rPr>
          <w:bCs/>
          <w:color w:val="000000"/>
          <w:sz w:val="28"/>
          <w:szCs w:val="28"/>
          <w:lang w:val="uk-UA"/>
        </w:rPr>
        <w:t xml:space="preserve">Вона з успіхом може застосовуватися для щадного підривання, вирішує  питання  </w:t>
      </w:r>
      <w:proofErr w:type="spellStart"/>
      <w:r w:rsidR="0054072A" w:rsidRPr="0054072A">
        <w:rPr>
          <w:bCs/>
          <w:color w:val="000000"/>
          <w:sz w:val="28"/>
          <w:szCs w:val="28"/>
          <w:lang w:val="uk-UA"/>
        </w:rPr>
        <w:t>сейсмобезпеки</w:t>
      </w:r>
      <w:proofErr w:type="spellEnd"/>
      <w:r w:rsidR="0054072A" w:rsidRPr="0054072A">
        <w:rPr>
          <w:bCs/>
          <w:color w:val="000000"/>
          <w:sz w:val="28"/>
          <w:szCs w:val="28"/>
          <w:lang w:val="uk-UA"/>
        </w:rPr>
        <w:t>, дозво</w:t>
      </w:r>
      <w:r w:rsidR="0054072A">
        <w:rPr>
          <w:bCs/>
          <w:color w:val="000000"/>
          <w:sz w:val="28"/>
          <w:szCs w:val="28"/>
          <w:lang w:val="uk-UA"/>
        </w:rPr>
        <w:t>ляє скорочувати до 15-20% питомих</w:t>
      </w:r>
      <w:r w:rsidR="0054072A" w:rsidRPr="0054072A">
        <w:rPr>
          <w:bCs/>
          <w:color w:val="000000"/>
          <w:sz w:val="28"/>
          <w:szCs w:val="28"/>
          <w:lang w:val="uk-UA"/>
        </w:rPr>
        <w:t xml:space="preserve"> витрата ВР,  збільшує темп при проходці  тунелів на 20-40%</w:t>
      </w:r>
      <w:r>
        <w:rPr>
          <w:bCs/>
          <w:color w:val="000000"/>
          <w:sz w:val="28"/>
          <w:szCs w:val="28"/>
          <w:lang w:val="uk-UA"/>
        </w:rPr>
        <w:t xml:space="preserve">, та  постійно застосовується саперними підрозділами </w:t>
      </w:r>
      <w:r w:rsidR="0054072A">
        <w:rPr>
          <w:bCs/>
          <w:color w:val="000000"/>
          <w:sz w:val="28"/>
          <w:szCs w:val="28"/>
          <w:lang w:val="uk-UA"/>
        </w:rPr>
        <w:t xml:space="preserve"> </w:t>
      </w:r>
      <w:r>
        <w:rPr>
          <w:bCs/>
          <w:color w:val="000000"/>
          <w:sz w:val="28"/>
          <w:szCs w:val="28"/>
          <w:lang w:val="uk-UA"/>
        </w:rPr>
        <w:t xml:space="preserve">у багатьох країнах </w:t>
      </w:r>
      <w:r w:rsidR="00255B85">
        <w:rPr>
          <w:bCs/>
          <w:color w:val="000000"/>
          <w:sz w:val="28"/>
          <w:szCs w:val="28"/>
          <w:lang w:val="uk-UA"/>
        </w:rPr>
        <w:t>світу</w:t>
      </w:r>
      <w:r>
        <w:rPr>
          <w:bCs/>
          <w:color w:val="000000"/>
          <w:sz w:val="28"/>
          <w:szCs w:val="28"/>
          <w:lang w:val="uk-UA"/>
        </w:rPr>
        <w:t xml:space="preserve"> .</w:t>
      </w:r>
    </w:p>
    <w:p w:rsidR="00F96C4F" w:rsidRPr="00F96C4F" w:rsidRDefault="00F96C4F" w:rsidP="00816A36">
      <w:pPr>
        <w:autoSpaceDE w:val="0"/>
        <w:autoSpaceDN w:val="0"/>
        <w:adjustRightInd w:val="0"/>
        <w:spacing w:line="240" w:lineRule="auto"/>
        <w:ind w:left="-284" w:right="-569" w:firstLine="568"/>
        <w:jc w:val="both"/>
        <w:rPr>
          <w:sz w:val="28"/>
          <w:szCs w:val="28"/>
          <w:lang w:val="uk-UA"/>
        </w:rPr>
      </w:pPr>
    </w:p>
    <w:p w:rsidR="00A56E66" w:rsidRPr="00A56E66" w:rsidRDefault="00A56E66" w:rsidP="00816A36">
      <w:pPr>
        <w:autoSpaceDE w:val="0"/>
        <w:autoSpaceDN w:val="0"/>
        <w:adjustRightInd w:val="0"/>
        <w:spacing w:line="240" w:lineRule="auto"/>
        <w:ind w:left="-284" w:right="-569" w:firstLine="568"/>
        <w:jc w:val="both"/>
        <w:rPr>
          <w:sz w:val="28"/>
          <w:szCs w:val="28"/>
          <w:lang w:val="uk-UA"/>
        </w:rPr>
      </w:pPr>
      <w:r w:rsidRPr="00A56E66">
        <w:rPr>
          <w:b/>
          <w:sz w:val="28"/>
          <w:szCs w:val="28"/>
          <w:lang w:val="uk-UA"/>
        </w:rPr>
        <w:t>Висновки.</w:t>
      </w:r>
      <w:r w:rsidRPr="00A56E66">
        <w:rPr>
          <w:sz w:val="28"/>
          <w:szCs w:val="28"/>
          <w:lang w:val="uk-UA"/>
        </w:rPr>
        <w:t xml:space="preserve"> Результати виконаної роботи дозволили зробити такі висновки:</w:t>
      </w:r>
    </w:p>
    <w:p w:rsidR="00A56E66" w:rsidRPr="00A56E66" w:rsidRDefault="00A56E66" w:rsidP="00816A36">
      <w:pPr>
        <w:autoSpaceDE w:val="0"/>
        <w:autoSpaceDN w:val="0"/>
        <w:adjustRightInd w:val="0"/>
        <w:spacing w:line="240" w:lineRule="auto"/>
        <w:ind w:left="-284" w:right="-569" w:firstLine="568"/>
        <w:jc w:val="both"/>
        <w:rPr>
          <w:sz w:val="28"/>
          <w:szCs w:val="28"/>
          <w:lang w:val="uk-UA"/>
        </w:rPr>
      </w:pPr>
      <w:r w:rsidRPr="00A56E66">
        <w:rPr>
          <w:sz w:val="28"/>
          <w:szCs w:val="28"/>
          <w:lang w:val="uk-UA"/>
        </w:rPr>
        <w:t xml:space="preserve">1. </w:t>
      </w:r>
      <w:r w:rsidRPr="00A56E66">
        <w:rPr>
          <w:bCs/>
          <w:color w:val="000000"/>
          <w:sz w:val="28"/>
          <w:szCs w:val="28"/>
          <w:lang w:val="uk-UA"/>
        </w:rPr>
        <w:t>Проведено аналіз</w:t>
      </w:r>
      <w:r w:rsidR="00AB54E0">
        <w:rPr>
          <w:bCs/>
          <w:color w:val="000000"/>
          <w:sz w:val="28"/>
          <w:szCs w:val="28"/>
          <w:lang w:val="uk-UA"/>
        </w:rPr>
        <w:t xml:space="preserve"> та порівняння</w:t>
      </w:r>
      <w:r w:rsidRPr="00A56E66">
        <w:rPr>
          <w:bCs/>
          <w:color w:val="000000"/>
          <w:sz w:val="28"/>
          <w:szCs w:val="28"/>
          <w:lang w:val="uk-UA"/>
        </w:rPr>
        <w:t xml:space="preserve"> </w:t>
      </w:r>
      <w:r w:rsidR="00F96C4F">
        <w:rPr>
          <w:bCs/>
          <w:color w:val="000000"/>
          <w:sz w:val="28"/>
          <w:szCs w:val="28"/>
          <w:lang w:val="uk-UA"/>
        </w:rPr>
        <w:t>вибухових систем які використовують піротехнічні підрозділи ДСНС України з неелектричною системою</w:t>
      </w:r>
      <w:r w:rsidRPr="00A56E66">
        <w:rPr>
          <w:bCs/>
          <w:color w:val="000000"/>
          <w:sz w:val="28"/>
          <w:szCs w:val="28"/>
          <w:lang w:val="uk-UA"/>
        </w:rPr>
        <w:t xml:space="preserve"> </w:t>
      </w:r>
      <w:r w:rsidR="00F96C4F">
        <w:rPr>
          <w:bCs/>
          <w:color w:val="000000"/>
          <w:sz w:val="28"/>
          <w:szCs w:val="28"/>
          <w:lang w:val="uk-UA"/>
        </w:rPr>
        <w:t>(NONEL) EXEL</w:t>
      </w:r>
      <w:r w:rsidRPr="00A56E66">
        <w:rPr>
          <w:bCs/>
          <w:color w:val="000000"/>
          <w:sz w:val="28"/>
          <w:szCs w:val="28"/>
          <w:lang w:val="uk-UA"/>
        </w:rPr>
        <w:t xml:space="preserve"> </w:t>
      </w:r>
      <w:r w:rsidRPr="00A56E66">
        <w:rPr>
          <w:sz w:val="28"/>
          <w:szCs w:val="28"/>
          <w:lang w:val="uk-UA"/>
        </w:rPr>
        <w:t>.</w:t>
      </w:r>
    </w:p>
    <w:p w:rsidR="00A56E66" w:rsidRPr="00A56E66" w:rsidRDefault="00A56E66" w:rsidP="00816A36">
      <w:pPr>
        <w:autoSpaceDE w:val="0"/>
        <w:autoSpaceDN w:val="0"/>
        <w:adjustRightInd w:val="0"/>
        <w:spacing w:line="240" w:lineRule="auto"/>
        <w:ind w:left="-284" w:right="-569" w:firstLine="568"/>
        <w:jc w:val="both"/>
        <w:rPr>
          <w:sz w:val="28"/>
          <w:szCs w:val="28"/>
          <w:lang w:val="uk-UA"/>
        </w:rPr>
      </w:pPr>
      <w:r w:rsidRPr="00A56E66">
        <w:rPr>
          <w:sz w:val="28"/>
          <w:szCs w:val="28"/>
          <w:lang w:val="uk-UA"/>
        </w:rPr>
        <w:t xml:space="preserve">2. </w:t>
      </w:r>
      <w:r w:rsidRPr="00A56E66">
        <w:rPr>
          <w:bCs/>
          <w:color w:val="000000"/>
          <w:sz w:val="28"/>
          <w:szCs w:val="28"/>
          <w:lang w:val="uk-UA"/>
        </w:rPr>
        <w:t xml:space="preserve">На підставі результатів теоретичних досліджень зроблено висновок про </w:t>
      </w:r>
      <w:r w:rsidR="00255B85">
        <w:rPr>
          <w:bCs/>
          <w:color w:val="000000"/>
          <w:sz w:val="28"/>
          <w:szCs w:val="28"/>
          <w:lang w:val="uk-UA"/>
        </w:rPr>
        <w:t>доцільність зробити спробу застосувати дану систему у піротехнічні підрозділи ДСНС України</w:t>
      </w:r>
      <w:r w:rsidR="00F96C4F">
        <w:rPr>
          <w:bCs/>
          <w:color w:val="000000"/>
          <w:sz w:val="28"/>
          <w:szCs w:val="28"/>
          <w:lang w:val="uk-UA"/>
        </w:rPr>
        <w:t xml:space="preserve"> </w:t>
      </w:r>
      <w:r w:rsidRPr="00A56E66">
        <w:rPr>
          <w:sz w:val="28"/>
          <w:szCs w:val="28"/>
          <w:lang w:val="uk-UA"/>
        </w:rPr>
        <w:t>.</w:t>
      </w:r>
    </w:p>
    <w:p w:rsidR="00821C7B" w:rsidRPr="009B77C2" w:rsidRDefault="00821C7B" w:rsidP="00816A36">
      <w:pPr>
        <w:spacing w:line="240" w:lineRule="auto"/>
        <w:ind w:left="-284" w:right="-569" w:firstLine="568"/>
        <w:jc w:val="both"/>
        <w:rPr>
          <w:sz w:val="28"/>
          <w:szCs w:val="28"/>
          <w:lang w:val="uk-UA"/>
        </w:rPr>
      </w:pPr>
    </w:p>
    <w:p w:rsidR="00821C7B" w:rsidRDefault="00821C7B" w:rsidP="00816A36">
      <w:pPr>
        <w:spacing w:line="240" w:lineRule="auto"/>
        <w:ind w:left="-284" w:right="-569" w:firstLine="568"/>
        <w:jc w:val="center"/>
        <w:rPr>
          <w:b/>
          <w:sz w:val="28"/>
          <w:szCs w:val="28"/>
          <w:lang w:val="uk-UA"/>
        </w:rPr>
      </w:pPr>
      <w:r w:rsidRPr="00821C7B">
        <w:rPr>
          <w:b/>
          <w:sz w:val="28"/>
          <w:szCs w:val="28"/>
          <w:lang w:val="uk-UA"/>
        </w:rPr>
        <w:t>Література</w:t>
      </w:r>
    </w:p>
    <w:p w:rsidR="0054072A" w:rsidRPr="0054072A" w:rsidRDefault="0054072A" w:rsidP="00816A36">
      <w:pPr>
        <w:pStyle w:val="a8"/>
        <w:numPr>
          <w:ilvl w:val="0"/>
          <w:numId w:val="3"/>
        </w:numPr>
        <w:autoSpaceDE w:val="0"/>
        <w:autoSpaceDN w:val="0"/>
        <w:adjustRightInd w:val="0"/>
        <w:spacing w:line="240" w:lineRule="auto"/>
        <w:ind w:left="-284" w:right="-569" w:firstLine="568"/>
        <w:jc w:val="both"/>
        <w:rPr>
          <w:rFonts w:eastAsia="Calibri"/>
          <w:sz w:val="28"/>
          <w:szCs w:val="28"/>
          <w:lang w:val="uk-UA"/>
        </w:rPr>
      </w:pPr>
      <w:r w:rsidRPr="0054072A">
        <w:rPr>
          <w:rFonts w:eastAsia="Calibri"/>
          <w:sz w:val="28"/>
          <w:szCs w:val="28"/>
          <w:lang w:val="ru-RU"/>
        </w:rPr>
        <w:t>Единые правила безопасности при взрывных работах ПБ 13-407-01. – [</w:t>
      </w:r>
      <w:proofErr w:type="spellStart"/>
      <w:r w:rsidRPr="0054072A">
        <w:rPr>
          <w:rFonts w:eastAsia="Calibri"/>
          <w:sz w:val="28"/>
          <w:szCs w:val="28"/>
          <w:lang w:val="ru-RU"/>
        </w:rPr>
        <w:t>чинні</w:t>
      </w:r>
      <w:proofErr w:type="spellEnd"/>
      <w:r w:rsidRPr="0054072A">
        <w:rPr>
          <w:rFonts w:eastAsia="Calibri"/>
          <w:sz w:val="28"/>
          <w:szCs w:val="28"/>
          <w:lang w:val="ru-RU"/>
        </w:rPr>
        <w:t xml:space="preserve"> </w:t>
      </w:r>
      <w:proofErr w:type="spellStart"/>
      <w:r w:rsidRPr="0054072A">
        <w:rPr>
          <w:rFonts w:eastAsia="Calibri"/>
          <w:sz w:val="28"/>
          <w:szCs w:val="28"/>
          <w:lang w:val="ru-RU"/>
        </w:rPr>
        <w:t>від</w:t>
      </w:r>
      <w:proofErr w:type="spellEnd"/>
      <w:r w:rsidRPr="0054072A">
        <w:rPr>
          <w:rFonts w:eastAsia="Calibri"/>
          <w:sz w:val="28"/>
          <w:szCs w:val="28"/>
          <w:lang w:val="ru-RU"/>
        </w:rPr>
        <w:t xml:space="preserve"> 30.01.01]. – М.</w:t>
      </w:r>
      <w:proofErr w:type="gramStart"/>
      <w:r w:rsidRPr="0054072A">
        <w:rPr>
          <w:rFonts w:eastAsia="Calibri"/>
          <w:sz w:val="28"/>
          <w:szCs w:val="28"/>
          <w:lang w:val="ru-RU"/>
        </w:rPr>
        <w:t xml:space="preserve"> :</w:t>
      </w:r>
      <w:proofErr w:type="gramEnd"/>
      <w:r w:rsidRPr="0054072A">
        <w:rPr>
          <w:rFonts w:eastAsia="Calibri"/>
          <w:sz w:val="28"/>
          <w:szCs w:val="28"/>
          <w:lang w:val="ru-RU"/>
        </w:rPr>
        <w:t xml:space="preserve"> </w:t>
      </w:r>
      <w:proofErr w:type="spellStart"/>
      <w:r w:rsidRPr="0054072A">
        <w:rPr>
          <w:rFonts w:eastAsia="Calibri"/>
          <w:sz w:val="28"/>
          <w:szCs w:val="28"/>
          <w:lang w:val="ru-RU"/>
        </w:rPr>
        <w:t>Гостехнадзор</w:t>
      </w:r>
      <w:proofErr w:type="spellEnd"/>
      <w:r w:rsidRPr="0054072A">
        <w:rPr>
          <w:rFonts w:eastAsia="Calibri"/>
          <w:sz w:val="28"/>
          <w:szCs w:val="28"/>
          <w:lang w:val="ru-RU"/>
        </w:rPr>
        <w:t xml:space="preserve"> России, 2001.</w:t>
      </w:r>
    </w:p>
    <w:p w:rsidR="0054072A" w:rsidRPr="0054072A" w:rsidRDefault="0054072A" w:rsidP="00816A36">
      <w:pPr>
        <w:pStyle w:val="a8"/>
        <w:numPr>
          <w:ilvl w:val="0"/>
          <w:numId w:val="3"/>
        </w:numPr>
        <w:spacing w:line="240" w:lineRule="auto"/>
        <w:ind w:left="-284" w:right="-569" w:firstLine="568"/>
        <w:jc w:val="both"/>
        <w:rPr>
          <w:rFonts w:eastAsia="Calibri"/>
          <w:sz w:val="28"/>
          <w:szCs w:val="28"/>
          <w:lang w:val="ru-RU"/>
        </w:rPr>
      </w:pPr>
      <w:r w:rsidRPr="0054072A">
        <w:rPr>
          <w:rFonts w:eastAsia="Calibri"/>
          <w:sz w:val="28"/>
          <w:szCs w:val="28"/>
          <w:lang w:val="ru-RU"/>
        </w:rPr>
        <w:t xml:space="preserve"> Опыт применения системы НОНЕЛЬ на руднике Железный ОАО Ковдорский ГОК / журнал «Горная</w:t>
      </w:r>
      <w:r>
        <w:rPr>
          <w:rFonts w:eastAsia="Calibri"/>
          <w:sz w:val="28"/>
          <w:szCs w:val="28"/>
          <w:lang w:val="ru-RU"/>
        </w:rPr>
        <w:t xml:space="preserve"> </w:t>
      </w:r>
      <w:r w:rsidR="00816A36">
        <w:rPr>
          <w:rFonts w:eastAsia="Calibri"/>
          <w:sz w:val="28"/>
          <w:szCs w:val="28"/>
          <w:lang w:val="ru-RU"/>
        </w:rPr>
        <w:t>промышленность» - 1998. - №</w:t>
      </w:r>
      <w:r w:rsidRPr="0054072A">
        <w:rPr>
          <w:rFonts w:eastAsia="Calibri"/>
          <w:sz w:val="28"/>
          <w:szCs w:val="28"/>
          <w:lang w:val="ru-RU"/>
        </w:rPr>
        <w:t>5.</w:t>
      </w:r>
    </w:p>
    <w:p w:rsidR="00821C7B" w:rsidRPr="00255B85" w:rsidRDefault="0054072A" w:rsidP="00816A36">
      <w:pPr>
        <w:pStyle w:val="a8"/>
        <w:numPr>
          <w:ilvl w:val="0"/>
          <w:numId w:val="3"/>
        </w:numPr>
        <w:spacing w:line="240" w:lineRule="auto"/>
        <w:ind w:left="-284" w:right="-569" w:firstLine="568"/>
        <w:jc w:val="both"/>
        <w:rPr>
          <w:rFonts w:eastAsia="Calibri"/>
          <w:sz w:val="28"/>
          <w:szCs w:val="28"/>
          <w:lang w:val="ru-RU"/>
        </w:rPr>
      </w:pPr>
      <w:r w:rsidRPr="0054072A">
        <w:rPr>
          <w:rFonts w:eastAsia="Calibri"/>
          <w:sz w:val="28"/>
          <w:szCs w:val="28"/>
          <w:lang w:val="ru-RU"/>
        </w:rPr>
        <w:t xml:space="preserve"> Геология и геодезия</w:t>
      </w:r>
      <w:proofErr w:type="gramStart"/>
      <w:r w:rsidRPr="0054072A">
        <w:rPr>
          <w:rFonts w:eastAsia="Calibri"/>
          <w:sz w:val="28"/>
          <w:szCs w:val="28"/>
          <w:lang w:val="ru-RU"/>
        </w:rPr>
        <w:t xml:space="preserve"> :</w:t>
      </w:r>
      <w:proofErr w:type="gramEnd"/>
      <w:r w:rsidRPr="0054072A">
        <w:rPr>
          <w:rFonts w:eastAsia="Calibri"/>
          <w:sz w:val="28"/>
          <w:szCs w:val="28"/>
          <w:lang w:val="ru-RU"/>
        </w:rPr>
        <w:t xml:space="preserve"> [</w:t>
      </w:r>
      <w:proofErr w:type="spellStart"/>
      <w:r w:rsidRPr="0054072A">
        <w:rPr>
          <w:rFonts w:eastAsia="Calibri"/>
          <w:sz w:val="28"/>
          <w:szCs w:val="28"/>
          <w:lang w:val="ru-RU"/>
        </w:rPr>
        <w:t>Електронний</w:t>
      </w:r>
      <w:proofErr w:type="spellEnd"/>
      <w:r w:rsidRPr="0054072A">
        <w:rPr>
          <w:rFonts w:eastAsia="Calibri"/>
          <w:sz w:val="28"/>
          <w:szCs w:val="28"/>
          <w:lang w:val="ru-RU"/>
        </w:rPr>
        <w:t xml:space="preserve"> ресурс]. URL: http://geologinfo.r</w:t>
      </w:r>
      <w:r w:rsidR="00255B85">
        <w:rPr>
          <w:rFonts w:eastAsia="Calibri"/>
          <w:sz w:val="28"/>
          <w:szCs w:val="28"/>
          <w:lang w:val="ru-RU"/>
        </w:rPr>
        <w:t xml:space="preserve">u. </w:t>
      </w:r>
    </w:p>
    <w:sectPr w:rsidR="00821C7B" w:rsidRPr="00255B85" w:rsidSect="005D1B82">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16E"/>
    <w:multiLevelType w:val="hybridMultilevel"/>
    <w:tmpl w:val="171CE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E841D8"/>
    <w:multiLevelType w:val="hybridMultilevel"/>
    <w:tmpl w:val="61AEB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E82F29"/>
    <w:multiLevelType w:val="hybridMultilevel"/>
    <w:tmpl w:val="E1783412"/>
    <w:lvl w:ilvl="0" w:tplc="0419000F">
      <w:start w:val="1"/>
      <w:numFmt w:val="decimal"/>
      <w:lvlText w:val="%1."/>
      <w:lvlJc w:val="left"/>
      <w:pPr>
        <w:ind w:left="1637"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1B82"/>
    <w:rsid w:val="000341AE"/>
    <w:rsid w:val="000D1B4F"/>
    <w:rsid w:val="00110B07"/>
    <w:rsid w:val="00125921"/>
    <w:rsid w:val="001565E5"/>
    <w:rsid w:val="00162456"/>
    <w:rsid w:val="00165A89"/>
    <w:rsid w:val="00191397"/>
    <w:rsid w:val="001B07C5"/>
    <w:rsid w:val="00224940"/>
    <w:rsid w:val="00255B85"/>
    <w:rsid w:val="00271360"/>
    <w:rsid w:val="00314236"/>
    <w:rsid w:val="00356149"/>
    <w:rsid w:val="003F1AD9"/>
    <w:rsid w:val="004004C6"/>
    <w:rsid w:val="00450845"/>
    <w:rsid w:val="0054072A"/>
    <w:rsid w:val="00541CE5"/>
    <w:rsid w:val="00553242"/>
    <w:rsid w:val="00556EFF"/>
    <w:rsid w:val="00584161"/>
    <w:rsid w:val="005D0D1B"/>
    <w:rsid w:val="005D1B82"/>
    <w:rsid w:val="00610E1E"/>
    <w:rsid w:val="00613BCE"/>
    <w:rsid w:val="0066191D"/>
    <w:rsid w:val="0067222C"/>
    <w:rsid w:val="0069070C"/>
    <w:rsid w:val="006A3A3C"/>
    <w:rsid w:val="006B3832"/>
    <w:rsid w:val="00736C2A"/>
    <w:rsid w:val="007509FB"/>
    <w:rsid w:val="00751F06"/>
    <w:rsid w:val="00786685"/>
    <w:rsid w:val="00787BB9"/>
    <w:rsid w:val="00790FCB"/>
    <w:rsid w:val="007A65F3"/>
    <w:rsid w:val="007B4442"/>
    <w:rsid w:val="007C0521"/>
    <w:rsid w:val="0080564A"/>
    <w:rsid w:val="00816A36"/>
    <w:rsid w:val="00821C7B"/>
    <w:rsid w:val="0082609F"/>
    <w:rsid w:val="00840C7C"/>
    <w:rsid w:val="00841C69"/>
    <w:rsid w:val="008A5726"/>
    <w:rsid w:val="008B208A"/>
    <w:rsid w:val="008C0865"/>
    <w:rsid w:val="009116F0"/>
    <w:rsid w:val="00962E48"/>
    <w:rsid w:val="009B77C2"/>
    <w:rsid w:val="009F1B32"/>
    <w:rsid w:val="00A02A7E"/>
    <w:rsid w:val="00A202D8"/>
    <w:rsid w:val="00A31EAA"/>
    <w:rsid w:val="00A56E66"/>
    <w:rsid w:val="00A831C4"/>
    <w:rsid w:val="00AB4077"/>
    <w:rsid w:val="00AB54E0"/>
    <w:rsid w:val="00B2436B"/>
    <w:rsid w:val="00B26188"/>
    <w:rsid w:val="00B4274F"/>
    <w:rsid w:val="00B56B2F"/>
    <w:rsid w:val="00B71261"/>
    <w:rsid w:val="00B77E16"/>
    <w:rsid w:val="00B95F35"/>
    <w:rsid w:val="00C8781C"/>
    <w:rsid w:val="00D559BF"/>
    <w:rsid w:val="00DB45C9"/>
    <w:rsid w:val="00E20BCD"/>
    <w:rsid w:val="00E27A7E"/>
    <w:rsid w:val="00E322D4"/>
    <w:rsid w:val="00E5337D"/>
    <w:rsid w:val="00E636A3"/>
    <w:rsid w:val="00E74660"/>
    <w:rsid w:val="00EE0D9E"/>
    <w:rsid w:val="00F066FA"/>
    <w:rsid w:val="00F174A3"/>
    <w:rsid w:val="00F24448"/>
    <w:rsid w:val="00F76658"/>
    <w:rsid w:val="00F873C8"/>
    <w:rsid w:val="00F900D9"/>
    <w:rsid w:val="00F96C4F"/>
    <w:rsid w:val="00FD6209"/>
    <w:rsid w:val="00FE1091"/>
    <w:rsid w:val="00FE4D22"/>
    <w:rsid w:val="00FF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1B"/>
    <w:pPr>
      <w:spacing w:after="0"/>
    </w:pPr>
    <w:rPr>
      <w:rFonts w:ascii="Times New Roman" w:hAnsi="Times New Roman" w:cs="Times New Roman"/>
      <w:sz w:val="20"/>
      <w:lang w:val="en-US"/>
    </w:rPr>
  </w:style>
  <w:style w:type="paragraph" w:styleId="3">
    <w:name w:val="heading 3"/>
    <w:basedOn w:val="a"/>
    <w:next w:val="a"/>
    <w:link w:val="30"/>
    <w:uiPriority w:val="9"/>
    <w:semiHidden/>
    <w:unhideWhenUsed/>
    <w:qFormat/>
    <w:rsid w:val="0066191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basedOn w:val="a"/>
    <w:link w:val="a4"/>
    <w:qFormat/>
    <w:rsid w:val="00751F06"/>
    <w:rPr>
      <w:rFonts w:eastAsiaTheme="minorEastAsia"/>
      <w:szCs w:val="24"/>
      <w:lang w:bidi="en-US"/>
    </w:rPr>
  </w:style>
  <w:style w:type="character" w:customStyle="1" w:styleId="a4">
    <w:name w:val="Звичайний Знак"/>
    <w:basedOn w:val="a0"/>
    <w:link w:val="a3"/>
    <w:rsid w:val="00751F06"/>
    <w:rPr>
      <w:rFonts w:ascii="Times New Roman" w:eastAsiaTheme="minorEastAsia" w:hAnsi="Times New Roman" w:cs="Times New Roman"/>
      <w:sz w:val="28"/>
      <w:szCs w:val="24"/>
      <w:lang w:val="uk-UA" w:bidi="en-US"/>
    </w:rPr>
  </w:style>
  <w:style w:type="table" w:styleId="a5">
    <w:name w:val="Table Grid"/>
    <w:basedOn w:val="a1"/>
    <w:uiPriority w:val="59"/>
    <w:rsid w:val="00A56E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56E6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E66"/>
    <w:rPr>
      <w:rFonts w:ascii="Tahoma" w:hAnsi="Tahoma" w:cs="Tahoma"/>
      <w:sz w:val="16"/>
      <w:szCs w:val="16"/>
      <w:lang w:val="en-US"/>
    </w:rPr>
  </w:style>
  <w:style w:type="paragraph" w:styleId="a8">
    <w:name w:val="List Paragraph"/>
    <w:basedOn w:val="a"/>
    <w:uiPriority w:val="34"/>
    <w:qFormat/>
    <w:rsid w:val="00821C7B"/>
    <w:pPr>
      <w:ind w:left="720"/>
      <w:contextualSpacing/>
    </w:pPr>
  </w:style>
  <w:style w:type="character" w:customStyle="1" w:styleId="30">
    <w:name w:val="Заголовок 3 Знак"/>
    <w:basedOn w:val="a0"/>
    <w:link w:val="3"/>
    <w:uiPriority w:val="9"/>
    <w:semiHidden/>
    <w:rsid w:val="0066191D"/>
    <w:rPr>
      <w:rFonts w:asciiTheme="majorHAnsi" w:eastAsiaTheme="majorEastAsia" w:hAnsiTheme="majorHAnsi" w:cstheme="majorBidi"/>
      <w:b/>
      <w:bCs/>
      <w:color w:val="4F81BD" w:themeColor="accent1"/>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8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2</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Vova</cp:lastModifiedBy>
  <cp:revision>28</cp:revision>
  <dcterms:created xsi:type="dcterms:W3CDTF">2011-04-27T07:30:00Z</dcterms:created>
  <dcterms:modified xsi:type="dcterms:W3CDTF">2017-05-17T06:20:00Z</dcterms:modified>
</cp:coreProperties>
</file>