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C85" w:rsidRDefault="00134C85" w:rsidP="00134C85">
      <w:pPr>
        <w:spacing w:line="264" w:lineRule="auto"/>
        <w:jc w:val="right"/>
        <w:rPr>
          <w:b/>
          <w:color w:val="000000"/>
          <w:sz w:val="22"/>
          <w:szCs w:val="22"/>
          <w:lang w:val="pl-PL"/>
        </w:rPr>
      </w:pPr>
      <w:r w:rsidRPr="00E40716">
        <w:rPr>
          <w:b/>
          <w:color w:val="000000"/>
          <w:sz w:val="22"/>
          <w:szCs w:val="22"/>
          <w:lang w:val="uk-UA"/>
        </w:rPr>
        <w:t>УДК: 678.675</w:t>
      </w:r>
    </w:p>
    <w:p w:rsidR="00134C85" w:rsidRPr="00C5592C" w:rsidRDefault="00134C85" w:rsidP="00134C85">
      <w:pPr>
        <w:spacing w:line="264" w:lineRule="auto"/>
        <w:jc w:val="right"/>
        <w:rPr>
          <w:b/>
          <w:color w:val="000000"/>
          <w:sz w:val="22"/>
          <w:szCs w:val="22"/>
          <w:lang w:val="pl-PL"/>
        </w:rPr>
      </w:pPr>
    </w:p>
    <w:p w:rsidR="00134C85" w:rsidRPr="00BD2FCB" w:rsidRDefault="00134C85" w:rsidP="00134C85">
      <w:pPr>
        <w:spacing w:line="264" w:lineRule="auto"/>
        <w:jc w:val="right"/>
        <w:rPr>
          <w:b/>
          <w:color w:val="000000"/>
          <w:sz w:val="22"/>
          <w:szCs w:val="22"/>
          <w:lang w:val="pl-PL"/>
        </w:rPr>
      </w:pPr>
      <w:r w:rsidRPr="00E40716">
        <w:rPr>
          <w:b/>
          <w:color w:val="000000"/>
          <w:sz w:val="22"/>
          <w:szCs w:val="22"/>
          <w:lang w:val="uk-UA"/>
        </w:rPr>
        <w:t xml:space="preserve">А. С. Масюк, </w:t>
      </w:r>
      <w:r w:rsidRPr="00E40716">
        <w:rPr>
          <w:b/>
          <w:color w:val="000000"/>
          <w:sz w:val="22"/>
          <w:szCs w:val="22"/>
        </w:rPr>
        <w:t>У.</w:t>
      </w:r>
      <w:r w:rsidRPr="008240EC">
        <w:rPr>
          <w:b/>
          <w:color w:val="000000"/>
          <w:sz w:val="22"/>
          <w:szCs w:val="22"/>
        </w:rPr>
        <w:t xml:space="preserve"> </w:t>
      </w:r>
      <w:r w:rsidRPr="00E40716">
        <w:rPr>
          <w:b/>
          <w:color w:val="000000"/>
          <w:sz w:val="22"/>
          <w:szCs w:val="22"/>
          <w:lang w:val="uk-UA"/>
        </w:rPr>
        <w:t>В. Хром</w:t>
      </w:r>
      <w:r w:rsidRPr="008240EC">
        <w:rPr>
          <w:b/>
          <w:color w:val="000000"/>
          <w:sz w:val="22"/>
          <w:szCs w:val="22"/>
        </w:rPr>
        <w:t>’</w:t>
      </w:r>
      <w:r w:rsidRPr="00E40716">
        <w:rPr>
          <w:b/>
          <w:color w:val="000000"/>
          <w:sz w:val="22"/>
          <w:szCs w:val="22"/>
        </w:rPr>
        <w:t>як</w:t>
      </w:r>
      <w:r w:rsidRPr="008240EC">
        <w:rPr>
          <w:b/>
          <w:color w:val="000000"/>
          <w:sz w:val="22"/>
          <w:szCs w:val="22"/>
        </w:rPr>
        <w:t xml:space="preserve">, </w:t>
      </w:r>
      <w:r w:rsidRPr="00E40716">
        <w:rPr>
          <w:b/>
          <w:color w:val="000000"/>
          <w:sz w:val="22"/>
          <w:szCs w:val="22"/>
        </w:rPr>
        <w:t>К.</w:t>
      </w:r>
      <w:r w:rsidRPr="008240EC">
        <w:rPr>
          <w:b/>
          <w:color w:val="000000"/>
          <w:sz w:val="22"/>
          <w:szCs w:val="22"/>
        </w:rPr>
        <w:t xml:space="preserve"> </w:t>
      </w:r>
      <w:r w:rsidRPr="00E40716">
        <w:rPr>
          <w:b/>
          <w:color w:val="000000"/>
          <w:sz w:val="22"/>
          <w:szCs w:val="22"/>
          <w:lang w:val="uk-UA"/>
        </w:rPr>
        <w:t xml:space="preserve">І. </w:t>
      </w:r>
      <w:r w:rsidRPr="00E40716">
        <w:rPr>
          <w:b/>
          <w:color w:val="000000"/>
          <w:sz w:val="22"/>
          <w:szCs w:val="22"/>
        </w:rPr>
        <w:t>Ващук</w:t>
      </w:r>
      <w:r w:rsidRPr="00E40716">
        <w:rPr>
          <w:b/>
          <w:color w:val="000000"/>
          <w:sz w:val="22"/>
          <w:szCs w:val="22"/>
          <w:lang w:val="uk-UA"/>
        </w:rPr>
        <w:t>, В. Є. Левицький</w:t>
      </w:r>
      <w:r>
        <w:rPr>
          <w:b/>
          <w:color w:val="000000"/>
          <w:sz w:val="22"/>
          <w:szCs w:val="22"/>
          <w:lang w:val="pl-PL"/>
        </w:rPr>
        <w:t xml:space="preserve">, </w:t>
      </w:r>
      <w:r>
        <w:rPr>
          <w:b/>
          <w:sz w:val="22"/>
          <w:szCs w:val="22"/>
          <w:lang w:val="uk-UA"/>
        </w:rPr>
        <w:t>Бойко М.В.</w:t>
      </w:r>
    </w:p>
    <w:p w:rsidR="00134C85" w:rsidRPr="00C5592C" w:rsidRDefault="00134C85" w:rsidP="00134C85">
      <w:pPr>
        <w:spacing w:line="264" w:lineRule="auto"/>
        <w:jc w:val="right"/>
        <w:rPr>
          <w:color w:val="000000"/>
          <w:sz w:val="22"/>
          <w:lang w:val="uk-UA"/>
        </w:rPr>
      </w:pPr>
      <w:r w:rsidRPr="00E40716">
        <w:rPr>
          <w:color w:val="000000"/>
          <w:sz w:val="22"/>
          <w:szCs w:val="22"/>
          <w:lang w:val="uk-UA"/>
        </w:rPr>
        <w:t>Національний університет “Львівська політехніка</w:t>
      </w:r>
      <w:r w:rsidRPr="00E40716">
        <w:rPr>
          <w:color w:val="000000"/>
          <w:sz w:val="22"/>
          <w:lang w:val="uk-UA"/>
        </w:rPr>
        <w:t>”</w:t>
      </w:r>
      <w:r>
        <w:rPr>
          <w:color w:val="000000"/>
          <w:sz w:val="22"/>
          <w:lang w:val="uk-UA"/>
        </w:rPr>
        <w:t>,</w:t>
      </w:r>
    </w:p>
    <w:p w:rsidR="00134C85" w:rsidRPr="00E40716" w:rsidRDefault="00134C85" w:rsidP="00134C85">
      <w:pPr>
        <w:spacing w:line="264" w:lineRule="auto"/>
        <w:jc w:val="right"/>
        <w:rPr>
          <w:color w:val="000000"/>
          <w:sz w:val="22"/>
          <w:lang w:val="uk-UA"/>
        </w:rPr>
      </w:pPr>
      <w:r w:rsidRPr="00E40716">
        <w:rPr>
          <w:color w:val="000000"/>
          <w:sz w:val="22"/>
          <w:lang w:val="uk-UA"/>
        </w:rPr>
        <w:t>кафедра хімічної технології переробки пластмас</w:t>
      </w:r>
    </w:p>
    <w:p w:rsidR="00134C85" w:rsidRPr="00521E7C" w:rsidRDefault="00134C85" w:rsidP="00134C85">
      <w:pPr>
        <w:spacing w:line="264" w:lineRule="auto"/>
        <w:rPr>
          <w:b/>
          <w:color w:val="000000"/>
          <w:sz w:val="22"/>
          <w:szCs w:val="22"/>
          <w:lang w:val="uk-UA"/>
        </w:rPr>
      </w:pPr>
    </w:p>
    <w:p w:rsidR="00134C85" w:rsidRPr="00521E7C" w:rsidRDefault="00134C85" w:rsidP="00134C85">
      <w:pPr>
        <w:spacing w:line="264" w:lineRule="auto"/>
        <w:jc w:val="center"/>
        <w:rPr>
          <w:b/>
          <w:color w:val="000000"/>
          <w:spacing w:val="-14"/>
          <w:sz w:val="28"/>
          <w:szCs w:val="28"/>
          <w:lang w:val="uk-UA"/>
        </w:rPr>
      </w:pPr>
      <w:r w:rsidRPr="00E40716">
        <w:rPr>
          <w:b/>
          <w:color w:val="000000"/>
          <w:sz w:val="28"/>
          <w:szCs w:val="28"/>
          <w:lang w:val="uk-UA"/>
        </w:rPr>
        <w:t xml:space="preserve">ВПЛИВ МЕТАЛОВМІСНОГО ПОЛІМЕР-СИЛІКАТНОГО </w:t>
      </w:r>
      <w:r w:rsidRPr="00521E7C">
        <w:rPr>
          <w:b/>
          <w:color w:val="000000"/>
          <w:spacing w:val="-14"/>
          <w:sz w:val="28"/>
          <w:szCs w:val="28"/>
          <w:lang w:val="uk-UA"/>
        </w:rPr>
        <w:t xml:space="preserve">НАПОВНЮВАЧА НА ТЕХНОЛОГІЧНІ ВЛАСТИВОСТІ ПОЛІКАПРОАМІДУ </w:t>
      </w:r>
    </w:p>
    <w:p w:rsidR="00134C85" w:rsidRPr="006A716D" w:rsidRDefault="00134C85" w:rsidP="00134C85">
      <w:pPr>
        <w:spacing w:line="264" w:lineRule="auto"/>
        <w:jc w:val="center"/>
        <w:rPr>
          <w:i/>
          <w:sz w:val="16"/>
          <w:szCs w:val="16"/>
        </w:rPr>
      </w:pPr>
    </w:p>
    <w:p w:rsidR="00134C85" w:rsidRPr="008240EC" w:rsidRDefault="00134C85" w:rsidP="00134C85">
      <w:pPr>
        <w:spacing w:line="264" w:lineRule="auto"/>
        <w:rPr>
          <w:i/>
          <w:color w:val="000000"/>
          <w:sz w:val="22"/>
          <w:szCs w:val="22"/>
        </w:rPr>
      </w:pPr>
      <w:r w:rsidRPr="00E40716">
        <w:rPr>
          <w:i/>
          <w:color w:val="000000"/>
          <w:sz w:val="22"/>
          <w:szCs w:val="22"/>
          <w:lang w:val="uk-UA"/>
        </w:rPr>
        <w:t>© Масюк А. С., Хром</w:t>
      </w:r>
      <w:r w:rsidRPr="008240EC">
        <w:rPr>
          <w:i/>
          <w:color w:val="000000"/>
          <w:sz w:val="22"/>
          <w:szCs w:val="22"/>
        </w:rPr>
        <w:t>’</w:t>
      </w:r>
      <w:r w:rsidRPr="00E40716">
        <w:rPr>
          <w:i/>
          <w:color w:val="000000"/>
          <w:sz w:val="22"/>
          <w:szCs w:val="22"/>
        </w:rPr>
        <w:t>як У.</w:t>
      </w:r>
      <w:r>
        <w:rPr>
          <w:i/>
          <w:color w:val="000000"/>
          <w:sz w:val="22"/>
          <w:szCs w:val="22"/>
          <w:lang w:val="uk-UA"/>
        </w:rPr>
        <w:t xml:space="preserve"> </w:t>
      </w:r>
      <w:r w:rsidRPr="00E40716">
        <w:rPr>
          <w:i/>
          <w:color w:val="000000"/>
          <w:sz w:val="22"/>
          <w:szCs w:val="22"/>
          <w:lang w:val="uk-UA"/>
        </w:rPr>
        <w:t>В</w:t>
      </w:r>
      <w:r w:rsidRPr="008240EC">
        <w:rPr>
          <w:i/>
          <w:color w:val="000000"/>
          <w:sz w:val="22"/>
          <w:szCs w:val="22"/>
        </w:rPr>
        <w:t xml:space="preserve">., </w:t>
      </w:r>
      <w:r w:rsidRPr="00E40716">
        <w:rPr>
          <w:i/>
          <w:color w:val="000000"/>
          <w:sz w:val="22"/>
          <w:szCs w:val="22"/>
        </w:rPr>
        <w:t>Ващук К.</w:t>
      </w:r>
      <w:r>
        <w:rPr>
          <w:i/>
          <w:color w:val="000000"/>
          <w:sz w:val="22"/>
          <w:szCs w:val="22"/>
          <w:lang w:val="uk-UA"/>
        </w:rPr>
        <w:t xml:space="preserve"> </w:t>
      </w:r>
      <w:r w:rsidRPr="00E40716">
        <w:rPr>
          <w:i/>
          <w:color w:val="000000"/>
          <w:sz w:val="22"/>
          <w:szCs w:val="22"/>
          <w:lang w:val="uk-UA"/>
        </w:rPr>
        <w:t xml:space="preserve">І., </w:t>
      </w:r>
      <w:r w:rsidRPr="00E40716">
        <w:rPr>
          <w:i/>
          <w:color w:val="000000"/>
          <w:sz w:val="22"/>
          <w:szCs w:val="22"/>
        </w:rPr>
        <w:t>Левицьк</w:t>
      </w:r>
      <w:r w:rsidRPr="00E40716">
        <w:rPr>
          <w:i/>
          <w:color w:val="000000"/>
          <w:sz w:val="22"/>
          <w:szCs w:val="22"/>
          <w:lang w:val="uk-UA"/>
        </w:rPr>
        <w:t>ий В.</w:t>
      </w:r>
      <w:r>
        <w:rPr>
          <w:i/>
          <w:color w:val="000000"/>
          <w:sz w:val="22"/>
          <w:szCs w:val="22"/>
          <w:lang w:val="uk-UA"/>
        </w:rPr>
        <w:t xml:space="preserve"> </w:t>
      </w:r>
      <w:r w:rsidRPr="00E40716">
        <w:rPr>
          <w:i/>
          <w:color w:val="000000"/>
          <w:sz w:val="22"/>
          <w:szCs w:val="22"/>
          <w:lang w:val="uk-UA"/>
        </w:rPr>
        <w:t>Є.</w:t>
      </w:r>
      <w:r>
        <w:rPr>
          <w:i/>
          <w:color w:val="000000"/>
          <w:sz w:val="22"/>
          <w:szCs w:val="22"/>
          <w:lang w:val="uk-UA"/>
        </w:rPr>
        <w:t>,</w:t>
      </w:r>
      <w:r w:rsidRPr="00BD2FCB">
        <w:rPr>
          <w:i/>
          <w:iCs/>
          <w:color w:val="000000"/>
          <w:sz w:val="22"/>
          <w:szCs w:val="22"/>
          <w:lang w:val="uk-UA"/>
        </w:rPr>
        <w:t xml:space="preserve"> </w:t>
      </w:r>
      <w:r w:rsidRPr="007524D7">
        <w:rPr>
          <w:i/>
          <w:iCs/>
          <w:color w:val="000000"/>
          <w:sz w:val="22"/>
          <w:szCs w:val="22"/>
          <w:lang w:val="uk-UA"/>
        </w:rPr>
        <w:t>Бойко М.В.</w:t>
      </w:r>
      <w:r>
        <w:rPr>
          <w:i/>
          <w:iCs/>
          <w:color w:val="000000"/>
          <w:sz w:val="22"/>
          <w:szCs w:val="22"/>
          <w:lang w:val="uk-UA"/>
        </w:rPr>
        <w:t xml:space="preserve"> </w:t>
      </w:r>
      <w:r w:rsidRPr="00E40716">
        <w:rPr>
          <w:i/>
          <w:color w:val="000000"/>
          <w:sz w:val="22"/>
          <w:szCs w:val="22"/>
          <w:lang w:val="uk-UA"/>
        </w:rPr>
        <w:t>201</w:t>
      </w:r>
      <w:r w:rsidRPr="008240EC">
        <w:rPr>
          <w:i/>
          <w:color w:val="000000"/>
          <w:sz w:val="22"/>
          <w:szCs w:val="22"/>
        </w:rPr>
        <w:t>8</w:t>
      </w:r>
    </w:p>
    <w:p w:rsidR="00134C85" w:rsidRPr="008240EC" w:rsidRDefault="00134C85" w:rsidP="00134C85">
      <w:pPr>
        <w:spacing w:line="264" w:lineRule="auto"/>
        <w:rPr>
          <w:color w:val="000000"/>
          <w:sz w:val="22"/>
          <w:szCs w:val="22"/>
        </w:rPr>
      </w:pPr>
    </w:p>
    <w:p w:rsidR="00134C85" w:rsidRPr="00E40716" w:rsidRDefault="00134C85" w:rsidP="00134C85">
      <w:pPr>
        <w:pStyle w:val="3"/>
        <w:spacing w:line="264" w:lineRule="auto"/>
        <w:ind w:left="567"/>
        <w:rPr>
          <w:b/>
          <w:color w:val="000000"/>
          <w:sz w:val="22"/>
          <w:szCs w:val="22"/>
        </w:rPr>
      </w:pPr>
      <w:r w:rsidRPr="00E40716">
        <w:rPr>
          <w:b/>
          <w:color w:val="000000"/>
          <w:sz w:val="22"/>
          <w:szCs w:val="22"/>
        </w:rPr>
        <w:t xml:space="preserve">Виявлено вплив </w:t>
      </w:r>
      <w:r w:rsidRPr="00E40716">
        <w:rPr>
          <w:b/>
          <w:color w:val="000000"/>
          <w:sz w:val="22"/>
          <w:szCs w:val="22"/>
          <w:lang w:val="en-US"/>
        </w:rPr>
        <w:t>Ni</w:t>
      </w:r>
      <w:r w:rsidRPr="008240EC">
        <w:rPr>
          <w:b/>
          <w:color w:val="000000"/>
          <w:sz w:val="22"/>
          <w:szCs w:val="22"/>
          <w:lang w:val="ru-RU"/>
        </w:rPr>
        <w:t>-</w:t>
      </w:r>
      <w:r w:rsidRPr="00E40716">
        <w:rPr>
          <w:b/>
          <w:color w:val="000000"/>
          <w:sz w:val="22"/>
          <w:szCs w:val="22"/>
          <w:lang w:val="ru-RU"/>
        </w:rPr>
        <w:t>в</w:t>
      </w:r>
      <w:r w:rsidRPr="00E40716">
        <w:rPr>
          <w:b/>
          <w:color w:val="000000"/>
          <w:sz w:val="22"/>
          <w:szCs w:val="22"/>
        </w:rPr>
        <w:t>місного полімер-силікатного наповнювача на технологічні властивості полікапроаміду. Встановлено</w:t>
      </w:r>
      <w:r>
        <w:rPr>
          <w:b/>
          <w:color w:val="000000"/>
          <w:sz w:val="22"/>
          <w:szCs w:val="22"/>
        </w:rPr>
        <w:t>,</w:t>
      </w:r>
      <w:r w:rsidRPr="00E40716">
        <w:rPr>
          <w:b/>
          <w:color w:val="000000"/>
          <w:sz w:val="22"/>
          <w:szCs w:val="22"/>
        </w:rPr>
        <w:t xml:space="preserve"> що введення силікатних наповнювачів які модифіковані полівініловим спиртом або полівінілпіролідоном змінюють характер кривих течії розплавів полікапроаміду</w:t>
      </w:r>
      <w:r>
        <w:rPr>
          <w:b/>
          <w:color w:val="000000"/>
          <w:sz w:val="22"/>
          <w:szCs w:val="22"/>
        </w:rPr>
        <w:t>, зокрема спостерігається підвищення в’язкості та зміщення області аномальної в’язкості</w:t>
      </w:r>
      <w:r w:rsidRPr="00E40716">
        <w:rPr>
          <w:b/>
          <w:color w:val="000000"/>
          <w:sz w:val="22"/>
          <w:szCs w:val="22"/>
        </w:rPr>
        <w:t xml:space="preserve">. Відзначено, що композиційні матеріали на сонові полікапроаміду і модифікованого силікатного наповнювача відзначаються зменшеним показником текучості розплаву, зменшеними значенням технологічної усадки та </w:t>
      </w:r>
      <w:r>
        <w:rPr>
          <w:b/>
          <w:color w:val="000000"/>
          <w:sz w:val="22"/>
          <w:szCs w:val="22"/>
        </w:rPr>
        <w:t xml:space="preserve">дещо збільшеним </w:t>
      </w:r>
      <w:r w:rsidRPr="00E40716">
        <w:rPr>
          <w:b/>
          <w:color w:val="000000"/>
          <w:sz w:val="22"/>
          <w:szCs w:val="22"/>
        </w:rPr>
        <w:t>водопоглинання</w:t>
      </w:r>
      <w:r>
        <w:rPr>
          <w:b/>
          <w:color w:val="000000"/>
          <w:sz w:val="22"/>
          <w:szCs w:val="22"/>
        </w:rPr>
        <w:t>м</w:t>
      </w:r>
      <w:r w:rsidRPr="00E40716">
        <w:rPr>
          <w:b/>
          <w:color w:val="000000"/>
          <w:sz w:val="22"/>
          <w:szCs w:val="22"/>
        </w:rPr>
        <w:t>.</w:t>
      </w:r>
    </w:p>
    <w:p w:rsidR="00134C85" w:rsidRPr="00C5592C" w:rsidRDefault="00134C85" w:rsidP="00134C85">
      <w:pPr>
        <w:pStyle w:val="3"/>
        <w:tabs>
          <w:tab w:val="left" w:pos="0"/>
        </w:tabs>
        <w:spacing w:line="264" w:lineRule="auto"/>
        <w:ind w:left="567"/>
        <w:rPr>
          <w:b/>
          <w:color w:val="000000"/>
          <w:sz w:val="22"/>
          <w:szCs w:val="22"/>
        </w:rPr>
      </w:pPr>
      <w:r w:rsidRPr="00C5592C">
        <w:rPr>
          <w:b/>
          <w:color w:val="000000"/>
          <w:sz w:val="22"/>
          <w:szCs w:val="22"/>
        </w:rPr>
        <w:t xml:space="preserve">Ключові слова: </w:t>
      </w:r>
      <w:r w:rsidRPr="00C5592C">
        <w:rPr>
          <w:b/>
          <w:color w:val="000000"/>
          <w:sz w:val="22"/>
          <w:szCs w:val="22"/>
          <w:lang w:val="en-US"/>
        </w:rPr>
        <w:t>Ni</w:t>
      </w:r>
      <w:r w:rsidRPr="008240EC">
        <w:rPr>
          <w:b/>
          <w:color w:val="000000"/>
          <w:sz w:val="22"/>
          <w:szCs w:val="22"/>
        </w:rPr>
        <w:t>-в</w:t>
      </w:r>
      <w:r w:rsidRPr="00C5592C">
        <w:rPr>
          <w:b/>
          <w:color w:val="000000"/>
          <w:sz w:val="22"/>
          <w:szCs w:val="22"/>
        </w:rPr>
        <w:t>місний полімер-силікатний наповнювач, композит, полікапроамід</w:t>
      </w:r>
      <w:r w:rsidRPr="008240EC">
        <w:rPr>
          <w:b/>
          <w:color w:val="000000"/>
          <w:sz w:val="22"/>
          <w:szCs w:val="22"/>
        </w:rPr>
        <w:t xml:space="preserve">, </w:t>
      </w:r>
      <w:r w:rsidRPr="00C5592C">
        <w:rPr>
          <w:b/>
          <w:color w:val="000000"/>
          <w:sz w:val="22"/>
          <w:szCs w:val="22"/>
        </w:rPr>
        <w:t>технологічні властивості.</w:t>
      </w:r>
    </w:p>
    <w:p w:rsidR="00134C85" w:rsidRPr="008240EC" w:rsidRDefault="00134C85" w:rsidP="00134C85">
      <w:pPr>
        <w:pStyle w:val="3"/>
        <w:tabs>
          <w:tab w:val="left" w:pos="0"/>
        </w:tabs>
        <w:spacing w:line="264" w:lineRule="auto"/>
        <w:ind w:left="567"/>
        <w:rPr>
          <w:b/>
          <w:color w:val="000000"/>
          <w:sz w:val="22"/>
          <w:szCs w:val="22"/>
        </w:rPr>
      </w:pPr>
    </w:p>
    <w:p w:rsidR="00134C85" w:rsidRPr="008240EC" w:rsidRDefault="00134C85" w:rsidP="00134C85">
      <w:pPr>
        <w:pStyle w:val="3"/>
        <w:tabs>
          <w:tab w:val="left" w:pos="0"/>
        </w:tabs>
        <w:spacing w:line="264" w:lineRule="auto"/>
        <w:ind w:left="567"/>
        <w:jc w:val="right"/>
        <w:rPr>
          <w:b/>
          <w:color w:val="000000"/>
          <w:sz w:val="22"/>
          <w:szCs w:val="22"/>
        </w:rPr>
      </w:pPr>
      <w:r w:rsidRPr="00E40716">
        <w:rPr>
          <w:b/>
          <w:color w:val="000000"/>
          <w:sz w:val="22"/>
          <w:szCs w:val="22"/>
          <w:lang w:val="en-US"/>
        </w:rPr>
        <w:t>A</w:t>
      </w:r>
      <w:r w:rsidRPr="008240EC">
        <w:rPr>
          <w:b/>
          <w:color w:val="000000"/>
          <w:sz w:val="22"/>
          <w:szCs w:val="22"/>
        </w:rPr>
        <w:t>.</w:t>
      </w:r>
      <w:r>
        <w:rPr>
          <w:b/>
          <w:color w:val="000000"/>
          <w:sz w:val="22"/>
          <w:szCs w:val="22"/>
        </w:rPr>
        <w:t xml:space="preserve"> </w:t>
      </w:r>
      <w:r>
        <w:rPr>
          <w:b/>
          <w:color w:val="000000"/>
          <w:sz w:val="22"/>
          <w:szCs w:val="22"/>
          <w:lang w:val="en-US"/>
        </w:rPr>
        <w:t>S</w:t>
      </w:r>
      <w:r w:rsidRPr="008240EC">
        <w:rPr>
          <w:b/>
          <w:color w:val="000000"/>
          <w:sz w:val="22"/>
          <w:szCs w:val="22"/>
        </w:rPr>
        <w:t xml:space="preserve">. </w:t>
      </w:r>
      <w:r w:rsidRPr="00E40716">
        <w:rPr>
          <w:b/>
          <w:color w:val="000000"/>
          <w:sz w:val="22"/>
          <w:szCs w:val="22"/>
          <w:lang w:val="en-US"/>
        </w:rPr>
        <w:t>Masyuk</w:t>
      </w:r>
      <w:r w:rsidRPr="008240EC">
        <w:rPr>
          <w:b/>
          <w:color w:val="000000"/>
          <w:sz w:val="22"/>
          <w:szCs w:val="22"/>
        </w:rPr>
        <w:t xml:space="preserve">, </w:t>
      </w:r>
      <w:r w:rsidRPr="00E40716">
        <w:rPr>
          <w:b/>
          <w:color w:val="000000"/>
          <w:sz w:val="22"/>
          <w:szCs w:val="22"/>
          <w:lang w:val="en-US"/>
        </w:rPr>
        <w:t>U</w:t>
      </w:r>
      <w:r w:rsidRPr="008240EC">
        <w:rPr>
          <w:b/>
          <w:color w:val="000000"/>
          <w:sz w:val="22"/>
          <w:szCs w:val="22"/>
        </w:rPr>
        <w:t xml:space="preserve">. </w:t>
      </w:r>
      <w:r>
        <w:rPr>
          <w:b/>
          <w:color w:val="000000"/>
          <w:sz w:val="22"/>
          <w:szCs w:val="22"/>
          <w:lang w:val="en-US"/>
        </w:rPr>
        <w:t>V</w:t>
      </w:r>
      <w:r w:rsidRPr="008240EC">
        <w:rPr>
          <w:b/>
          <w:color w:val="000000"/>
          <w:sz w:val="22"/>
          <w:szCs w:val="22"/>
        </w:rPr>
        <w:t xml:space="preserve">. </w:t>
      </w:r>
      <w:r w:rsidRPr="00E40716">
        <w:rPr>
          <w:b/>
          <w:color w:val="000000"/>
          <w:sz w:val="22"/>
          <w:szCs w:val="22"/>
          <w:lang w:val="en-US"/>
        </w:rPr>
        <w:t>Khromyak</w:t>
      </w:r>
      <w:r w:rsidRPr="00E40716">
        <w:rPr>
          <w:b/>
          <w:color w:val="000000"/>
          <w:sz w:val="22"/>
          <w:szCs w:val="22"/>
        </w:rPr>
        <w:t xml:space="preserve">, </w:t>
      </w:r>
      <w:r w:rsidRPr="00E40716">
        <w:rPr>
          <w:b/>
          <w:color w:val="000000"/>
          <w:sz w:val="22"/>
          <w:szCs w:val="22"/>
          <w:lang w:val="en-US"/>
        </w:rPr>
        <w:t>K</w:t>
      </w:r>
      <w:r w:rsidRPr="008240EC">
        <w:rPr>
          <w:b/>
          <w:color w:val="000000"/>
          <w:sz w:val="22"/>
          <w:szCs w:val="22"/>
        </w:rPr>
        <w:t xml:space="preserve">. </w:t>
      </w:r>
      <w:r>
        <w:rPr>
          <w:b/>
          <w:color w:val="000000"/>
          <w:sz w:val="22"/>
          <w:szCs w:val="22"/>
          <w:lang w:val="en-US"/>
        </w:rPr>
        <w:t>I</w:t>
      </w:r>
      <w:r w:rsidRPr="008240EC">
        <w:rPr>
          <w:b/>
          <w:color w:val="000000"/>
          <w:sz w:val="22"/>
          <w:szCs w:val="22"/>
        </w:rPr>
        <w:t xml:space="preserve">. </w:t>
      </w:r>
      <w:r w:rsidRPr="00E40716">
        <w:rPr>
          <w:b/>
          <w:color w:val="000000"/>
          <w:sz w:val="22"/>
          <w:szCs w:val="22"/>
          <w:lang w:val="pl-PL"/>
        </w:rPr>
        <w:t>V</w:t>
      </w:r>
      <w:r w:rsidRPr="00E40716">
        <w:rPr>
          <w:b/>
          <w:bCs/>
          <w:color w:val="000000"/>
          <w:sz w:val="22"/>
          <w:szCs w:val="22"/>
          <w:lang w:val="ru-RU"/>
        </w:rPr>
        <w:t>ashchuk</w:t>
      </w:r>
      <w:r w:rsidRPr="008240EC">
        <w:rPr>
          <w:b/>
          <w:color w:val="000000"/>
          <w:sz w:val="22"/>
          <w:szCs w:val="22"/>
        </w:rPr>
        <w:t>,</w:t>
      </w:r>
      <w:r w:rsidRPr="008240EC">
        <w:rPr>
          <w:i/>
          <w:color w:val="000000"/>
          <w:sz w:val="22"/>
          <w:szCs w:val="22"/>
        </w:rPr>
        <w:t xml:space="preserve"> </w:t>
      </w:r>
      <w:r w:rsidRPr="00E40716">
        <w:rPr>
          <w:b/>
          <w:color w:val="000000"/>
          <w:sz w:val="22"/>
          <w:szCs w:val="22"/>
          <w:lang w:val="en-US"/>
        </w:rPr>
        <w:t>V</w:t>
      </w:r>
      <w:r w:rsidRPr="008240EC">
        <w:rPr>
          <w:b/>
          <w:color w:val="000000"/>
          <w:sz w:val="22"/>
          <w:szCs w:val="22"/>
        </w:rPr>
        <w:t xml:space="preserve">. </w:t>
      </w:r>
      <w:r>
        <w:rPr>
          <w:b/>
          <w:color w:val="000000"/>
          <w:sz w:val="22"/>
          <w:szCs w:val="22"/>
          <w:lang w:val="en-US"/>
        </w:rPr>
        <w:t>Y</w:t>
      </w:r>
      <w:r w:rsidRPr="008240EC">
        <w:rPr>
          <w:b/>
          <w:color w:val="000000"/>
          <w:sz w:val="22"/>
          <w:szCs w:val="22"/>
        </w:rPr>
        <w:t xml:space="preserve">. </w:t>
      </w:r>
      <w:r w:rsidRPr="00E40716">
        <w:rPr>
          <w:b/>
          <w:color w:val="000000"/>
          <w:sz w:val="22"/>
          <w:szCs w:val="22"/>
          <w:lang w:val="en-US"/>
        </w:rPr>
        <w:t>Levytskyi</w:t>
      </w:r>
      <w:r w:rsidRPr="008240EC">
        <w:rPr>
          <w:b/>
          <w:color w:val="000000"/>
          <w:sz w:val="22"/>
          <w:szCs w:val="22"/>
        </w:rPr>
        <w:t xml:space="preserve">, </w:t>
      </w:r>
      <w:r w:rsidRPr="00BD2FCB">
        <w:rPr>
          <w:b/>
          <w:bCs/>
          <w:color w:val="000000"/>
          <w:sz w:val="22"/>
          <w:szCs w:val="22"/>
          <w:lang w:val="pl-PL"/>
        </w:rPr>
        <w:t xml:space="preserve">M.V. </w:t>
      </w:r>
      <w:r w:rsidRPr="00BD2FCB">
        <w:rPr>
          <w:b/>
          <w:bCs/>
          <w:color w:val="000000"/>
          <w:sz w:val="22"/>
          <w:szCs w:val="22"/>
          <w:lang w:val="ru-RU"/>
        </w:rPr>
        <w:t>Boiko</w:t>
      </w:r>
    </w:p>
    <w:p w:rsidR="00134C85" w:rsidRPr="00E40716" w:rsidRDefault="00134C85" w:rsidP="00134C85">
      <w:pPr>
        <w:pStyle w:val="3"/>
        <w:tabs>
          <w:tab w:val="left" w:pos="0"/>
        </w:tabs>
        <w:spacing w:line="264" w:lineRule="auto"/>
        <w:ind w:left="567"/>
        <w:jc w:val="right"/>
        <w:rPr>
          <w:b/>
          <w:color w:val="000000"/>
          <w:sz w:val="22"/>
          <w:szCs w:val="22"/>
        </w:rPr>
      </w:pPr>
    </w:p>
    <w:p w:rsidR="00134C85" w:rsidRPr="00E40716" w:rsidRDefault="00134C85" w:rsidP="00134C85">
      <w:pPr>
        <w:pStyle w:val="3"/>
        <w:tabs>
          <w:tab w:val="left" w:pos="0"/>
        </w:tabs>
        <w:spacing w:line="264" w:lineRule="auto"/>
        <w:ind w:firstLine="0"/>
        <w:jc w:val="center"/>
        <w:rPr>
          <w:b/>
          <w:color w:val="000000"/>
          <w:szCs w:val="28"/>
        </w:rPr>
      </w:pPr>
      <w:r w:rsidRPr="00E40716">
        <w:rPr>
          <w:b/>
          <w:color w:val="000000"/>
          <w:szCs w:val="28"/>
        </w:rPr>
        <w:t>INFLUENCE OF METAL-CONTAINING POLYMER-SILICATE FILLER ON THE TECHNOLOGICAL PROPERTIES OF POLYCAPROAMID</w:t>
      </w:r>
    </w:p>
    <w:p w:rsidR="00134C85" w:rsidRPr="003A0197" w:rsidRDefault="00134C85" w:rsidP="00134C85">
      <w:pPr>
        <w:pStyle w:val="3"/>
        <w:tabs>
          <w:tab w:val="left" w:pos="0"/>
        </w:tabs>
        <w:spacing w:line="264" w:lineRule="auto"/>
        <w:ind w:firstLine="0"/>
        <w:rPr>
          <w:color w:val="000000"/>
          <w:sz w:val="16"/>
          <w:szCs w:val="16"/>
        </w:rPr>
      </w:pPr>
    </w:p>
    <w:p w:rsidR="00134C85" w:rsidRPr="008240EC" w:rsidRDefault="00134C85" w:rsidP="00134C85">
      <w:pPr>
        <w:pStyle w:val="3"/>
        <w:tabs>
          <w:tab w:val="left" w:pos="0"/>
        </w:tabs>
        <w:spacing w:line="264" w:lineRule="auto"/>
        <w:ind w:firstLine="0"/>
        <w:rPr>
          <w:i/>
          <w:color w:val="000000"/>
          <w:sz w:val="22"/>
          <w:szCs w:val="22"/>
        </w:rPr>
      </w:pPr>
      <w:r w:rsidRPr="008240EC">
        <w:rPr>
          <w:i/>
          <w:color w:val="000000"/>
          <w:sz w:val="22"/>
          <w:szCs w:val="22"/>
        </w:rPr>
        <w:t>©</w:t>
      </w:r>
      <w:r w:rsidRPr="00E40716">
        <w:rPr>
          <w:i/>
          <w:color w:val="000000"/>
          <w:sz w:val="22"/>
          <w:szCs w:val="22"/>
        </w:rPr>
        <w:t xml:space="preserve"> </w:t>
      </w:r>
      <w:r w:rsidRPr="00E40716">
        <w:rPr>
          <w:i/>
          <w:color w:val="000000"/>
          <w:sz w:val="22"/>
          <w:szCs w:val="22"/>
          <w:lang w:val="en-US"/>
        </w:rPr>
        <w:t>Masyuk</w:t>
      </w:r>
      <w:r w:rsidRPr="008240EC">
        <w:rPr>
          <w:i/>
          <w:color w:val="000000"/>
          <w:sz w:val="22"/>
          <w:szCs w:val="22"/>
        </w:rPr>
        <w:t xml:space="preserve"> </w:t>
      </w:r>
      <w:r w:rsidRPr="00E40716">
        <w:rPr>
          <w:i/>
          <w:color w:val="000000"/>
          <w:sz w:val="22"/>
          <w:szCs w:val="22"/>
          <w:lang w:val="en-US"/>
        </w:rPr>
        <w:t>A</w:t>
      </w:r>
      <w:r w:rsidRPr="008240EC">
        <w:rPr>
          <w:i/>
          <w:color w:val="000000"/>
          <w:sz w:val="22"/>
          <w:szCs w:val="22"/>
        </w:rPr>
        <w:t xml:space="preserve">. </w:t>
      </w:r>
      <w:r>
        <w:rPr>
          <w:i/>
          <w:color w:val="000000"/>
          <w:sz w:val="22"/>
          <w:szCs w:val="22"/>
          <w:lang w:val="en-US"/>
        </w:rPr>
        <w:t>S</w:t>
      </w:r>
      <w:r w:rsidRPr="008240EC">
        <w:rPr>
          <w:i/>
          <w:color w:val="000000"/>
          <w:sz w:val="22"/>
          <w:szCs w:val="22"/>
        </w:rPr>
        <w:t>.</w:t>
      </w:r>
      <w:r w:rsidRPr="00E40716">
        <w:rPr>
          <w:i/>
          <w:color w:val="000000"/>
          <w:sz w:val="22"/>
          <w:szCs w:val="22"/>
        </w:rPr>
        <w:t>,</w:t>
      </w:r>
      <w:r w:rsidRPr="008240EC">
        <w:rPr>
          <w:i/>
          <w:color w:val="000000"/>
          <w:sz w:val="22"/>
          <w:szCs w:val="22"/>
        </w:rPr>
        <w:t xml:space="preserve"> </w:t>
      </w:r>
      <w:r w:rsidRPr="00E40716">
        <w:rPr>
          <w:i/>
          <w:color w:val="000000"/>
          <w:sz w:val="22"/>
          <w:szCs w:val="22"/>
          <w:lang w:val="en-US"/>
        </w:rPr>
        <w:t>Khromyak</w:t>
      </w:r>
      <w:r w:rsidRPr="008240EC">
        <w:rPr>
          <w:i/>
          <w:color w:val="000000"/>
          <w:sz w:val="22"/>
          <w:szCs w:val="22"/>
        </w:rPr>
        <w:t xml:space="preserve"> </w:t>
      </w:r>
      <w:r w:rsidRPr="00E40716">
        <w:rPr>
          <w:i/>
          <w:color w:val="000000"/>
          <w:sz w:val="22"/>
          <w:szCs w:val="22"/>
          <w:lang w:val="en-US"/>
        </w:rPr>
        <w:t>U</w:t>
      </w:r>
      <w:r w:rsidRPr="008240EC">
        <w:rPr>
          <w:i/>
          <w:color w:val="000000"/>
          <w:sz w:val="22"/>
          <w:szCs w:val="22"/>
        </w:rPr>
        <w:t xml:space="preserve">. </w:t>
      </w:r>
      <w:r>
        <w:rPr>
          <w:i/>
          <w:color w:val="000000"/>
          <w:sz w:val="22"/>
          <w:szCs w:val="22"/>
          <w:lang w:val="en-US"/>
        </w:rPr>
        <w:t>V</w:t>
      </w:r>
      <w:r w:rsidRPr="008240EC">
        <w:rPr>
          <w:i/>
          <w:color w:val="000000"/>
          <w:sz w:val="22"/>
          <w:szCs w:val="22"/>
        </w:rPr>
        <w:t>.</w:t>
      </w:r>
      <w:r w:rsidRPr="00E40716">
        <w:rPr>
          <w:i/>
          <w:color w:val="000000"/>
          <w:sz w:val="22"/>
          <w:szCs w:val="22"/>
        </w:rPr>
        <w:t xml:space="preserve">, </w:t>
      </w:r>
      <w:r w:rsidRPr="00E40716">
        <w:rPr>
          <w:i/>
          <w:color w:val="000000"/>
          <w:sz w:val="22"/>
          <w:szCs w:val="22"/>
          <w:lang w:val="pl-PL"/>
        </w:rPr>
        <w:t>V</w:t>
      </w:r>
      <w:r w:rsidRPr="00E40716">
        <w:rPr>
          <w:bCs/>
          <w:i/>
          <w:color w:val="000000"/>
          <w:sz w:val="22"/>
          <w:szCs w:val="22"/>
          <w:lang w:val="ru-RU"/>
        </w:rPr>
        <w:t>ashchuk</w:t>
      </w:r>
      <w:r w:rsidRPr="008240EC">
        <w:rPr>
          <w:i/>
          <w:color w:val="000000"/>
          <w:sz w:val="22"/>
          <w:szCs w:val="22"/>
        </w:rPr>
        <w:t xml:space="preserve"> </w:t>
      </w:r>
      <w:r w:rsidRPr="00E40716">
        <w:rPr>
          <w:i/>
          <w:color w:val="000000"/>
          <w:sz w:val="22"/>
          <w:szCs w:val="22"/>
          <w:lang w:val="en-US"/>
        </w:rPr>
        <w:t>K</w:t>
      </w:r>
      <w:r w:rsidRPr="008240EC">
        <w:rPr>
          <w:i/>
          <w:color w:val="000000"/>
          <w:sz w:val="22"/>
          <w:szCs w:val="22"/>
        </w:rPr>
        <w:t xml:space="preserve">. </w:t>
      </w:r>
      <w:r>
        <w:rPr>
          <w:i/>
          <w:color w:val="000000"/>
          <w:sz w:val="22"/>
          <w:szCs w:val="22"/>
          <w:lang w:val="en-US"/>
        </w:rPr>
        <w:t>I</w:t>
      </w:r>
      <w:r w:rsidRPr="008240EC">
        <w:rPr>
          <w:i/>
          <w:color w:val="000000"/>
          <w:sz w:val="22"/>
          <w:szCs w:val="22"/>
        </w:rPr>
        <w:t xml:space="preserve">., </w:t>
      </w:r>
      <w:r w:rsidRPr="00E40716">
        <w:rPr>
          <w:i/>
          <w:color w:val="000000"/>
          <w:sz w:val="22"/>
          <w:szCs w:val="22"/>
          <w:lang w:val="en-US"/>
        </w:rPr>
        <w:t>Levytskyi</w:t>
      </w:r>
      <w:r w:rsidRPr="008240EC">
        <w:rPr>
          <w:i/>
          <w:color w:val="000000"/>
          <w:sz w:val="22"/>
          <w:szCs w:val="22"/>
        </w:rPr>
        <w:t xml:space="preserve"> </w:t>
      </w:r>
      <w:r w:rsidRPr="00E40716">
        <w:rPr>
          <w:i/>
          <w:color w:val="000000"/>
          <w:sz w:val="22"/>
          <w:szCs w:val="22"/>
          <w:lang w:val="en-US"/>
        </w:rPr>
        <w:t>V</w:t>
      </w:r>
      <w:r w:rsidRPr="008240EC">
        <w:rPr>
          <w:i/>
          <w:color w:val="000000"/>
          <w:sz w:val="22"/>
          <w:szCs w:val="22"/>
        </w:rPr>
        <w:t xml:space="preserve">. </w:t>
      </w:r>
      <w:r>
        <w:rPr>
          <w:i/>
          <w:color w:val="000000"/>
          <w:sz w:val="22"/>
          <w:szCs w:val="22"/>
          <w:lang w:val="en-US"/>
        </w:rPr>
        <w:t>Y</w:t>
      </w:r>
      <w:r w:rsidRPr="008240EC">
        <w:rPr>
          <w:i/>
          <w:color w:val="000000"/>
          <w:sz w:val="22"/>
          <w:szCs w:val="22"/>
        </w:rPr>
        <w:t>.</w:t>
      </w:r>
      <w:r w:rsidRPr="00E40716">
        <w:rPr>
          <w:i/>
          <w:color w:val="000000"/>
          <w:sz w:val="22"/>
          <w:szCs w:val="22"/>
        </w:rPr>
        <w:t>,</w:t>
      </w:r>
      <w:r w:rsidRPr="008240EC">
        <w:rPr>
          <w:i/>
          <w:color w:val="000000"/>
          <w:sz w:val="22"/>
          <w:szCs w:val="22"/>
        </w:rPr>
        <w:t xml:space="preserve"> </w:t>
      </w:r>
      <w:r w:rsidRPr="007524D7">
        <w:rPr>
          <w:bCs/>
          <w:i/>
          <w:color w:val="000000"/>
          <w:sz w:val="22"/>
          <w:szCs w:val="22"/>
        </w:rPr>
        <w:t xml:space="preserve">Boiko </w:t>
      </w:r>
      <w:r w:rsidRPr="007524D7">
        <w:rPr>
          <w:bCs/>
          <w:i/>
          <w:color w:val="000000"/>
          <w:sz w:val="22"/>
          <w:szCs w:val="22"/>
          <w:lang w:val="pl-PL"/>
        </w:rPr>
        <w:t>M.V.</w:t>
      </w:r>
      <w:r w:rsidRPr="007524D7">
        <w:rPr>
          <w:b/>
          <w:bCs/>
          <w:i/>
          <w:color w:val="000000"/>
          <w:sz w:val="22"/>
          <w:szCs w:val="22"/>
          <w:lang w:val="pl-PL"/>
        </w:rPr>
        <w:t xml:space="preserve"> </w:t>
      </w:r>
      <w:r w:rsidRPr="008240EC">
        <w:rPr>
          <w:i/>
          <w:color w:val="000000"/>
          <w:sz w:val="22"/>
          <w:szCs w:val="22"/>
        </w:rPr>
        <w:t>2018</w:t>
      </w:r>
    </w:p>
    <w:p w:rsidR="00134C85" w:rsidRPr="008240EC" w:rsidRDefault="00134C85" w:rsidP="00134C85">
      <w:pPr>
        <w:pStyle w:val="3"/>
        <w:tabs>
          <w:tab w:val="left" w:pos="0"/>
        </w:tabs>
        <w:spacing w:line="264" w:lineRule="auto"/>
        <w:ind w:firstLine="0"/>
        <w:rPr>
          <w:i/>
          <w:color w:val="FF0000"/>
          <w:sz w:val="16"/>
          <w:szCs w:val="16"/>
        </w:rPr>
      </w:pPr>
    </w:p>
    <w:p w:rsidR="00134C85" w:rsidRPr="00A95680" w:rsidRDefault="00134C85" w:rsidP="00134C85">
      <w:pPr>
        <w:tabs>
          <w:tab w:val="left" w:pos="567"/>
          <w:tab w:val="left" w:pos="7109"/>
        </w:tabs>
        <w:spacing w:line="264" w:lineRule="auto"/>
        <w:ind w:left="567" w:firstLine="567"/>
        <w:jc w:val="both"/>
        <w:rPr>
          <w:b/>
          <w:color w:val="000000"/>
          <w:sz w:val="22"/>
          <w:szCs w:val="22"/>
          <w:lang w:val="en-US"/>
        </w:rPr>
      </w:pPr>
      <w:r>
        <w:rPr>
          <w:b/>
          <w:color w:val="000000"/>
          <w:sz w:val="22"/>
          <w:szCs w:val="22"/>
          <w:lang w:val="en-US"/>
        </w:rPr>
        <w:t>The effect of Ni</w:t>
      </w:r>
      <w:r>
        <w:rPr>
          <w:b/>
          <w:color w:val="000000"/>
          <w:sz w:val="22"/>
          <w:szCs w:val="22"/>
          <w:lang w:val="uk-UA"/>
        </w:rPr>
        <w:t>-</w:t>
      </w:r>
      <w:r w:rsidRPr="00A95680">
        <w:rPr>
          <w:b/>
          <w:color w:val="000000"/>
          <w:sz w:val="22"/>
          <w:szCs w:val="22"/>
          <w:lang w:val="en-US"/>
        </w:rPr>
        <w:t>containing polymer-silicate filler on the technological properties of polycaproamide has been revealed. It has been established that the introduction of silicate fillers modified by polyvinyl alcohol or polyvinylpyrrolidone changes the nature of the flow curves of polycaproamide melts, in particular, increases in viscosity and displacement of the area of anomalous viscosity. It is noted that composite materials on polypropylene sola and modified silicate filler are characterized by a reduced melt flow index, reduced value of technological shrinkage and somewhat increased water absorption</w:t>
      </w:r>
    </w:p>
    <w:p w:rsidR="00134C85" w:rsidRPr="00C5592C" w:rsidRDefault="00134C85" w:rsidP="00134C85">
      <w:pPr>
        <w:tabs>
          <w:tab w:val="left" w:pos="567"/>
          <w:tab w:val="left" w:pos="7109"/>
        </w:tabs>
        <w:spacing w:line="264" w:lineRule="auto"/>
        <w:ind w:left="567" w:firstLine="567"/>
        <w:jc w:val="both"/>
        <w:rPr>
          <w:b/>
          <w:color w:val="000000"/>
          <w:sz w:val="22"/>
          <w:szCs w:val="22"/>
          <w:lang w:val="uk-UA"/>
        </w:rPr>
      </w:pPr>
      <w:r w:rsidRPr="00C5592C">
        <w:rPr>
          <w:b/>
          <w:color w:val="000000"/>
          <w:sz w:val="22"/>
          <w:szCs w:val="22"/>
          <w:lang w:val="en-US"/>
        </w:rPr>
        <w:t xml:space="preserve">Кеуwords: Ni-containing polymer-silicate filler, composite, polycaproamide, </w:t>
      </w:r>
      <w:r w:rsidRPr="008240EC">
        <w:rPr>
          <w:b/>
          <w:color w:val="000000"/>
          <w:sz w:val="22"/>
          <w:szCs w:val="22"/>
          <w:lang w:val="en-US"/>
        </w:rPr>
        <w:t>technological properties</w:t>
      </w:r>
      <w:r w:rsidRPr="00C5592C">
        <w:rPr>
          <w:b/>
          <w:color w:val="000000"/>
          <w:sz w:val="22"/>
          <w:szCs w:val="22"/>
          <w:lang w:val="en-US"/>
        </w:rPr>
        <w:t>.</w:t>
      </w:r>
    </w:p>
    <w:p w:rsidR="00134C85" w:rsidRPr="003A0197" w:rsidRDefault="00134C85" w:rsidP="00134C85">
      <w:pPr>
        <w:pStyle w:val="3"/>
        <w:tabs>
          <w:tab w:val="left" w:pos="0"/>
        </w:tabs>
        <w:spacing w:line="264" w:lineRule="auto"/>
        <w:ind w:firstLine="0"/>
        <w:rPr>
          <w:b/>
          <w:color w:val="000000"/>
          <w:sz w:val="16"/>
          <w:szCs w:val="16"/>
        </w:rPr>
      </w:pPr>
    </w:p>
    <w:p w:rsidR="00134C85" w:rsidRPr="00B0226F" w:rsidRDefault="00134C85" w:rsidP="00134C85">
      <w:pPr>
        <w:pStyle w:val="3"/>
        <w:spacing w:line="264" w:lineRule="auto"/>
        <w:rPr>
          <w:color w:val="000000"/>
          <w:sz w:val="22"/>
        </w:rPr>
      </w:pPr>
      <w:r w:rsidRPr="00E40716">
        <w:rPr>
          <w:b/>
          <w:sz w:val="22"/>
        </w:rPr>
        <w:t xml:space="preserve">Постановка проблеми. </w:t>
      </w:r>
      <w:r w:rsidRPr="00B0226F">
        <w:rPr>
          <w:color w:val="000000"/>
          <w:sz w:val="22"/>
        </w:rPr>
        <w:t xml:space="preserve">Здатність </w:t>
      </w:r>
      <w:r>
        <w:rPr>
          <w:color w:val="000000"/>
          <w:sz w:val="22"/>
        </w:rPr>
        <w:t>полімерів та полімерних композиційних матеріалів (ПКМ)</w:t>
      </w:r>
      <w:r w:rsidRPr="00B0226F">
        <w:rPr>
          <w:color w:val="000000"/>
          <w:sz w:val="22"/>
        </w:rPr>
        <w:t xml:space="preserve"> до переробки, вибір оптимального методу їх перероб</w:t>
      </w:r>
      <w:r>
        <w:rPr>
          <w:color w:val="000000"/>
          <w:sz w:val="22"/>
        </w:rPr>
        <w:t>лення</w:t>
      </w:r>
      <w:r w:rsidRPr="00B0226F">
        <w:rPr>
          <w:color w:val="000000"/>
          <w:sz w:val="22"/>
        </w:rPr>
        <w:t xml:space="preserve"> та розрахунок параметрів процесу визначаються, перш за все, їх технологічними властивостями</w:t>
      </w:r>
      <w:r>
        <w:rPr>
          <w:color w:val="000000"/>
          <w:sz w:val="22"/>
        </w:rPr>
        <w:t xml:space="preserve"> </w:t>
      </w:r>
      <w:r w:rsidRPr="008240EC">
        <w:rPr>
          <w:color w:val="000000"/>
          <w:sz w:val="22"/>
          <w:lang w:val="ru-RU"/>
        </w:rPr>
        <w:t>[1]</w:t>
      </w:r>
      <w:r w:rsidRPr="00B0226F">
        <w:rPr>
          <w:color w:val="000000"/>
          <w:sz w:val="22"/>
        </w:rPr>
        <w:t>. Вибір методу переробки та оптимізацію технологічних параметрів процесу проводять з врахуванням таких характеристик сировини, як в’язкість і показник текучості розтопу</w:t>
      </w:r>
      <w:r>
        <w:rPr>
          <w:color w:val="000000"/>
          <w:sz w:val="22"/>
        </w:rPr>
        <w:t xml:space="preserve"> (ПТР)</w:t>
      </w:r>
      <w:r w:rsidRPr="00B0226F">
        <w:rPr>
          <w:color w:val="000000"/>
          <w:sz w:val="22"/>
        </w:rPr>
        <w:t>, гранулометричн</w:t>
      </w:r>
      <w:r>
        <w:rPr>
          <w:color w:val="000000"/>
          <w:sz w:val="22"/>
        </w:rPr>
        <w:t>ого</w:t>
      </w:r>
      <w:r w:rsidRPr="00B0226F">
        <w:rPr>
          <w:color w:val="000000"/>
          <w:sz w:val="22"/>
        </w:rPr>
        <w:t xml:space="preserve"> склад</w:t>
      </w:r>
      <w:r>
        <w:rPr>
          <w:color w:val="000000"/>
          <w:sz w:val="22"/>
        </w:rPr>
        <w:t>у</w:t>
      </w:r>
      <w:r w:rsidRPr="00B0226F">
        <w:rPr>
          <w:color w:val="000000"/>
          <w:sz w:val="22"/>
        </w:rPr>
        <w:t>, вміст</w:t>
      </w:r>
      <w:r>
        <w:rPr>
          <w:color w:val="000000"/>
          <w:sz w:val="22"/>
        </w:rPr>
        <w:t>у вологи та летких, сипко</w:t>
      </w:r>
      <w:r w:rsidRPr="00B0226F">
        <w:rPr>
          <w:color w:val="000000"/>
          <w:sz w:val="22"/>
        </w:rPr>
        <w:t>ст</w:t>
      </w:r>
      <w:r>
        <w:rPr>
          <w:color w:val="000000"/>
          <w:sz w:val="22"/>
        </w:rPr>
        <w:t>і</w:t>
      </w:r>
      <w:r w:rsidRPr="00B0226F">
        <w:rPr>
          <w:color w:val="000000"/>
          <w:sz w:val="22"/>
        </w:rPr>
        <w:t>, насипн</w:t>
      </w:r>
      <w:r>
        <w:rPr>
          <w:color w:val="000000"/>
          <w:sz w:val="22"/>
        </w:rPr>
        <w:t>ої</w:t>
      </w:r>
      <w:r w:rsidRPr="00B0226F">
        <w:rPr>
          <w:color w:val="000000"/>
          <w:sz w:val="22"/>
        </w:rPr>
        <w:t xml:space="preserve"> густин</w:t>
      </w:r>
      <w:r>
        <w:rPr>
          <w:color w:val="000000"/>
          <w:sz w:val="22"/>
        </w:rPr>
        <w:t>и</w:t>
      </w:r>
      <w:r w:rsidRPr="00B0226F">
        <w:rPr>
          <w:color w:val="000000"/>
          <w:sz w:val="22"/>
        </w:rPr>
        <w:t xml:space="preserve">, </w:t>
      </w:r>
      <w:r>
        <w:rPr>
          <w:color w:val="000000"/>
          <w:sz w:val="22"/>
        </w:rPr>
        <w:t xml:space="preserve">технологічної </w:t>
      </w:r>
      <w:r w:rsidRPr="00B0226F">
        <w:rPr>
          <w:color w:val="000000"/>
          <w:sz w:val="22"/>
        </w:rPr>
        <w:t>усадк</w:t>
      </w:r>
      <w:r>
        <w:rPr>
          <w:color w:val="000000"/>
          <w:sz w:val="22"/>
        </w:rPr>
        <w:t>и</w:t>
      </w:r>
      <w:r w:rsidRPr="00B0226F">
        <w:rPr>
          <w:color w:val="000000"/>
          <w:sz w:val="22"/>
        </w:rPr>
        <w:t xml:space="preserve">. Точні відомості про технологічні показники матеріалу також дають змогу коректувати режими його переробки, розраховувати розміри форм, забезпечити високу продуктивність та зменшити кількість відходів сировини. </w:t>
      </w:r>
    </w:p>
    <w:p w:rsidR="00134C85" w:rsidRPr="008240EC" w:rsidRDefault="00134C85" w:rsidP="00134C85">
      <w:pPr>
        <w:spacing w:line="264" w:lineRule="auto"/>
        <w:ind w:firstLine="567"/>
        <w:jc w:val="both"/>
        <w:rPr>
          <w:color w:val="000000"/>
          <w:sz w:val="22"/>
          <w:szCs w:val="22"/>
        </w:rPr>
      </w:pPr>
      <w:r w:rsidRPr="00B0226F">
        <w:rPr>
          <w:color w:val="000000"/>
          <w:sz w:val="22"/>
          <w:szCs w:val="22"/>
          <w:lang w:val="uk-UA"/>
        </w:rPr>
        <w:t xml:space="preserve">Одними з найважливіших властивостей полімерних матеріалів, </w:t>
      </w:r>
      <w:r>
        <w:rPr>
          <w:color w:val="000000"/>
          <w:sz w:val="22"/>
          <w:szCs w:val="22"/>
          <w:lang w:val="uk-UA"/>
        </w:rPr>
        <w:t>що</w:t>
      </w:r>
      <w:r w:rsidRPr="00B0226F">
        <w:rPr>
          <w:color w:val="000000"/>
          <w:sz w:val="22"/>
          <w:szCs w:val="22"/>
          <w:lang w:val="uk-UA"/>
        </w:rPr>
        <w:t xml:space="preserve"> значною мірою </w:t>
      </w:r>
      <w:r>
        <w:rPr>
          <w:color w:val="000000"/>
          <w:sz w:val="22"/>
          <w:szCs w:val="22"/>
          <w:lang w:val="uk-UA"/>
        </w:rPr>
        <w:t>характеризують</w:t>
      </w:r>
      <w:r w:rsidRPr="00B0226F">
        <w:rPr>
          <w:color w:val="000000"/>
          <w:sz w:val="22"/>
          <w:szCs w:val="22"/>
          <w:lang w:val="uk-UA"/>
        </w:rPr>
        <w:t xml:space="preserve"> їх здатність до переробки, є реологічні </w:t>
      </w:r>
      <w:r>
        <w:rPr>
          <w:color w:val="000000"/>
          <w:sz w:val="22"/>
          <w:szCs w:val="22"/>
          <w:lang w:val="uk-UA"/>
        </w:rPr>
        <w:t>властивості.</w:t>
      </w:r>
      <w:r w:rsidRPr="00B0226F">
        <w:rPr>
          <w:color w:val="000000"/>
          <w:sz w:val="22"/>
          <w:szCs w:val="22"/>
          <w:lang w:val="uk-UA"/>
        </w:rPr>
        <w:t xml:space="preserve"> </w:t>
      </w:r>
      <w:r>
        <w:rPr>
          <w:color w:val="000000"/>
          <w:sz w:val="22"/>
          <w:szCs w:val="22"/>
          <w:lang w:val="uk-UA"/>
        </w:rPr>
        <w:t>Дослідження</w:t>
      </w:r>
      <w:r w:rsidRPr="00B0226F">
        <w:rPr>
          <w:color w:val="000000"/>
          <w:sz w:val="22"/>
          <w:szCs w:val="22"/>
          <w:lang w:val="uk-UA"/>
        </w:rPr>
        <w:t xml:space="preserve"> реологічних властивостей, </w:t>
      </w:r>
      <w:r>
        <w:rPr>
          <w:color w:val="000000"/>
          <w:sz w:val="22"/>
          <w:szCs w:val="22"/>
          <w:lang w:val="uk-UA"/>
        </w:rPr>
        <w:t xml:space="preserve">зокрема, </w:t>
      </w:r>
      <w:r w:rsidRPr="00B0226F">
        <w:rPr>
          <w:color w:val="000000"/>
          <w:sz w:val="22"/>
          <w:szCs w:val="22"/>
          <w:lang w:val="uk-UA"/>
        </w:rPr>
        <w:t>енергі</w:t>
      </w:r>
      <w:r>
        <w:rPr>
          <w:color w:val="000000"/>
          <w:sz w:val="22"/>
          <w:szCs w:val="22"/>
          <w:lang w:val="uk-UA"/>
        </w:rPr>
        <w:t>ї</w:t>
      </w:r>
      <w:r w:rsidRPr="00B0226F">
        <w:rPr>
          <w:color w:val="000000"/>
          <w:sz w:val="22"/>
          <w:szCs w:val="22"/>
          <w:lang w:val="uk-UA"/>
        </w:rPr>
        <w:t xml:space="preserve"> активації в’язкої течії та входов</w:t>
      </w:r>
      <w:r>
        <w:rPr>
          <w:color w:val="000000"/>
          <w:sz w:val="22"/>
          <w:szCs w:val="22"/>
          <w:lang w:val="uk-UA"/>
        </w:rPr>
        <w:t>ої</w:t>
      </w:r>
      <w:r w:rsidRPr="00B0226F">
        <w:rPr>
          <w:color w:val="000000"/>
          <w:sz w:val="22"/>
          <w:szCs w:val="22"/>
          <w:lang w:val="uk-UA"/>
        </w:rPr>
        <w:t xml:space="preserve"> поправки, дають можливість </w:t>
      </w:r>
      <w:r w:rsidRPr="00B0226F">
        <w:rPr>
          <w:color w:val="000000"/>
          <w:sz w:val="22"/>
          <w:szCs w:val="22"/>
          <w:lang w:val="uk-UA"/>
        </w:rPr>
        <w:lastRenderedPageBreak/>
        <w:t xml:space="preserve">передбачати і морфологічні особливості структурних побудов у </w:t>
      </w:r>
      <w:r>
        <w:rPr>
          <w:color w:val="000000"/>
          <w:sz w:val="22"/>
          <w:szCs w:val="22"/>
          <w:lang w:val="uk-UA"/>
        </w:rPr>
        <w:t>полімерних композитах</w:t>
      </w:r>
      <w:r w:rsidRPr="00B0226F">
        <w:rPr>
          <w:color w:val="000000"/>
          <w:sz w:val="22"/>
          <w:szCs w:val="22"/>
          <w:lang w:val="uk-UA"/>
        </w:rPr>
        <w:t xml:space="preserve"> як у розтопі, так і в твердому стані, що, в свою чергу, впливатиме і на експлуатаційні властивості виробів на їх основі.</w:t>
      </w:r>
      <w:r>
        <w:rPr>
          <w:color w:val="000000"/>
          <w:sz w:val="22"/>
          <w:szCs w:val="22"/>
          <w:lang w:val="uk-UA"/>
        </w:rPr>
        <w:t xml:space="preserve"> Р</w:t>
      </w:r>
      <w:r w:rsidRPr="00B0226F">
        <w:rPr>
          <w:color w:val="000000"/>
          <w:sz w:val="22"/>
          <w:szCs w:val="22"/>
          <w:lang w:val="uk-UA"/>
        </w:rPr>
        <w:t xml:space="preserve">озуміння сутності реологічних властивостей композиційних матеріалів дуже важливе для встановлення оптимальних умов переробки та вибору оснащення і обладнання, контролю механічних і фізичних властивостей виробів. </w:t>
      </w:r>
    </w:p>
    <w:p w:rsidR="00134C85" w:rsidRPr="003A0197" w:rsidRDefault="00134C85" w:rsidP="00134C85">
      <w:pPr>
        <w:spacing w:line="264" w:lineRule="auto"/>
        <w:jc w:val="both"/>
        <w:rPr>
          <w:color w:val="000000"/>
          <w:sz w:val="22"/>
          <w:szCs w:val="22"/>
          <w:lang w:val="uk-UA"/>
        </w:rPr>
      </w:pPr>
    </w:p>
    <w:p w:rsidR="00134C85" w:rsidRPr="00B0226F" w:rsidRDefault="00134C85" w:rsidP="00134C85">
      <w:pPr>
        <w:pStyle w:val="3"/>
        <w:spacing w:line="264" w:lineRule="auto"/>
        <w:rPr>
          <w:color w:val="000000"/>
          <w:sz w:val="22"/>
        </w:rPr>
      </w:pPr>
      <w:r w:rsidRPr="00B0226F">
        <w:rPr>
          <w:b/>
          <w:color w:val="000000"/>
          <w:sz w:val="22"/>
        </w:rPr>
        <w:t>Аналіз останніх досліджень та публікацій.</w:t>
      </w:r>
      <w:r>
        <w:rPr>
          <w:b/>
          <w:color w:val="000000"/>
          <w:sz w:val="22"/>
        </w:rPr>
        <w:t xml:space="preserve"> </w:t>
      </w:r>
      <w:r w:rsidRPr="00B0226F">
        <w:rPr>
          <w:color w:val="000000"/>
          <w:sz w:val="22"/>
        </w:rPr>
        <w:t xml:space="preserve">Полімерні композиційні матеріали значною мірою задовольняють високі вимоги споживачів і успішно конкурують з різноманітними матеріалами конструкційного і </w:t>
      </w:r>
      <w:r>
        <w:rPr>
          <w:color w:val="000000"/>
          <w:sz w:val="22"/>
        </w:rPr>
        <w:t>теплотехнічного</w:t>
      </w:r>
      <w:r w:rsidRPr="00B0226F">
        <w:rPr>
          <w:color w:val="000000"/>
          <w:sz w:val="22"/>
        </w:rPr>
        <w:t xml:space="preserve"> призначення. На даний час для їх одержання широко використовують термопластичні полімери з наповнювачами різної природи, зокрема силікатами, оскільки на їх основі можна з незначними затратами створити матеріали з комплексом нових і необхідних властивостей [</w:t>
      </w:r>
      <w:r w:rsidRPr="008240EC">
        <w:rPr>
          <w:color w:val="000000"/>
          <w:sz w:val="22"/>
          <w:lang w:val="ru-RU"/>
        </w:rPr>
        <w:t>2, 3</w:t>
      </w:r>
      <w:r w:rsidRPr="00B0226F">
        <w:rPr>
          <w:color w:val="000000"/>
          <w:sz w:val="22"/>
        </w:rPr>
        <w:t>].</w:t>
      </w:r>
    </w:p>
    <w:p w:rsidR="00134C85" w:rsidRPr="002A39AA" w:rsidRDefault="00134C85" w:rsidP="00134C85">
      <w:pPr>
        <w:pStyle w:val="3"/>
        <w:spacing w:line="264" w:lineRule="auto"/>
        <w:rPr>
          <w:color w:val="000000"/>
          <w:sz w:val="22"/>
        </w:rPr>
      </w:pPr>
      <w:r w:rsidRPr="00B0226F">
        <w:rPr>
          <w:color w:val="000000"/>
          <w:sz w:val="22"/>
        </w:rPr>
        <w:t>Встановлено [</w:t>
      </w:r>
      <w:r w:rsidRPr="008240EC">
        <w:rPr>
          <w:color w:val="000000"/>
          <w:sz w:val="22"/>
        </w:rPr>
        <w:t>4,</w:t>
      </w:r>
      <w:r>
        <w:rPr>
          <w:color w:val="000000"/>
          <w:sz w:val="22"/>
          <w:lang w:val="en-US"/>
        </w:rPr>
        <w:t> </w:t>
      </w:r>
      <w:r w:rsidRPr="008240EC">
        <w:rPr>
          <w:color w:val="000000"/>
          <w:sz w:val="22"/>
        </w:rPr>
        <w:t>5,</w:t>
      </w:r>
      <w:r>
        <w:rPr>
          <w:color w:val="000000"/>
          <w:sz w:val="22"/>
          <w:lang w:val="en-US"/>
        </w:rPr>
        <w:t> </w:t>
      </w:r>
      <w:r w:rsidRPr="008240EC">
        <w:rPr>
          <w:color w:val="000000"/>
          <w:sz w:val="22"/>
        </w:rPr>
        <w:t>6</w:t>
      </w:r>
      <w:r w:rsidRPr="00B0226F">
        <w:rPr>
          <w:color w:val="000000"/>
          <w:sz w:val="22"/>
        </w:rPr>
        <w:t xml:space="preserve">], що фізико-механічні, теплофізичні і реологічні властивості композиційних матеріалів, які містять силікатний наповнювач в значній мірі визначаються як природою самого наповнювача так і його технологічною сумісністю з полімерною матрицею. Для підвищення технологічної сумісності з матрицею </w:t>
      </w:r>
      <w:r w:rsidRPr="00C572BF">
        <w:rPr>
          <w:color w:val="000000"/>
          <w:sz w:val="22"/>
        </w:rPr>
        <w:t>пол</w:t>
      </w:r>
      <w:r w:rsidRPr="00B0226F">
        <w:rPr>
          <w:color w:val="000000"/>
          <w:sz w:val="22"/>
        </w:rPr>
        <w:t>і</w:t>
      </w:r>
      <w:r w:rsidRPr="00C572BF">
        <w:rPr>
          <w:color w:val="000000"/>
          <w:sz w:val="22"/>
        </w:rPr>
        <w:t>меру та</w:t>
      </w:r>
      <w:r w:rsidRPr="00B0226F">
        <w:rPr>
          <w:color w:val="000000"/>
          <w:sz w:val="22"/>
        </w:rPr>
        <w:t xml:space="preserve"> регулювання технологічних та експлуатаційних властивостей полімерних композиційних матеріалів силікатні наповнювачі попередньо піддають модифікуванню функційноактивними високомолекулярними сполуками [</w:t>
      </w:r>
      <w:r w:rsidRPr="008240EC">
        <w:rPr>
          <w:color w:val="000000"/>
          <w:sz w:val="22"/>
        </w:rPr>
        <w:t>7</w:t>
      </w:r>
      <w:r w:rsidRPr="00B0226F">
        <w:rPr>
          <w:color w:val="000000"/>
          <w:sz w:val="22"/>
        </w:rPr>
        <w:t>]. Ефективним є розроблений фізико-хімічний метод [</w:t>
      </w:r>
      <w:r w:rsidRPr="008240EC">
        <w:rPr>
          <w:color w:val="000000"/>
          <w:sz w:val="22"/>
        </w:rPr>
        <w:t>8</w:t>
      </w:r>
      <w:r w:rsidRPr="00B0226F">
        <w:rPr>
          <w:color w:val="000000"/>
          <w:sz w:val="22"/>
        </w:rPr>
        <w:t xml:space="preserve">], що ґрунтується на сумісному осадженні натрієвого рідкого скла і функційних поверхнево-активних полімерних модифікаторів – полівінілового спирту </w:t>
      </w:r>
      <w:r>
        <w:rPr>
          <w:color w:val="000000"/>
          <w:sz w:val="22"/>
        </w:rPr>
        <w:t xml:space="preserve">(ПВС) </w:t>
      </w:r>
      <w:r w:rsidRPr="00B0226F">
        <w:rPr>
          <w:color w:val="000000"/>
          <w:sz w:val="22"/>
        </w:rPr>
        <w:t>або полівінілпіролідону</w:t>
      </w:r>
      <w:r>
        <w:rPr>
          <w:color w:val="000000"/>
          <w:sz w:val="22"/>
        </w:rPr>
        <w:t xml:space="preserve"> (ПВП) під дією солей металів.</w:t>
      </w:r>
    </w:p>
    <w:p w:rsidR="00134C85" w:rsidRPr="007B3203" w:rsidRDefault="00134C85" w:rsidP="00134C85">
      <w:pPr>
        <w:pStyle w:val="3"/>
        <w:spacing w:line="264" w:lineRule="auto"/>
        <w:rPr>
          <w:color w:val="000000"/>
          <w:sz w:val="22"/>
        </w:rPr>
      </w:pPr>
      <w:r w:rsidRPr="002A39AA">
        <w:rPr>
          <w:color w:val="000000"/>
          <w:sz w:val="22"/>
        </w:rPr>
        <w:t>Разом з тим, механізм специфічної впливу таких</w:t>
      </w:r>
      <w:r w:rsidRPr="008240EC">
        <w:rPr>
          <w:color w:val="000000"/>
          <w:sz w:val="22"/>
        </w:rPr>
        <w:t xml:space="preserve"> напо</w:t>
      </w:r>
      <w:r>
        <w:rPr>
          <w:color w:val="000000"/>
          <w:sz w:val="22"/>
        </w:rPr>
        <w:t>внювачів та їх</w:t>
      </w:r>
      <w:r w:rsidRPr="002A39AA">
        <w:rPr>
          <w:color w:val="000000"/>
          <w:sz w:val="22"/>
        </w:rPr>
        <w:t xml:space="preserve"> модифікаторів на властивості полімерів повністю не досліджений, що перешкоджає широкому</w:t>
      </w:r>
      <w:r w:rsidRPr="007B3203">
        <w:rPr>
          <w:color w:val="000000"/>
          <w:sz w:val="22"/>
        </w:rPr>
        <w:t xml:space="preserve"> впровадженню таких матеріалів в різних галузях промисловості. Тому велике значення має вивчення фізико-хімічних процесів, що відбуваються під час формування, переробки і використання ПКМ, їх властивостей, в т.ч. і технологічних.</w:t>
      </w:r>
    </w:p>
    <w:p w:rsidR="00134C85" w:rsidRPr="008240EC" w:rsidRDefault="00134C85" w:rsidP="00134C85">
      <w:pPr>
        <w:pStyle w:val="3"/>
        <w:spacing w:line="264" w:lineRule="auto"/>
        <w:rPr>
          <w:color w:val="000000"/>
          <w:sz w:val="22"/>
          <w:lang w:val="ru-RU"/>
        </w:rPr>
      </w:pPr>
      <w:r>
        <w:rPr>
          <w:color w:val="000000"/>
          <w:sz w:val="22"/>
        </w:rPr>
        <w:t>У цей же час,</w:t>
      </w:r>
      <w:r w:rsidRPr="00B0226F">
        <w:rPr>
          <w:color w:val="000000"/>
          <w:sz w:val="22"/>
        </w:rPr>
        <w:t xml:space="preserve"> широкого використання набули композиційні матеріали на основі полікапроаміду</w:t>
      </w:r>
      <w:r>
        <w:rPr>
          <w:color w:val="000000"/>
          <w:sz w:val="22"/>
        </w:rPr>
        <w:t xml:space="preserve"> (ПА-6)</w:t>
      </w:r>
      <w:r w:rsidRPr="00B0226F">
        <w:rPr>
          <w:color w:val="000000"/>
          <w:sz w:val="22"/>
        </w:rPr>
        <w:t>. Цим матеріалам притаманні підвищені фізико-механічні властивості, що робить їх незамінними матеріалами конструкційного та теплотехнічного призначення в багатьох галузях промисловості [</w:t>
      </w:r>
      <w:r>
        <w:rPr>
          <w:color w:val="000000"/>
          <w:sz w:val="22"/>
        </w:rPr>
        <w:t>1, 3</w:t>
      </w:r>
      <w:r w:rsidRPr="00B0226F">
        <w:rPr>
          <w:color w:val="000000"/>
          <w:sz w:val="22"/>
        </w:rPr>
        <w:t xml:space="preserve">]. </w:t>
      </w:r>
    </w:p>
    <w:p w:rsidR="00134C85" w:rsidRPr="008240EC" w:rsidRDefault="00134C85" w:rsidP="00134C85">
      <w:pPr>
        <w:pStyle w:val="3"/>
        <w:spacing w:line="264" w:lineRule="auto"/>
        <w:rPr>
          <w:color w:val="000000"/>
          <w:sz w:val="16"/>
          <w:szCs w:val="16"/>
          <w:lang w:val="ru-RU"/>
        </w:rPr>
      </w:pPr>
    </w:p>
    <w:p w:rsidR="00134C85" w:rsidRDefault="00134C85" w:rsidP="00134C85">
      <w:pPr>
        <w:pStyle w:val="3"/>
        <w:spacing w:line="264" w:lineRule="auto"/>
        <w:rPr>
          <w:color w:val="000000"/>
          <w:sz w:val="22"/>
          <w:szCs w:val="22"/>
        </w:rPr>
      </w:pPr>
      <w:r w:rsidRPr="00B0226F">
        <w:rPr>
          <w:b/>
          <w:color w:val="000000"/>
          <w:sz w:val="22"/>
        </w:rPr>
        <w:t>Мета роботи</w:t>
      </w:r>
      <w:r w:rsidRPr="008240EC">
        <w:rPr>
          <w:b/>
          <w:color w:val="000000"/>
          <w:sz w:val="22"/>
          <w:lang w:val="ru-RU"/>
        </w:rPr>
        <w:t xml:space="preserve"> </w:t>
      </w:r>
      <w:r w:rsidRPr="008240EC">
        <w:rPr>
          <w:color w:val="000000"/>
          <w:sz w:val="22"/>
          <w:lang w:val="ru-RU"/>
        </w:rPr>
        <w:t>–</w:t>
      </w:r>
      <w:r w:rsidRPr="008240EC">
        <w:rPr>
          <w:b/>
          <w:color w:val="000000"/>
          <w:sz w:val="22"/>
          <w:lang w:val="ru-RU"/>
        </w:rPr>
        <w:t xml:space="preserve"> </w:t>
      </w:r>
      <w:r>
        <w:rPr>
          <w:color w:val="000000"/>
          <w:sz w:val="22"/>
          <w:szCs w:val="22"/>
        </w:rPr>
        <w:t>в</w:t>
      </w:r>
      <w:r w:rsidRPr="00B0226F">
        <w:rPr>
          <w:color w:val="000000"/>
          <w:sz w:val="22"/>
          <w:szCs w:val="22"/>
        </w:rPr>
        <w:t>становлення впливу модифікованого полівініловим спиртом та полівінілпіролідоном металовмісного полімер-силікатного наповнювача на технологічні властивості полікапроаміду.</w:t>
      </w:r>
    </w:p>
    <w:p w:rsidR="00134C85" w:rsidRPr="003A0197" w:rsidRDefault="00134C85" w:rsidP="00134C85">
      <w:pPr>
        <w:pStyle w:val="3"/>
        <w:spacing w:line="264" w:lineRule="auto"/>
        <w:rPr>
          <w:color w:val="000000"/>
          <w:sz w:val="16"/>
          <w:szCs w:val="16"/>
          <w:lang w:val="ru-RU"/>
        </w:rPr>
      </w:pPr>
    </w:p>
    <w:p w:rsidR="00134C85" w:rsidRPr="00B0226F" w:rsidRDefault="00134C85" w:rsidP="00134C85">
      <w:pPr>
        <w:shd w:val="clear" w:color="auto" w:fill="FFFFFF"/>
        <w:tabs>
          <w:tab w:val="left" w:pos="567"/>
        </w:tabs>
        <w:spacing w:line="264" w:lineRule="auto"/>
        <w:ind w:firstLine="567"/>
        <w:jc w:val="both"/>
        <w:rPr>
          <w:color w:val="000000"/>
          <w:sz w:val="22"/>
          <w:szCs w:val="22"/>
          <w:lang w:val="uk-UA"/>
        </w:rPr>
      </w:pPr>
      <w:r w:rsidRPr="00B0226F">
        <w:rPr>
          <w:rFonts w:eastAsia="TimesNewRoman,Bold"/>
          <w:b/>
          <w:bCs/>
          <w:color w:val="000000"/>
          <w:sz w:val="22"/>
          <w:szCs w:val="22"/>
          <w:lang w:val="uk-UA" w:eastAsia="uk-UA"/>
        </w:rPr>
        <w:t xml:space="preserve">Матеріали та методи досліджень. </w:t>
      </w:r>
      <w:r w:rsidRPr="00B0226F">
        <w:rPr>
          <w:color w:val="000000"/>
          <w:sz w:val="22"/>
          <w:szCs w:val="22"/>
          <w:lang w:val="uk-UA"/>
        </w:rPr>
        <w:t xml:space="preserve">Для одержання термопластичних композитів на основі полікапроаміду використовували </w:t>
      </w:r>
      <w:r w:rsidRPr="00B0226F">
        <w:rPr>
          <w:color w:val="000000"/>
          <w:sz w:val="22"/>
          <w:szCs w:val="22"/>
          <w:lang w:val="en-US"/>
        </w:rPr>
        <w:t>Ni</w:t>
      </w:r>
      <w:r w:rsidRPr="008240EC">
        <w:rPr>
          <w:color w:val="000000"/>
          <w:sz w:val="22"/>
          <w:szCs w:val="22"/>
        </w:rPr>
        <w:t>-</w:t>
      </w:r>
      <w:r w:rsidRPr="00B0226F">
        <w:rPr>
          <w:color w:val="000000"/>
          <w:sz w:val="22"/>
          <w:szCs w:val="22"/>
        </w:rPr>
        <w:t>вм</w:t>
      </w:r>
      <w:r w:rsidRPr="00B0226F">
        <w:rPr>
          <w:color w:val="000000"/>
          <w:sz w:val="22"/>
          <w:szCs w:val="22"/>
          <w:lang w:val="uk-UA"/>
        </w:rPr>
        <w:t>існий модифікований полівініловим спиртом та полівінілпіролідоном полімер-силікатний наповнювач (</w:t>
      </w:r>
      <w:r w:rsidRPr="00B0226F">
        <w:rPr>
          <w:i/>
          <w:color w:val="000000"/>
          <w:sz w:val="22"/>
          <w:szCs w:val="22"/>
          <w:lang w:val="en-US"/>
        </w:rPr>
        <w:t>Ni</w:t>
      </w:r>
      <w:r w:rsidRPr="00B0226F">
        <w:rPr>
          <w:color w:val="000000"/>
          <w:sz w:val="22"/>
          <w:szCs w:val="22"/>
        </w:rPr>
        <w:t>-ПВС-</w:t>
      </w:r>
      <w:r w:rsidRPr="00B0226F">
        <w:rPr>
          <w:color w:val="000000"/>
          <w:sz w:val="22"/>
          <w:szCs w:val="22"/>
          <w:lang w:val="uk-UA"/>
        </w:rPr>
        <w:t xml:space="preserve">силікатний наповнювач, </w:t>
      </w:r>
      <w:r w:rsidRPr="00B0226F">
        <w:rPr>
          <w:i/>
          <w:color w:val="000000"/>
          <w:sz w:val="22"/>
          <w:szCs w:val="22"/>
          <w:lang w:val="en-US"/>
        </w:rPr>
        <w:t>Ni</w:t>
      </w:r>
      <w:r w:rsidRPr="00B0226F">
        <w:rPr>
          <w:color w:val="000000"/>
          <w:sz w:val="22"/>
          <w:szCs w:val="22"/>
        </w:rPr>
        <w:t>-ПВ</w:t>
      </w:r>
      <w:r w:rsidRPr="00B0226F">
        <w:rPr>
          <w:color w:val="000000"/>
          <w:sz w:val="22"/>
          <w:szCs w:val="22"/>
          <w:lang w:val="uk-UA"/>
        </w:rPr>
        <w:t>П</w:t>
      </w:r>
      <w:r w:rsidRPr="00B0226F">
        <w:rPr>
          <w:color w:val="000000"/>
          <w:sz w:val="22"/>
          <w:szCs w:val="22"/>
        </w:rPr>
        <w:t>-</w:t>
      </w:r>
      <w:r w:rsidRPr="00B0226F">
        <w:rPr>
          <w:color w:val="000000"/>
          <w:sz w:val="22"/>
          <w:szCs w:val="22"/>
          <w:lang w:val="uk-UA"/>
        </w:rPr>
        <w:t xml:space="preserve">силікатний наповнювач) який одержували сумісним осадженням полівінілового спирту або полівінілпіролідону і натрієвого рідкого скла з водних розчинів під дією нікель хлориду </w:t>
      </w:r>
      <w:r w:rsidRPr="008240EC">
        <w:rPr>
          <w:color w:val="000000"/>
          <w:sz w:val="22"/>
          <w:szCs w:val="22"/>
        </w:rPr>
        <w:t>[</w:t>
      </w:r>
      <w:r>
        <w:rPr>
          <w:color w:val="000000"/>
          <w:sz w:val="22"/>
          <w:szCs w:val="22"/>
          <w:lang w:val="uk-UA"/>
        </w:rPr>
        <w:t>8</w:t>
      </w:r>
      <w:r w:rsidRPr="008240EC">
        <w:rPr>
          <w:color w:val="000000"/>
          <w:sz w:val="22"/>
          <w:szCs w:val="22"/>
        </w:rPr>
        <w:t>]</w:t>
      </w:r>
      <w:r w:rsidRPr="00B0226F">
        <w:rPr>
          <w:color w:val="000000"/>
          <w:sz w:val="22"/>
          <w:szCs w:val="22"/>
          <w:lang w:val="uk-UA"/>
        </w:rPr>
        <w:t xml:space="preserve"> та полікапроамід марка ПА-6 </w:t>
      </w:r>
      <w:r w:rsidRPr="008240EC">
        <w:rPr>
          <w:color w:val="000000"/>
          <w:sz w:val="22"/>
          <w:szCs w:val="22"/>
        </w:rPr>
        <w:t>210</w:t>
      </w:r>
      <w:r w:rsidRPr="00B0226F">
        <w:rPr>
          <w:color w:val="000000"/>
          <w:sz w:val="22"/>
          <w:szCs w:val="22"/>
          <w:lang w:val="uk-UA"/>
        </w:rPr>
        <w:t>/3</w:t>
      </w:r>
      <w:r w:rsidRPr="008240EC">
        <w:rPr>
          <w:color w:val="000000"/>
          <w:sz w:val="22"/>
          <w:szCs w:val="22"/>
        </w:rPr>
        <w:t>10</w:t>
      </w:r>
      <w:r w:rsidRPr="00B0226F">
        <w:rPr>
          <w:color w:val="000000"/>
          <w:sz w:val="22"/>
          <w:szCs w:val="22"/>
          <w:lang w:val="uk-UA"/>
        </w:rPr>
        <w:t>, ОСТ 6-06-С9</w:t>
      </w:r>
      <w:r>
        <w:rPr>
          <w:color w:val="000000"/>
          <w:sz w:val="22"/>
          <w:szCs w:val="22"/>
          <w:lang w:val="uk-UA"/>
        </w:rPr>
        <w:t>–</w:t>
      </w:r>
      <w:r w:rsidRPr="00B0226F">
        <w:rPr>
          <w:color w:val="000000"/>
          <w:sz w:val="22"/>
          <w:szCs w:val="22"/>
          <w:lang w:val="uk-UA"/>
        </w:rPr>
        <w:t>93.</w:t>
      </w:r>
    </w:p>
    <w:p w:rsidR="00134C85" w:rsidRPr="00B0226F" w:rsidRDefault="00134C85" w:rsidP="00134C85">
      <w:pPr>
        <w:spacing w:line="264" w:lineRule="auto"/>
        <w:ind w:firstLine="567"/>
        <w:jc w:val="both"/>
        <w:rPr>
          <w:color w:val="000000"/>
          <w:sz w:val="22"/>
          <w:szCs w:val="22"/>
          <w:lang w:val="uk-UA"/>
        </w:rPr>
      </w:pPr>
      <w:r>
        <w:rPr>
          <w:color w:val="000000"/>
          <w:sz w:val="22"/>
          <w:szCs w:val="22"/>
          <w:lang w:val="uk-UA"/>
        </w:rPr>
        <w:t>ПКМ</w:t>
      </w:r>
      <w:r w:rsidRPr="00B0226F">
        <w:rPr>
          <w:color w:val="000000"/>
          <w:sz w:val="22"/>
          <w:szCs w:val="22"/>
          <w:lang w:val="uk-UA"/>
        </w:rPr>
        <w:t xml:space="preserve"> </w:t>
      </w:r>
      <w:r>
        <w:rPr>
          <w:color w:val="000000"/>
          <w:sz w:val="22"/>
          <w:szCs w:val="22"/>
          <w:lang w:val="uk-UA"/>
        </w:rPr>
        <w:t xml:space="preserve">отримували </w:t>
      </w:r>
      <w:r w:rsidRPr="00B0226F">
        <w:rPr>
          <w:color w:val="000000"/>
          <w:sz w:val="22"/>
          <w:szCs w:val="22"/>
          <w:lang w:val="uk-UA"/>
        </w:rPr>
        <w:t>змішу</w:t>
      </w:r>
      <w:r>
        <w:rPr>
          <w:color w:val="000000"/>
          <w:sz w:val="22"/>
          <w:szCs w:val="22"/>
          <w:lang w:val="uk-UA"/>
        </w:rPr>
        <w:t>ванням</w:t>
      </w:r>
      <w:r w:rsidRPr="00B0226F">
        <w:rPr>
          <w:color w:val="000000"/>
          <w:sz w:val="22"/>
          <w:szCs w:val="22"/>
          <w:lang w:val="uk-UA"/>
        </w:rPr>
        <w:t xml:space="preserve"> сипуч</w:t>
      </w:r>
      <w:r>
        <w:rPr>
          <w:color w:val="000000"/>
          <w:sz w:val="22"/>
          <w:szCs w:val="22"/>
          <w:lang w:val="uk-UA"/>
        </w:rPr>
        <w:t>их</w:t>
      </w:r>
      <w:r w:rsidRPr="00B0226F">
        <w:rPr>
          <w:color w:val="000000"/>
          <w:sz w:val="22"/>
          <w:szCs w:val="22"/>
          <w:lang w:val="uk-UA"/>
        </w:rPr>
        <w:t xml:space="preserve"> компонент</w:t>
      </w:r>
      <w:r>
        <w:rPr>
          <w:color w:val="000000"/>
          <w:sz w:val="22"/>
          <w:szCs w:val="22"/>
          <w:lang w:val="uk-UA"/>
        </w:rPr>
        <w:t>ів</w:t>
      </w:r>
      <w:r w:rsidRPr="00B0226F">
        <w:rPr>
          <w:color w:val="000000"/>
          <w:sz w:val="22"/>
          <w:szCs w:val="22"/>
          <w:lang w:val="uk-UA"/>
        </w:rPr>
        <w:t xml:space="preserve"> у необхідному співвідношенні в змішувачі барабанного типу (</w:t>
      </w:r>
      <w:r>
        <w:rPr>
          <w:color w:val="000000"/>
          <w:sz w:val="22"/>
          <w:szCs w:val="22"/>
          <w:lang w:val="uk-UA"/>
        </w:rPr>
        <w:t xml:space="preserve">стадія </w:t>
      </w:r>
      <w:r w:rsidRPr="00B0226F">
        <w:rPr>
          <w:color w:val="000000"/>
          <w:sz w:val="22"/>
          <w:szCs w:val="22"/>
          <w:lang w:val="uk-UA"/>
        </w:rPr>
        <w:t xml:space="preserve">опудрення гранульованого термопласту </w:t>
      </w:r>
      <w:r w:rsidRPr="008240EC">
        <w:rPr>
          <w:color w:val="000000"/>
          <w:sz w:val="22"/>
          <w:szCs w:val="22"/>
          <w:lang w:val="uk-UA"/>
        </w:rPr>
        <w:t>пол</w:t>
      </w:r>
      <w:r w:rsidRPr="00B0226F">
        <w:rPr>
          <w:color w:val="000000"/>
          <w:sz w:val="22"/>
          <w:szCs w:val="22"/>
          <w:lang w:val="uk-UA"/>
        </w:rPr>
        <w:t xml:space="preserve">імер-силікатним </w:t>
      </w:r>
      <w:r>
        <w:rPr>
          <w:color w:val="000000"/>
          <w:sz w:val="22"/>
          <w:szCs w:val="22"/>
          <w:lang w:val="uk-UA"/>
        </w:rPr>
        <w:t xml:space="preserve">дрібнодисперсним </w:t>
      </w:r>
      <w:r w:rsidRPr="00B0226F">
        <w:rPr>
          <w:color w:val="000000"/>
          <w:sz w:val="22"/>
          <w:szCs w:val="22"/>
          <w:lang w:val="uk-UA"/>
        </w:rPr>
        <w:t xml:space="preserve">наповнювачем) </w:t>
      </w:r>
      <w:r>
        <w:rPr>
          <w:color w:val="000000"/>
          <w:sz w:val="22"/>
          <w:szCs w:val="22"/>
          <w:lang w:val="uk-UA"/>
        </w:rPr>
        <w:t>на протязі</w:t>
      </w:r>
      <w:r w:rsidRPr="00B0226F">
        <w:rPr>
          <w:color w:val="000000"/>
          <w:sz w:val="22"/>
          <w:szCs w:val="22"/>
          <w:lang w:val="uk-UA"/>
        </w:rPr>
        <w:t xml:space="preserve"> 15</w:t>
      </w:r>
      <w:r>
        <w:rPr>
          <w:color w:val="000000"/>
          <w:sz w:val="22"/>
          <w:szCs w:val="22"/>
          <w:lang w:val="uk-UA"/>
        </w:rPr>
        <w:t>–</w:t>
      </w:r>
      <w:r w:rsidRPr="00B0226F">
        <w:rPr>
          <w:color w:val="000000"/>
          <w:sz w:val="22"/>
          <w:szCs w:val="22"/>
          <w:lang w:val="uk-UA"/>
        </w:rPr>
        <w:t xml:space="preserve">20 хв. </w:t>
      </w:r>
      <w:r>
        <w:rPr>
          <w:color w:val="000000"/>
          <w:sz w:val="22"/>
          <w:szCs w:val="22"/>
          <w:lang w:val="uk-UA"/>
        </w:rPr>
        <w:t>Одержану</w:t>
      </w:r>
      <w:r w:rsidRPr="00B0226F">
        <w:rPr>
          <w:color w:val="000000"/>
          <w:sz w:val="22"/>
          <w:szCs w:val="22"/>
          <w:lang w:val="uk-UA"/>
        </w:rPr>
        <w:t xml:space="preserve"> м</w:t>
      </w:r>
      <w:r>
        <w:rPr>
          <w:color w:val="000000"/>
          <w:sz w:val="22"/>
          <w:szCs w:val="22"/>
          <w:lang w:val="uk-UA"/>
        </w:rPr>
        <w:t>еханічну</w:t>
      </w:r>
      <w:r w:rsidRPr="00B0226F">
        <w:rPr>
          <w:color w:val="000000"/>
          <w:sz w:val="22"/>
          <w:szCs w:val="22"/>
          <w:lang w:val="uk-UA"/>
        </w:rPr>
        <w:t xml:space="preserve"> суміш</w:t>
      </w:r>
      <w:r>
        <w:rPr>
          <w:color w:val="000000"/>
          <w:sz w:val="22"/>
          <w:szCs w:val="22"/>
          <w:lang w:val="uk-UA"/>
        </w:rPr>
        <w:t xml:space="preserve"> сушили</w:t>
      </w:r>
      <w:r w:rsidRPr="00B0226F">
        <w:rPr>
          <w:color w:val="000000"/>
          <w:sz w:val="22"/>
          <w:szCs w:val="22"/>
          <w:lang w:val="uk-UA"/>
        </w:rPr>
        <w:t xml:space="preserve"> впродовж 8</w:t>
      </w:r>
      <w:r>
        <w:rPr>
          <w:color w:val="000000"/>
          <w:sz w:val="22"/>
          <w:szCs w:val="22"/>
          <w:lang w:val="uk-UA"/>
        </w:rPr>
        <w:t xml:space="preserve"> –</w:t>
      </w:r>
      <w:r w:rsidRPr="00B0226F">
        <w:rPr>
          <w:color w:val="000000"/>
          <w:sz w:val="22"/>
          <w:szCs w:val="22"/>
          <w:lang w:val="uk-UA"/>
        </w:rPr>
        <w:t>10 год у повітряній вакуум-сушарці типу 2В</w:t>
      </w:r>
      <w:r w:rsidRPr="00B0226F">
        <w:rPr>
          <w:color w:val="000000"/>
          <w:sz w:val="22"/>
          <w:szCs w:val="22"/>
          <w:lang w:val="uk-UA"/>
        </w:rPr>
        <w:noBreakHyphen/>
        <w:t>131 за 363</w:t>
      </w:r>
      <w:r>
        <w:rPr>
          <w:color w:val="000000"/>
          <w:sz w:val="22"/>
          <w:szCs w:val="22"/>
          <w:lang w:val="uk-UA"/>
        </w:rPr>
        <w:t> </w:t>
      </w:r>
      <w:r w:rsidRPr="00B0226F">
        <w:rPr>
          <w:color w:val="000000"/>
          <w:sz w:val="22"/>
          <w:szCs w:val="22"/>
          <w:lang w:val="uk-UA"/>
        </w:rPr>
        <w:t xml:space="preserve">К та тиску 2,5 кПа. Далі здійснювали гомогенізацію суміші змішуванням у в’язкотекучому стані компонентів на екструдері Cellier, який обладнаний шнеком довжиною </w:t>
      </w:r>
      <w:smartTag w:uri="urn:schemas-microsoft-com:office:smarttags" w:element="metricconverter">
        <w:smartTagPr>
          <w:attr w:name="ProductID" w:val="700 мм"/>
        </w:smartTagPr>
        <w:r w:rsidRPr="00B0226F">
          <w:rPr>
            <w:color w:val="000000"/>
            <w:sz w:val="22"/>
            <w:szCs w:val="22"/>
            <w:lang w:val="uk-UA"/>
          </w:rPr>
          <w:t>700 мм</w:t>
        </w:r>
      </w:smartTag>
      <w:r w:rsidRPr="00B0226F">
        <w:rPr>
          <w:color w:val="000000"/>
          <w:sz w:val="22"/>
          <w:szCs w:val="22"/>
          <w:lang w:val="uk-UA"/>
        </w:rPr>
        <w:t xml:space="preserve"> і діаметром </w:t>
      </w:r>
      <w:smartTag w:uri="urn:schemas-microsoft-com:office:smarttags" w:element="metricconverter">
        <w:smartTagPr>
          <w:attr w:name="ProductID" w:val="25 мм"/>
        </w:smartTagPr>
        <w:r w:rsidRPr="00B0226F">
          <w:rPr>
            <w:color w:val="000000"/>
            <w:sz w:val="22"/>
            <w:szCs w:val="22"/>
            <w:lang w:val="uk-UA"/>
          </w:rPr>
          <w:t>25 мм</w:t>
        </w:r>
      </w:smartTag>
      <w:r w:rsidRPr="00B0226F">
        <w:rPr>
          <w:color w:val="000000"/>
          <w:sz w:val="22"/>
          <w:szCs w:val="22"/>
          <w:lang w:val="uk-UA"/>
        </w:rPr>
        <w:t xml:space="preserve">, з наступним витисканням та охолодженням матеріалу у вигляді прутка. Швидкість обертання шнека екструдера – 10-15 об/хв. Температура зон екструдера – 453-463, 473-483, 493-508 К. </w:t>
      </w:r>
      <w:r>
        <w:rPr>
          <w:color w:val="000000"/>
          <w:sz w:val="22"/>
          <w:szCs w:val="22"/>
          <w:lang w:val="uk-UA"/>
        </w:rPr>
        <w:t>С</w:t>
      </w:r>
      <w:r w:rsidRPr="00B0226F">
        <w:rPr>
          <w:color w:val="000000"/>
          <w:sz w:val="22"/>
          <w:szCs w:val="22"/>
          <w:lang w:val="uk-UA"/>
        </w:rPr>
        <w:t>тандартн</w:t>
      </w:r>
      <w:r>
        <w:rPr>
          <w:color w:val="000000"/>
          <w:sz w:val="22"/>
          <w:szCs w:val="22"/>
          <w:lang w:val="uk-UA"/>
        </w:rPr>
        <w:t xml:space="preserve">і зразки для </w:t>
      </w:r>
      <w:r w:rsidRPr="00B0226F">
        <w:rPr>
          <w:color w:val="000000"/>
          <w:sz w:val="22"/>
          <w:szCs w:val="22"/>
          <w:lang w:val="uk-UA"/>
        </w:rPr>
        <w:t>в</w:t>
      </w:r>
      <w:r>
        <w:rPr>
          <w:color w:val="000000"/>
          <w:sz w:val="22"/>
          <w:szCs w:val="22"/>
          <w:lang w:val="uk-UA"/>
        </w:rPr>
        <w:t>ипробувань одержували</w:t>
      </w:r>
      <w:r w:rsidRPr="00B0226F">
        <w:rPr>
          <w:color w:val="000000"/>
          <w:sz w:val="22"/>
          <w:szCs w:val="22"/>
          <w:lang w:val="uk-UA"/>
        </w:rPr>
        <w:t xml:space="preserve"> з гранульованого матеріалу методом лиття під тиском на термопластавтоматі</w:t>
      </w:r>
      <w:r>
        <w:rPr>
          <w:color w:val="000000"/>
          <w:sz w:val="22"/>
          <w:szCs w:val="22"/>
          <w:lang w:val="uk-UA"/>
        </w:rPr>
        <w:t xml:space="preserve"> –</w:t>
      </w:r>
      <w:r w:rsidRPr="00B0226F">
        <w:rPr>
          <w:color w:val="000000"/>
          <w:sz w:val="22"/>
          <w:szCs w:val="22"/>
          <w:lang w:val="uk-UA"/>
        </w:rPr>
        <w:t xml:space="preserve"> KUASY 25</w:t>
      </w:r>
      <w:r w:rsidRPr="00B0226F">
        <w:rPr>
          <w:color w:val="000000"/>
          <w:sz w:val="22"/>
          <w:szCs w:val="22"/>
          <w:lang w:val="uk-UA"/>
        </w:rPr>
        <w:noBreakHyphen/>
        <w:t>32/2. Вміст наповнювача – 10 % мас.</w:t>
      </w:r>
    </w:p>
    <w:p w:rsidR="00134C85" w:rsidRPr="00B0226F" w:rsidRDefault="00134C85" w:rsidP="00134C85">
      <w:pPr>
        <w:spacing w:line="264" w:lineRule="auto"/>
        <w:ind w:firstLine="567"/>
        <w:jc w:val="both"/>
        <w:rPr>
          <w:color w:val="000000"/>
          <w:sz w:val="22"/>
          <w:szCs w:val="22"/>
          <w:lang w:val="uk-UA"/>
        </w:rPr>
      </w:pPr>
      <w:r w:rsidRPr="00B0226F">
        <w:rPr>
          <w:color w:val="000000"/>
          <w:sz w:val="22"/>
          <w:szCs w:val="22"/>
          <w:lang w:val="uk-UA"/>
        </w:rPr>
        <w:lastRenderedPageBreak/>
        <w:t>Реологічні властивості досліджуваних матеріалів визначали на віскозиметрі капілярного типу “ИИРТ-М” (ГОСТ 11645-73) з використанням капілярів довжиною 8 та 25 мм і діаметром 2,095±0,005 мм за 498 та 513 К.</w:t>
      </w:r>
    </w:p>
    <w:p w:rsidR="00134C85" w:rsidRPr="00B0226F" w:rsidRDefault="00134C85" w:rsidP="00134C85">
      <w:pPr>
        <w:spacing w:line="264" w:lineRule="auto"/>
        <w:ind w:firstLine="567"/>
        <w:jc w:val="both"/>
        <w:rPr>
          <w:color w:val="000000"/>
          <w:sz w:val="22"/>
          <w:szCs w:val="22"/>
          <w:lang w:val="uk-UA"/>
        </w:rPr>
      </w:pPr>
      <w:r w:rsidRPr="00B0226F">
        <w:rPr>
          <w:color w:val="000000"/>
          <w:sz w:val="22"/>
          <w:szCs w:val="22"/>
          <w:lang w:val="uk-UA"/>
        </w:rPr>
        <w:t xml:space="preserve">Технологічну усадку визначали порівнюючи за </w:t>
      </w:r>
      <w:r>
        <w:rPr>
          <w:color w:val="000000"/>
          <w:sz w:val="22"/>
          <w:szCs w:val="22"/>
          <w:lang w:val="uk-UA"/>
        </w:rPr>
        <w:t xml:space="preserve">нормальних умов </w:t>
      </w:r>
      <w:r w:rsidRPr="00B0226F">
        <w:rPr>
          <w:color w:val="000000"/>
          <w:sz w:val="22"/>
          <w:szCs w:val="22"/>
          <w:lang w:val="uk-UA"/>
        </w:rPr>
        <w:t xml:space="preserve">розмір відформованого зразка-лопатки з розмірами форми згідно ГОСТ 18616-80. Зразки </w:t>
      </w:r>
      <w:r>
        <w:rPr>
          <w:color w:val="000000"/>
          <w:sz w:val="22"/>
          <w:szCs w:val="22"/>
          <w:lang w:val="uk-UA"/>
        </w:rPr>
        <w:t xml:space="preserve">проходили </w:t>
      </w:r>
      <w:r w:rsidRPr="00B0226F">
        <w:rPr>
          <w:color w:val="000000"/>
          <w:sz w:val="22"/>
          <w:szCs w:val="22"/>
          <w:lang w:val="uk-UA"/>
        </w:rPr>
        <w:t>випробов</w:t>
      </w:r>
      <w:r>
        <w:rPr>
          <w:color w:val="000000"/>
          <w:sz w:val="22"/>
          <w:szCs w:val="22"/>
          <w:lang w:val="uk-UA"/>
        </w:rPr>
        <w:t>ування</w:t>
      </w:r>
      <w:r w:rsidRPr="00B0226F">
        <w:rPr>
          <w:color w:val="000000"/>
          <w:sz w:val="22"/>
          <w:szCs w:val="22"/>
          <w:lang w:val="uk-UA"/>
        </w:rPr>
        <w:t xml:space="preserve"> не раніше, ніж через </w:t>
      </w:r>
      <w:r>
        <w:rPr>
          <w:color w:val="000000"/>
          <w:sz w:val="22"/>
          <w:szCs w:val="22"/>
          <w:lang w:val="uk-UA"/>
        </w:rPr>
        <w:t>20</w:t>
      </w:r>
      <w:r w:rsidRPr="00B0226F">
        <w:rPr>
          <w:color w:val="000000"/>
          <w:sz w:val="22"/>
          <w:szCs w:val="22"/>
          <w:lang w:val="uk-UA"/>
        </w:rPr>
        <w:t xml:space="preserve"> год. з моменту їх виготовлення</w:t>
      </w:r>
      <w:r>
        <w:rPr>
          <w:color w:val="000000"/>
          <w:sz w:val="22"/>
          <w:szCs w:val="22"/>
          <w:lang w:val="uk-UA"/>
        </w:rPr>
        <w:t xml:space="preserve"> та</w:t>
      </w:r>
      <w:r w:rsidRPr="00B0226F">
        <w:rPr>
          <w:color w:val="000000"/>
          <w:sz w:val="22"/>
          <w:szCs w:val="22"/>
          <w:lang w:val="uk-UA"/>
        </w:rPr>
        <w:t xml:space="preserve"> не менш, ніж на п’яти зразках, які були одержані послідовно формуванням в одному гнізді форми. Розміри зразків вимірювали штангенциркулем з точністю до </w:t>
      </w:r>
      <w:smartTag w:uri="urn:schemas-microsoft-com:office:smarttags" w:element="metricconverter">
        <w:smartTagPr>
          <w:attr w:name="ProductID" w:val="0,01 мм"/>
        </w:smartTagPr>
        <w:r w:rsidRPr="00B0226F">
          <w:rPr>
            <w:color w:val="000000"/>
            <w:sz w:val="22"/>
            <w:szCs w:val="22"/>
            <w:lang w:val="uk-UA"/>
          </w:rPr>
          <w:t>0,01 мм</w:t>
        </w:r>
      </w:smartTag>
      <w:r w:rsidRPr="00B0226F">
        <w:rPr>
          <w:color w:val="000000"/>
          <w:sz w:val="22"/>
          <w:szCs w:val="22"/>
          <w:lang w:val="uk-UA"/>
        </w:rPr>
        <w:t>.</w:t>
      </w:r>
    </w:p>
    <w:p w:rsidR="00134C85" w:rsidRPr="00B0226F" w:rsidRDefault="00134C85" w:rsidP="00134C85">
      <w:pPr>
        <w:spacing w:line="264" w:lineRule="auto"/>
        <w:ind w:firstLine="567"/>
        <w:jc w:val="both"/>
        <w:rPr>
          <w:color w:val="000000"/>
          <w:sz w:val="22"/>
          <w:szCs w:val="22"/>
          <w:lang w:val="uk-UA"/>
        </w:rPr>
      </w:pPr>
      <w:r w:rsidRPr="00B0226F">
        <w:rPr>
          <w:color w:val="000000"/>
          <w:sz w:val="22"/>
          <w:szCs w:val="22"/>
          <w:lang w:val="uk-UA"/>
        </w:rPr>
        <w:t xml:space="preserve">Водопоглинання </w:t>
      </w:r>
      <w:r>
        <w:rPr>
          <w:color w:val="000000"/>
          <w:sz w:val="22"/>
          <w:szCs w:val="22"/>
          <w:lang w:val="uk-UA"/>
        </w:rPr>
        <w:t xml:space="preserve">визначали у </w:t>
      </w:r>
      <w:r w:rsidRPr="00B0226F">
        <w:rPr>
          <w:color w:val="000000"/>
          <w:sz w:val="22"/>
          <w:szCs w:val="22"/>
          <w:lang w:val="uk-UA"/>
        </w:rPr>
        <w:t>холодній воді проводили згідно ГОСТ 4650-80.</w:t>
      </w:r>
    </w:p>
    <w:p w:rsidR="00134C85" w:rsidRDefault="00134C85" w:rsidP="00134C85">
      <w:pPr>
        <w:spacing w:line="264" w:lineRule="auto"/>
        <w:ind w:firstLine="567"/>
        <w:jc w:val="both"/>
        <w:rPr>
          <w:b/>
          <w:color w:val="000000"/>
          <w:sz w:val="22"/>
          <w:szCs w:val="22"/>
          <w:lang w:val="uk-UA"/>
        </w:rPr>
      </w:pPr>
    </w:p>
    <w:p w:rsidR="00134C85" w:rsidRPr="00A95680" w:rsidRDefault="00134C85" w:rsidP="00134C85">
      <w:pPr>
        <w:spacing w:line="264" w:lineRule="auto"/>
        <w:ind w:firstLine="567"/>
        <w:jc w:val="both"/>
        <w:rPr>
          <w:color w:val="000000"/>
          <w:sz w:val="22"/>
          <w:szCs w:val="22"/>
          <w:lang w:val="uk-UA" w:bidi="en-US"/>
        </w:rPr>
      </w:pPr>
      <w:r w:rsidRPr="00B0226F">
        <w:rPr>
          <w:b/>
          <w:color w:val="000000"/>
          <w:sz w:val="22"/>
          <w:szCs w:val="22"/>
          <w:lang w:val="uk-UA"/>
        </w:rPr>
        <w:t xml:space="preserve">Результати досліджень та їх обговорення. </w:t>
      </w:r>
      <w:r w:rsidRPr="008240EC">
        <w:rPr>
          <w:color w:val="000000"/>
          <w:sz w:val="22"/>
          <w:szCs w:val="22"/>
          <w:lang w:val="uk-UA" w:bidi="en-US"/>
        </w:rPr>
        <w:t xml:space="preserve">Загалом, реологічні властивості полімерних композитів суттєво залежать від структуроутворення в полімерному середовищі частинок наповнювача (так званий </w:t>
      </w:r>
      <w:r w:rsidRPr="00A95680">
        <w:rPr>
          <w:color w:val="000000"/>
          <w:sz w:val="22"/>
          <w:szCs w:val="22"/>
          <w:lang w:val="uk-UA" w:bidi="en-US"/>
        </w:rPr>
        <w:t>активний наповнювач) та їх взаємодії одна з одною через макромолекули термопласту, що адсорбовані на поверхні частинок</w:t>
      </w:r>
      <w:r>
        <w:rPr>
          <w:color w:val="000000"/>
          <w:sz w:val="22"/>
          <w:szCs w:val="22"/>
          <w:lang w:val="uk-UA" w:bidi="en-US"/>
        </w:rPr>
        <w:t xml:space="preserve"> </w:t>
      </w:r>
      <w:r w:rsidRPr="008240EC">
        <w:rPr>
          <w:color w:val="000000"/>
          <w:sz w:val="22"/>
          <w:szCs w:val="22"/>
          <w:lang w:val="uk-UA" w:bidi="en-US"/>
        </w:rPr>
        <w:t>[9]</w:t>
      </w:r>
      <w:r w:rsidRPr="00A95680">
        <w:rPr>
          <w:color w:val="000000"/>
          <w:sz w:val="22"/>
          <w:szCs w:val="22"/>
          <w:lang w:val="uk-UA" w:bidi="en-US"/>
        </w:rPr>
        <w:t>. При цьому частинки наповнювача виступають центрами утворення суцільної просторової сітки, що формується під впливом їх силових полів. Фіксація макромолекул термопласту на поверхні частинок наповнювача призводить до утворення навколо такої частинки адсорбційної оболонки з підвищеними фізико-механічними властивостями. При цьому, модифікування наповнювача призводить до утворення більш міцної просторової структурної сітки,внаслідок підвищеної технологічної сумісності компонентів.</w:t>
      </w:r>
    </w:p>
    <w:p w:rsidR="00134C85" w:rsidRPr="00A95680" w:rsidRDefault="00134C85" w:rsidP="00134C85">
      <w:pPr>
        <w:spacing w:line="264" w:lineRule="auto"/>
        <w:ind w:firstLine="567"/>
        <w:jc w:val="both"/>
        <w:rPr>
          <w:color w:val="000000"/>
          <w:sz w:val="22"/>
          <w:szCs w:val="22"/>
          <w:lang w:val="uk-UA"/>
        </w:rPr>
      </w:pPr>
      <w:r w:rsidRPr="00A95680">
        <w:rPr>
          <w:color w:val="000000"/>
          <w:sz w:val="22"/>
          <w:szCs w:val="22"/>
          <w:lang w:val="uk-UA"/>
        </w:rPr>
        <w:t xml:space="preserve">Залежність напруження зсуву та ефективної в’язкості від швидкості зсуву композитів на основі ПА-6 залежно від природи наповнювача та температури наведена на рис. 1 та рис 2. </w:t>
      </w:r>
    </w:p>
    <w:p w:rsidR="00134C85" w:rsidRPr="00A95680" w:rsidRDefault="00134C85" w:rsidP="00134C85">
      <w:pPr>
        <w:spacing w:line="264" w:lineRule="auto"/>
        <w:ind w:firstLine="567"/>
        <w:jc w:val="both"/>
        <w:rPr>
          <w:color w:val="000000"/>
          <w:sz w:val="22"/>
          <w:szCs w:val="22"/>
          <w:lang w:val="uk-UA"/>
        </w:rPr>
      </w:pPr>
    </w:p>
    <w:tbl>
      <w:tblPr>
        <w:tblW w:w="9400" w:type="dxa"/>
        <w:tblInd w:w="108" w:type="dxa"/>
        <w:tblLook w:val="04A0"/>
      </w:tblPr>
      <w:tblGrid>
        <w:gridCol w:w="4984"/>
        <w:gridCol w:w="4416"/>
      </w:tblGrid>
      <w:tr w:rsidR="00134C85" w:rsidRPr="00A95680" w:rsidTr="001941EB">
        <w:tc>
          <w:tcPr>
            <w:tcW w:w="5164" w:type="dxa"/>
          </w:tcPr>
          <w:p w:rsidR="00134C85" w:rsidRPr="00A95680" w:rsidRDefault="00134C85" w:rsidP="001941EB">
            <w:pPr>
              <w:spacing w:line="264" w:lineRule="auto"/>
              <w:jc w:val="center"/>
              <w:rPr>
                <w:color w:val="000000"/>
                <w:sz w:val="28"/>
                <w:szCs w:val="28"/>
                <w:lang w:val="uk-UA"/>
              </w:rPr>
            </w:pPr>
            <w:r>
              <w:rPr>
                <w:noProof/>
                <w:color w:val="000000"/>
                <w:sz w:val="28"/>
                <w:szCs w:val="28"/>
              </w:rPr>
              <w:drawing>
                <wp:inline distT="0" distB="0" distL="0" distR="0">
                  <wp:extent cx="2647950" cy="2101850"/>
                  <wp:effectExtent l="1905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4" cstate="print"/>
                          <a:srcRect/>
                          <a:stretch>
                            <a:fillRect/>
                          </a:stretch>
                        </pic:blipFill>
                        <pic:spPr bwMode="auto">
                          <a:xfrm>
                            <a:off x="0" y="0"/>
                            <a:ext cx="2647950" cy="2101850"/>
                          </a:xfrm>
                          <a:prstGeom prst="rect">
                            <a:avLst/>
                          </a:prstGeom>
                          <a:noFill/>
                          <a:ln w="9525">
                            <a:noFill/>
                            <a:miter lim="800000"/>
                            <a:headEnd/>
                            <a:tailEnd/>
                          </a:ln>
                        </pic:spPr>
                      </pic:pic>
                    </a:graphicData>
                  </a:graphic>
                </wp:inline>
              </w:drawing>
            </w:r>
          </w:p>
        </w:tc>
        <w:tc>
          <w:tcPr>
            <w:tcW w:w="4236" w:type="dxa"/>
          </w:tcPr>
          <w:p w:rsidR="00134C85" w:rsidRPr="00A95680" w:rsidRDefault="00134C85" w:rsidP="001941EB">
            <w:pPr>
              <w:spacing w:line="264" w:lineRule="auto"/>
              <w:jc w:val="center"/>
              <w:rPr>
                <w:color w:val="000000"/>
                <w:sz w:val="28"/>
                <w:szCs w:val="28"/>
                <w:lang w:val="uk-UA"/>
              </w:rPr>
            </w:pPr>
            <w:r>
              <w:rPr>
                <w:noProof/>
                <w:color w:val="000000"/>
                <w:sz w:val="28"/>
                <w:szCs w:val="28"/>
              </w:rPr>
              <w:drawing>
                <wp:inline distT="0" distB="0" distL="0" distR="0">
                  <wp:extent cx="2647950" cy="2137410"/>
                  <wp:effectExtent l="19050" t="0" r="0" b="0"/>
                  <wp:docPr id="2"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5" cstate="print"/>
                          <a:srcRect/>
                          <a:stretch>
                            <a:fillRect/>
                          </a:stretch>
                        </pic:blipFill>
                        <pic:spPr bwMode="auto">
                          <a:xfrm>
                            <a:off x="0" y="0"/>
                            <a:ext cx="2647950" cy="2137410"/>
                          </a:xfrm>
                          <a:prstGeom prst="rect">
                            <a:avLst/>
                          </a:prstGeom>
                          <a:noFill/>
                          <a:ln w="9525">
                            <a:noFill/>
                            <a:miter lim="800000"/>
                            <a:headEnd/>
                            <a:tailEnd/>
                          </a:ln>
                        </pic:spPr>
                      </pic:pic>
                    </a:graphicData>
                  </a:graphic>
                </wp:inline>
              </w:drawing>
            </w:r>
          </w:p>
        </w:tc>
      </w:tr>
      <w:tr w:rsidR="00134C85" w:rsidRPr="00C5592C" w:rsidTr="001941EB">
        <w:tc>
          <w:tcPr>
            <w:tcW w:w="9400" w:type="dxa"/>
            <w:gridSpan w:val="2"/>
          </w:tcPr>
          <w:p w:rsidR="00134C85" w:rsidRPr="00C5592C" w:rsidRDefault="00134C85" w:rsidP="001941EB">
            <w:pPr>
              <w:spacing w:line="264" w:lineRule="auto"/>
              <w:jc w:val="center"/>
              <w:rPr>
                <w:i/>
                <w:color w:val="000000"/>
                <w:sz w:val="22"/>
                <w:szCs w:val="22"/>
                <w:lang w:val="uk-UA"/>
              </w:rPr>
            </w:pPr>
            <w:r w:rsidRPr="00C5592C">
              <w:rPr>
                <w:i/>
                <w:color w:val="000000"/>
                <w:sz w:val="22"/>
                <w:szCs w:val="22"/>
                <w:lang w:val="uk-UA"/>
              </w:rPr>
              <w:t>Рис. 1</w:t>
            </w:r>
            <w:r>
              <w:rPr>
                <w:i/>
                <w:color w:val="000000"/>
                <w:sz w:val="22"/>
                <w:szCs w:val="22"/>
                <w:lang w:val="uk-UA"/>
              </w:rPr>
              <w:t>.</w:t>
            </w:r>
            <w:r w:rsidRPr="00C5592C">
              <w:rPr>
                <w:i/>
                <w:color w:val="000000"/>
                <w:sz w:val="22"/>
                <w:szCs w:val="22"/>
                <w:lang w:val="uk-UA"/>
              </w:rPr>
              <w:t xml:space="preserve"> Криві течії композиту ПА-6–силікатниий наповнювач за</w:t>
            </w:r>
            <w:r>
              <w:rPr>
                <w:i/>
                <w:color w:val="000000"/>
                <w:sz w:val="22"/>
                <w:szCs w:val="22"/>
                <w:lang w:val="uk-UA"/>
              </w:rPr>
              <w:t xml:space="preserve"> 498 К:</w:t>
            </w:r>
          </w:p>
          <w:p w:rsidR="00134C85" w:rsidRPr="00C5592C" w:rsidRDefault="00134C85" w:rsidP="001941EB">
            <w:pPr>
              <w:spacing w:line="264" w:lineRule="auto"/>
              <w:jc w:val="center"/>
              <w:rPr>
                <w:i/>
                <w:color w:val="000000"/>
                <w:sz w:val="22"/>
                <w:szCs w:val="22"/>
                <w:lang w:val="uk-UA"/>
              </w:rPr>
            </w:pPr>
            <w:r>
              <w:rPr>
                <w:i/>
                <w:color w:val="000000"/>
                <w:sz w:val="22"/>
                <w:szCs w:val="22"/>
                <w:lang w:val="uk-UA"/>
              </w:rPr>
              <w:t>н</w:t>
            </w:r>
            <w:r w:rsidRPr="00C5592C">
              <w:rPr>
                <w:i/>
                <w:color w:val="000000"/>
                <w:sz w:val="22"/>
                <w:szCs w:val="22"/>
                <w:lang w:val="uk-UA"/>
              </w:rPr>
              <w:t xml:space="preserve">аповнювач: 1 – без наповнювача; 2 – </w:t>
            </w:r>
            <w:r w:rsidRPr="00C5592C">
              <w:rPr>
                <w:i/>
                <w:color w:val="000000"/>
                <w:sz w:val="22"/>
                <w:szCs w:val="22"/>
                <w:lang w:val="en-US"/>
              </w:rPr>
              <w:t>Ni</w:t>
            </w:r>
            <w:r w:rsidRPr="00C5592C">
              <w:rPr>
                <w:i/>
                <w:color w:val="000000"/>
                <w:sz w:val="22"/>
                <w:szCs w:val="22"/>
              </w:rPr>
              <w:t>-</w:t>
            </w:r>
            <w:r w:rsidRPr="00C5592C">
              <w:rPr>
                <w:i/>
                <w:color w:val="000000"/>
                <w:sz w:val="22"/>
                <w:szCs w:val="22"/>
                <w:lang w:val="uk-UA"/>
              </w:rPr>
              <w:t xml:space="preserve">силікатний наповнювач; </w:t>
            </w:r>
          </w:p>
          <w:p w:rsidR="00134C85" w:rsidRPr="00C5592C" w:rsidRDefault="00134C85" w:rsidP="001941EB">
            <w:pPr>
              <w:spacing w:line="264" w:lineRule="auto"/>
              <w:jc w:val="center"/>
              <w:rPr>
                <w:i/>
                <w:color w:val="000000"/>
                <w:sz w:val="28"/>
                <w:szCs w:val="28"/>
                <w:lang w:val="uk-UA"/>
              </w:rPr>
            </w:pPr>
            <w:r w:rsidRPr="00C5592C">
              <w:rPr>
                <w:i/>
                <w:color w:val="000000"/>
                <w:sz w:val="22"/>
                <w:szCs w:val="22"/>
                <w:lang w:val="uk-UA"/>
              </w:rPr>
              <w:t xml:space="preserve">3 – </w:t>
            </w:r>
            <w:r w:rsidRPr="00C5592C">
              <w:rPr>
                <w:i/>
                <w:color w:val="000000"/>
                <w:sz w:val="22"/>
                <w:szCs w:val="22"/>
                <w:lang w:val="en-US"/>
              </w:rPr>
              <w:t>Ni</w:t>
            </w:r>
            <w:r w:rsidRPr="00C5592C">
              <w:rPr>
                <w:i/>
                <w:color w:val="000000"/>
                <w:sz w:val="22"/>
                <w:szCs w:val="22"/>
              </w:rPr>
              <w:t>-ПВ</w:t>
            </w:r>
            <w:r w:rsidRPr="00C5592C">
              <w:rPr>
                <w:i/>
                <w:color w:val="000000"/>
                <w:sz w:val="22"/>
                <w:szCs w:val="22"/>
                <w:lang w:val="uk-UA"/>
              </w:rPr>
              <w:t>П</w:t>
            </w:r>
            <w:r w:rsidRPr="00C5592C">
              <w:rPr>
                <w:i/>
                <w:color w:val="000000"/>
                <w:sz w:val="22"/>
                <w:szCs w:val="22"/>
              </w:rPr>
              <w:t>-</w:t>
            </w:r>
            <w:r w:rsidRPr="00C5592C">
              <w:rPr>
                <w:i/>
                <w:color w:val="000000"/>
                <w:sz w:val="22"/>
                <w:szCs w:val="22"/>
                <w:lang w:val="uk-UA"/>
              </w:rPr>
              <w:t xml:space="preserve">силікатний наповнювач; 4 – </w:t>
            </w:r>
            <w:r w:rsidRPr="00C5592C">
              <w:rPr>
                <w:i/>
                <w:color w:val="000000"/>
                <w:sz w:val="22"/>
                <w:szCs w:val="22"/>
                <w:lang w:val="en-US"/>
              </w:rPr>
              <w:t>Ni</w:t>
            </w:r>
            <w:r w:rsidRPr="00C5592C">
              <w:rPr>
                <w:i/>
                <w:color w:val="000000"/>
                <w:sz w:val="22"/>
                <w:szCs w:val="22"/>
              </w:rPr>
              <w:t>-ПВ</w:t>
            </w:r>
            <w:r w:rsidRPr="00C5592C">
              <w:rPr>
                <w:i/>
                <w:color w:val="000000"/>
                <w:sz w:val="22"/>
                <w:szCs w:val="22"/>
                <w:lang w:val="uk-UA"/>
              </w:rPr>
              <w:t>С</w:t>
            </w:r>
            <w:r w:rsidRPr="00C5592C">
              <w:rPr>
                <w:i/>
                <w:color w:val="000000"/>
                <w:sz w:val="22"/>
                <w:szCs w:val="22"/>
              </w:rPr>
              <w:t>-</w:t>
            </w:r>
            <w:r w:rsidRPr="00C5592C">
              <w:rPr>
                <w:i/>
                <w:color w:val="000000"/>
                <w:sz w:val="22"/>
                <w:szCs w:val="22"/>
                <w:lang w:val="uk-UA"/>
              </w:rPr>
              <w:t>силікатний наповнювач</w:t>
            </w:r>
          </w:p>
        </w:tc>
      </w:tr>
    </w:tbl>
    <w:p w:rsidR="00134C85" w:rsidRPr="00E40716" w:rsidRDefault="00134C85" w:rsidP="00134C85">
      <w:pPr>
        <w:pStyle w:val="2"/>
        <w:widowControl w:val="0"/>
        <w:shd w:val="clear" w:color="auto" w:fill="FFFFFF"/>
        <w:spacing w:line="264" w:lineRule="auto"/>
        <w:ind w:firstLine="0"/>
        <w:rPr>
          <w:i/>
          <w:color w:val="000000"/>
          <w:sz w:val="22"/>
          <w:szCs w:val="22"/>
          <w:lang w:bidi="en-US"/>
        </w:rPr>
      </w:pPr>
    </w:p>
    <w:p w:rsidR="00134C85" w:rsidRPr="008B2D48" w:rsidRDefault="00134C85" w:rsidP="00134C85">
      <w:pPr>
        <w:pStyle w:val="2"/>
        <w:widowControl w:val="0"/>
        <w:shd w:val="clear" w:color="auto" w:fill="FFFFFF"/>
        <w:spacing w:line="264" w:lineRule="auto"/>
        <w:rPr>
          <w:color w:val="000000"/>
          <w:sz w:val="22"/>
          <w:szCs w:val="22"/>
          <w:lang w:bidi="en-US"/>
        </w:rPr>
      </w:pPr>
      <w:r w:rsidRPr="008B2D48">
        <w:rPr>
          <w:color w:val="000000"/>
          <w:sz w:val="22"/>
          <w:szCs w:val="22"/>
          <w:lang w:bidi="en-US"/>
        </w:rPr>
        <w:t xml:space="preserve">Як бачимо, залежність напруження зсуву та ефективної в’язкості від швидкості зсуву для ПА-6 </w:t>
      </w:r>
      <w:r>
        <w:rPr>
          <w:color w:val="000000"/>
          <w:sz w:val="22"/>
          <w:szCs w:val="22"/>
          <w:lang w:bidi="en-US"/>
        </w:rPr>
        <w:t>майже</w:t>
      </w:r>
      <w:r w:rsidRPr="008B2D48">
        <w:rPr>
          <w:color w:val="000000"/>
          <w:sz w:val="22"/>
          <w:szCs w:val="22"/>
          <w:lang w:bidi="en-US"/>
        </w:rPr>
        <w:t xml:space="preserve"> не змінюється до значення швидкості зсуву 70 с</w:t>
      </w:r>
      <w:r w:rsidRPr="008B2D48">
        <w:rPr>
          <w:color w:val="000000"/>
          <w:sz w:val="22"/>
          <w:szCs w:val="22"/>
          <w:vertAlign w:val="superscript"/>
          <w:lang w:bidi="en-US"/>
        </w:rPr>
        <w:t>-1</w:t>
      </w:r>
      <w:r w:rsidRPr="008B2D48">
        <w:rPr>
          <w:color w:val="000000"/>
          <w:sz w:val="22"/>
          <w:szCs w:val="22"/>
          <w:lang w:bidi="en-US"/>
        </w:rPr>
        <w:t xml:space="preserve">, після </w:t>
      </w:r>
      <w:r>
        <w:rPr>
          <w:color w:val="000000"/>
          <w:sz w:val="22"/>
          <w:szCs w:val="22"/>
          <w:lang w:bidi="en-US"/>
        </w:rPr>
        <w:t>чого</w:t>
      </w:r>
      <w:r w:rsidRPr="008B2D48">
        <w:rPr>
          <w:color w:val="000000"/>
          <w:sz w:val="22"/>
          <w:szCs w:val="22"/>
          <w:lang w:bidi="en-US"/>
        </w:rPr>
        <w:t>, внаслідок розвитку аномалії в’язкості, напруження зсуву та ефективна в’язкість знижуються. При додаванні до ПА-6 наповнювачів характер залежностей залишається таким же, однак змінюються значення ефективної в’язкості та значення швидкості зсуву, при якому починається розвиток аномалії в’язкості. Особливо це проявляється при додаванні модифікованих наповнювачів, зокрема, аномалія в’язкості проявляється вже при швидкості зсуву 30 с</w:t>
      </w:r>
      <w:r w:rsidRPr="008B2D48">
        <w:rPr>
          <w:color w:val="000000"/>
          <w:sz w:val="22"/>
          <w:szCs w:val="22"/>
          <w:vertAlign w:val="superscript"/>
          <w:lang w:bidi="en-US"/>
        </w:rPr>
        <w:t>-1</w:t>
      </w:r>
      <w:r w:rsidRPr="008B2D48">
        <w:rPr>
          <w:color w:val="000000"/>
          <w:sz w:val="22"/>
          <w:szCs w:val="22"/>
          <w:lang w:bidi="en-US"/>
        </w:rPr>
        <w:t xml:space="preserve">. </w:t>
      </w:r>
    </w:p>
    <w:p w:rsidR="00134C85" w:rsidRPr="00B0226F" w:rsidRDefault="00134C85" w:rsidP="00134C85">
      <w:pPr>
        <w:pStyle w:val="2"/>
        <w:widowControl w:val="0"/>
        <w:shd w:val="clear" w:color="auto" w:fill="FFFFFF"/>
        <w:spacing w:line="264" w:lineRule="auto"/>
        <w:rPr>
          <w:color w:val="000000"/>
          <w:sz w:val="22"/>
          <w:szCs w:val="22"/>
          <w:lang w:bidi="en-US"/>
        </w:rPr>
      </w:pPr>
      <w:r w:rsidRPr="008B2D48">
        <w:rPr>
          <w:color w:val="000000"/>
          <w:sz w:val="22"/>
          <w:szCs w:val="22"/>
          <w:lang w:bidi="en-US"/>
        </w:rPr>
        <w:t>Великий кут нахилу залежності ефективної в’язкості від швидкості зсуву для наповненого ПА-6 (рис. 1), очевидно, може бути пояснений відмінностями молекулярної рухливості макроланцюгів: віддалені макромолекули, на відміну від макромолекул</w:t>
      </w:r>
      <w:r w:rsidRPr="00B0226F">
        <w:rPr>
          <w:color w:val="000000"/>
          <w:sz w:val="22"/>
          <w:szCs w:val="22"/>
          <w:lang w:bidi="en-US"/>
        </w:rPr>
        <w:t xml:space="preserve">, що зв’язані з поверхнею частинок та функційними групами модифікаторів –ПВП і ПВС, беруть активну участь в процесі течії. Крім того, при великих значеннях напружень зсуву участь в процесі течії також беруть </w:t>
      </w:r>
      <w:r w:rsidRPr="00B0226F">
        <w:rPr>
          <w:color w:val="000000"/>
          <w:sz w:val="22"/>
          <w:szCs w:val="22"/>
          <w:lang w:bidi="en-US"/>
        </w:rPr>
        <w:lastRenderedPageBreak/>
        <w:t>макромолекули з малою рухливістю, що розташовані ближче до поверхні. Подібним чином можна також пояснити зменшення в’язкості при збільшенні температури (рис 2).</w:t>
      </w:r>
    </w:p>
    <w:p w:rsidR="00134C85" w:rsidRPr="00B51EB1" w:rsidRDefault="00134C85" w:rsidP="00134C85">
      <w:pPr>
        <w:pStyle w:val="2"/>
        <w:widowControl w:val="0"/>
        <w:shd w:val="clear" w:color="auto" w:fill="FFFFFF"/>
        <w:spacing w:line="264" w:lineRule="auto"/>
        <w:rPr>
          <w:color w:val="000000"/>
          <w:sz w:val="22"/>
          <w:szCs w:val="22"/>
          <w:lang w:bidi="en-US"/>
        </w:rPr>
      </w:pPr>
      <w:r w:rsidRPr="00B0226F">
        <w:rPr>
          <w:color w:val="000000"/>
          <w:sz w:val="22"/>
          <w:szCs w:val="22"/>
          <w:lang w:bidi="en-US"/>
        </w:rPr>
        <w:t xml:space="preserve">Встановлено, що розтопи полікапроамідних матеріалів з немодифікованим наповнювачем, і відповідно з неблокованими функційними групами (силанольними, дисиланольними, силандіольними), </w:t>
      </w:r>
      <w:r>
        <w:rPr>
          <w:color w:val="000000"/>
          <w:sz w:val="22"/>
          <w:szCs w:val="22"/>
          <w:lang w:bidi="en-US"/>
        </w:rPr>
        <w:t>мають</w:t>
      </w:r>
      <w:r w:rsidRPr="00B0226F">
        <w:rPr>
          <w:color w:val="000000"/>
          <w:sz w:val="22"/>
          <w:szCs w:val="22"/>
          <w:lang w:bidi="en-US"/>
        </w:rPr>
        <w:t xml:space="preserve"> під час течії </w:t>
      </w:r>
      <w:r>
        <w:rPr>
          <w:color w:val="000000"/>
          <w:sz w:val="22"/>
          <w:szCs w:val="22"/>
          <w:lang w:bidi="en-US"/>
        </w:rPr>
        <w:t>підвищену</w:t>
      </w:r>
      <w:r w:rsidRPr="00B0226F">
        <w:rPr>
          <w:color w:val="000000"/>
          <w:sz w:val="22"/>
          <w:szCs w:val="22"/>
          <w:lang w:bidi="en-US"/>
        </w:rPr>
        <w:t xml:space="preserve"> чутливість до напружень зсуву, про що свідчить більший вплив значень </w:t>
      </w:r>
      <w:r w:rsidRPr="00B0226F">
        <w:rPr>
          <w:color w:val="000000"/>
          <w:sz w:val="22"/>
          <w:szCs w:val="22"/>
          <w:lang w:bidi="en-US"/>
        </w:rPr>
        <w:sym w:font="Symbol" w:char="F074"/>
      </w:r>
      <w:r w:rsidRPr="00B0226F">
        <w:rPr>
          <w:color w:val="000000"/>
          <w:sz w:val="22"/>
          <w:szCs w:val="22"/>
          <w:lang w:bidi="en-US"/>
        </w:rPr>
        <w:t xml:space="preserve"> на ефективну в’язкість. У цей же час, наповнювач модифікований ПВП </w:t>
      </w:r>
      <w:r>
        <w:rPr>
          <w:color w:val="000000"/>
          <w:sz w:val="22"/>
          <w:szCs w:val="22"/>
          <w:lang w:bidi="en-US"/>
        </w:rPr>
        <w:t xml:space="preserve">та ПВС </w:t>
      </w:r>
      <w:r w:rsidRPr="00B0226F">
        <w:rPr>
          <w:color w:val="000000"/>
          <w:sz w:val="22"/>
          <w:szCs w:val="22"/>
          <w:lang w:bidi="en-US"/>
        </w:rPr>
        <w:t xml:space="preserve">зменшує в’язкість </w:t>
      </w:r>
      <w:r>
        <w:rPr>
          <w:color w:val="000000"/>
          <w:sz w:val="22"/>
          <w:szCs w:val="22"/>
          <w:lang w:bidi="en-US"/>
        </w:rPr>
        <w:t>полікапроаміду</w:t>
      </w:r>
      <w:r w:rsidRPr="00B0226F">
        <w:rPr>
          <w:color w:val="000000"/>
          <w:sz w:val="22"/>
          <w:szCs w:val="22"/>
          <w:lang w:bidi="en-US"/>
        </w:rPr>
        <w:t xml:space="preserve">, але при цьому </w:t>
      </w:r>
      <w:r>
        <w:rPr>
          <w:color w:val="000000"/>
          <w:sz w:val="22"/>
          <w:szCs w:val="22"/>
          <w:lang w:bidi="en-US"/>
        </w:rPr>
        <w:t xml:space="preserve">сам </w:t>
      </w:r>
      <w:r w:rsidRPr="00B0226F">
        <w:rPr>
          <w:color w:val="000000"/>
          <w:sz w:val="22"/>
          <w:szCs w:val="22"/>
          <w:lang w:bidi="en-US"/>
        </w:rPr>
        <w:t xml:space="preserve">характер залежності в’язкості від </w:t>
      </w:r>
      <w:r w:rsidRPr="00B0226F">
        <w:rPr>
          <w:color w:val="000000"/>
          <w:sz w:val="22"/>
          <w:szCs w:val="22"/>
          <w:lang w:bidi="en-US"/>
        </w:rPr>
        <w:sym w:font="Symbol" w:char="F074"/>
      </w:r>
      <w:r w:rsidRPr="00B0226F">
        <w:rPr>
          <w:color w:val="000000"/>
          <w:sz w:val="22"/>
          <w:szCs w:val="22"/>
          <w:lang w:bidi="en-US"/>
        </w:rPr>
        <w:t xml:space="preserve"> порівняно з </w:t>
      </w:r>
      <w:r w:rsidRPr="00B51EB1">
        <w:rPr>
          <w:color w:val="000000"/>
          <w:sz w:val="22"/>
          <w:szCs w:val="22"/>
          <w:lang w:bidi="en-US"/>
        </w:rPr>
        <w:t>ненаповненим ПА-6 не змінюється, що, очевидно, пов’язано з утворенням рівномірних адсорбційних шарів з сегментів полікапроамідних макромолекул на поверхні наповнювача.</w:t>
      </w:r>
    </w:p>
    <w:p w:rsidR="00134C85" w:rsidRPr="00E40716" w:rsidRDefault="00134C85" w:rsidP="00134C85">
      <w:pPr>
        <w:spacing w:line="264" w:lineRule="auto"/>
        <w:jc w:val="center"/>
        <w:rPr>
          <w:sz w:val="28"/>
          <w:szCs w:val="28"/>
          <w:lang w:val="uk-UA"/>
        </w:rPr>
      </w:pPr>
    </w:p>
    <w:tbl>
      <w:tblPr>
        <w:tblW w:w="0" w:type="auto"/>
        <w:tblInd w:w="108" w:type="dxa"/>
        <w:tblLook w:val="04A0"/>
      </w:tblPr>
      <w:tblGrid>
        <w:gridCol w:w="4938"/>
        <w:gridCol w:w="4508"/>
      </w:tblGrid>
      <w:tr w:rsidR="00134C85" w:rsidRPr="00E40716" w:rsidTr="001941EB">
        <w:tc>
          <w:tcPr>
            <w:tcW w:w="4938" w:type="dxa"/>
          </w:tcPr>
          <w:p w:rsidR="00134C85" w:rsidRPr="00E40716" w:rsidRDefault="00134C85" w:rsidP="001941EB">
            <w:pPr>
              <w:spacing w:line="264" w:lineRule="auto"/>
              <w:jc w:val="center"/>
              <w:rPr>
                <w:noProof/>
                <w:lang w:val="uk-UA"/>
              </w:rPr>
            </w:pPr>
            <w:r>
              <w:rPr>
                <w:noProof/>
              </w:rPr>
              <w:drawing>
                <wp:inline distT="0" distB="0" distL="0" distR="0">
                  <wp:extent cx="2743200" cy="2208530"/>
                  <wp:effectExtent l="19050" t="0" r="0" b="0"/>
                  <wp:docPr id="3" name="Рисунок 3" descr="3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і"/>
                          <pic:cNvPicPr>
                            <a:picLocks noChangeAspect="1" noChangeArrowheads="1"/>
                          </pic:cNvPicPr>
                        </pic:nvPicPr>
                        <pic:blipFill>
                          <a:blip r:embed="rId6" cstate="print"/>
                          <a:srcRect/>
                          <a:stretch>
                            <a:fillRect/>
                          </a:stretch>
                        </pic:blipFill>
                        <pic:spPr bwMode="auto">
                          <a:xfrm>
                            <a:off x="0" y="0"/>
                            <a:ext cx="2743200" cy="2208530"/>
                          </a:xfrm>
                          <a:prstGeom prst="rect">
                            <a:avLst/>
                          </a:prstGeom>
                          <a:noFill/>
                          <a:ln w="9525">
                            <a:noFill/>
                            <a:miter lim="800000"/>
                            <a:headEnd/>
                            <a:tailEnd/>
                          </a:ln>
                        </pic:spPr>
                      </pic:pic>
                    </a:graphicData>
                  </a:graphic>
                </wp:inline>
              </w:drawing>
            </w:r>
          </w:p>
        </w:tc>
        <w:tc>
          <w:tcPr>
            <w:tcW w:w="4508" w:type="dxa"/>
          </w:tcPr>
          <w:p w:rsidR="00134C85" w:rsidRPr="00E40716" w:rsidRDefault="00134C85" w:rsidP="001941EB">
            <w:pPr>
              <w:spacing w:line="264" w:lineRule="auto"/>
              <w:jc w:val="center"/>
              <w:rPr>
                <w:noProof/>
                <w:lang w:val="uk-UA"/>
              </w:rPr>
            </w:pPr>
            <w:r>
              <w:rPr>
                <w:noProof/>
              </w:rPr>
              <w:drawing>
                <wp:inline distT="0" distB="0" distL="0" distR="0">
                  <wp:extent cx="2564765" cy="2208530"/>
                  <wp:effectExtent l="19050" t="0" r="6985" b="0"/>
                  <wp:docPr id="4" name="Рисунок 4" descr="4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і"/>
                          <pic:cNvPicPr>
                            <a:picLocks noChangeAspect="1" noChangeArrowheads="1"/>
                          </pic:cNvPicPr>
                        </pic:nvPicPr>
                        <pic:blipFill>
                          <a:blip r:embed="rId7" cstate="print"/>
                          <a:srcRect/>
                          <a:stretch>
                            <a:fillRect/>
                          </a:stretch>
                        </pic:blipFill>
                        <pic:spPr bwMode="auto">
                          <a:xfrm>
                            <a:off x="0" y="0"/>
                            <a:ext cx="2564765" cy="2208530"/>
                          </a:xfrm>
                          <a:prstGeom prst="rect">
                            <a:avLst/>
                          </a:prstGeom>
                          <a:noFill/>
                          <a:ln w="9525">
                            <a:noFill/>
                            <a:miter lim="800000"/>
                            <a:headEnd/>
                            <a:tailEnd/>
                          </a:ln>
                        </pic:spPr>
                      </pic:pic>
                    </a:graphicData>
                  </a:graphic>
                </wp:inline>
              </w:drawing>
            </w:r>
          </w:p>
        </w:tc>
      </w:tr>
      <w:tr w:rsidR="00134C85" w:rsidRPr="00C5592C" w:rsidTr="001941EB">
        <w:tc>
          <w:tcPr>
            <w:tcW w:w="9446" w:type="dxa"/>
            <w:gridSpan w:val="2"/>
          </w:tcPr>
          <w:p w:rsidR="00134C85" w:rsidRPr="00C5592C" w:rsidRDefault="00134C85" w:rsidP="001941EB">
            <w:pPr>
              <w:spacing w:line="264" w:lineRule="auto"/>
              <w:ind w:firstLine="567"/>
              <w:jc w:val="center"/>
              <w:rPr>
                <w:i/>
                <w:color w:val="000000"/>
                <w:sz w:val="22"/>
                <w:szCs w:val="22"/>
                <w:lang w:val="uk-UA"/>
              </w:rPr>
            </w:pPr>
            <w:r w:rsidRPr="00C5592C">
              <w:rPr>
                <w:i/>
                <w:color w:val="000000"/>
                <w:sz w:val="22"/>
                <w:szCs w:val="22"/>
                <w:lang w:val="uk-UA"/>
              </w:rPr>
              <w:t>Рис. 2 Криві течії композиту ПА-6 – силікатний наповнювач за 513</w:t>
            </w:r>
            <w:r>
              <w:rPr>
                <w:i/>
                <w:color w:val="000000"/>
                <w:sz w:val="22"/>
                <w:szCs w:val="22"/>
                <w:lang w:val="uk-UA"/>
              </w:rPr>
              <w:t xml:space="preserve"> К:</w:t>
            </w:r>
          </w:p>
          <w:p w:rsidR="00134C85" w:rsidRPr="00C5592C" w:rsidRDefault="00134C85" w:rsidP="001941EB">
            <w:pPr>
              <w:spacing w:line="264" w:lineRule="auto"/>
              <w:ind w:firstLine="567"/>
              <w:jc w:val="center"/>
              <w:rPr>
                <w:i/>
                <w:color w:val="000000"/>
                <w:sz w:val="22"/>
                <w:szCs w:val="22"/>
                <w:lang w:val="uk-UA"/>
              </w:rPr>
            </w:pPr>
            <w:r>
              <w:rPr>
                <w:i/>
                <w:color w:val="000000"/>
                <w:sz w:val="22"/>
                <w:szCs w:val="22"/>
                <w:lang w:val="uk-UA"/>
              </w:rPr>
              <w:t>н</w:t>
            </w:r>
            <w:r w:rsidRPr="00C5592C">
              <w:rPr>
                <w:i/>
                <w:color w:val="000000"/>
                <w:sz w:val="22"/>
                <w:szCs w:val="22"/>
                <w:lang w:val="uk-UA"/>
              </w:rPr>
              <w:t xml:space="preserve">аповнювач: 1 – без наповнювача; 2 – </w:t>
            </w:r>
            <w:r w:rsidRPr="00C5592C">
              <w:rPr>
                <w:i/>
                <w:color w:val="000000"/>
                <w:sz w:val="22"/>
                <w:szCs w:val="22"/>
                <w:lang w:val="en-US"/>
              </w:rPr>
              <w:t>Ni</w:t>
            </w:r>
            <w:r w:rsidRPr="00C5592C">
              <w:rPr>
                <w:i/>
                <w:color w:val="000000"/>
                <w:sz w:val="22"/>
                <w:szCs w:val="22"/>
              </w:rPr>
              <w:t>-</w:t>
            </w:r>
            <w:r w:rsidRPr="00C5592C">
              <w:rPr>
                <w:i/>
                <w:color w:val="000000"/>
                <w:sz w:val="22"/>
                <w:szCs w:val="22"/>
                <w:lang w:val="uk-UA"/>
              </w:rPr>
              <w:t xml:space="preserve">силікатний наповнювач; </w:t>
            </w:r>
          </w:p>
          <w:p w:rsidR="00134C85" w:rsidRPr="00C5592C" w:rsidRDefault="00134C85" w:rsidP="001941EB">
            <w:pPr>
              <w:spacing w:line="264" w:lineRule="auto"/>
              <w:jc w:val="center"/>
              <w:rPr>
                <w:i/>
                <w:noProof/>
                <w:color w:val="000000"/>
                <w:lang w:val="uk-UA"/>
              </w:rPr>
            </w:pPr>
            <w:r w:rsidRPr="00C5592C">
              <w:rPr>
                <w:i/>
                <w:color w:val="000000"/>
                <w:sz w:val="22"/>
                <w:szCs w:val="22"/>
                <w:lang w:val="uk-UA"/>
              </w:rPr>
              <w:t xml:space="preserve">3 – </w:t>
            </w:r>
            <w:r w:rsidRPr="00C5592C">
              <w:rPr>
                <w:i/>
                <w:color w:val="000000"/>
                <w:sz w:val="22"/>
                <w:szCs w:val="22"/>
                <w:lang w:val="en-US"/>
              </w:rPr>
              <w:t>Ni</w:t>
            </w:r>
            <w:r w:rsidRPr="00C5592C">
              <w:rPr>
                <w:i/>
                <w:color w:val="000000"/>
                <w:sz w:val="22"/>
                <w:szCs w:val="22"/>
              </w:rPr>
              <w:t>-ПВ</w:t>
            </w:r>
            <w:r w:rsidRPr="00C5592C">
              <w:rPr>
                <w:i/>
                <w:color w:val="000000"/>
                <w:sz w:val="22"/>
                <w:szCs w:val="22"/>
                <w:lang w:val="uk-UA"/>
              </w:rPr>
              <w:t>П</w:t>
            </w:r>
            <w:r w:rsidRPr="00C5592C">
              <w:rPr>
                <w:i/>
                <w:color w:val="000000"/>
                <w:sz w:val="22"/>
                <w:szCs w:val="22"/>
              </w:rPr>
              <w:t>-</w:t>
            </w:r>
            <w:r w:rsidRPr="00C5592C">
              <w:rPr>
                <w:i/>
                <w:color w:val="000000"/>
                <w:sz w:val="22"/>
                <w:szCs w:val="22"/>
                <w:lang w:val="uk-UA"/>
              </w:rPr>
              <w:t xml:space="preserve">силікатний наповнювач; 4 – </w:t>
            </w:r>
            <w:r w:rsidRPr="00C5592C">
              <w:rPr>
                <w:i/>
                <w:color w:val="000000"/>
                <w:sz w:val="22"/>
                <w:szCs w:val="22"/>
                <w:lang w:val="en-US"/>
              </w:rPr>
              <w:t>Ni</w:t>
            </w:r>
            <w:r w:rsidRPr="00C5592C">
              <w:rPr>
                <w:i/>
                <w:color w:val="000000"/>
                <w:sz w:val="22"/>
                <w:szCs w:val="22"/>
              </w:rPr>
              <w:t>-ПВ</w:t>
            </w:r>
            <w:r w:rsidRPr="00C5592C">
              <w:rPr>
                <w:i/>
                <w:color w:val="000000"/>
                <w:sz w:val="22"/>
                <w:szCs w:val="22"/>
                <w:lang w:val="uk-UA"/>
              </w:rPr>
              <w:t>С</w:t>
            </w:r>
            <w:r w:rsidRPr="00C5592C">
              <w:rPr>
                <w:i/>
                <w:color w:val="000000"/>
                <w:sz w:val="22"/>
                <w:szCs w:val="22"/>
              </w:rPr>
              <w:t>-</w:t>
            </w:r>
            <w:r w:rsidRPr="00C5592C">
              <w:rPr>
                <w:i/>
                <w:color w:val="000000"/>
                <w:sz w:val="22"/>
                <w:szCs w:val="22"/>
                <w:lang w:val="uk-UA"/>
              </w:rPr>
              <w:t>силікатний наповнювач</w:t>
            </w:r>
          </w:p>
        </w:tc>
      </w:tr>
    </w:tbl>
    <w:p w:rsidR="00134C85" w:rsidRPr="003A0197" w:rsidRDefault="00134C85" w:rsidP="00134C85">
      <w:pPr>
        <w:pStyle w:val="2"/>
        <w:widowControl w:val="0"/>
        <w:shd w:val="clear" w:color="auto" w:fill="FFFFFF"/>
        <w:spacing w:line="264" w:lineRule="auto"/>
        <w:ind w:firstLine="0"/>
        <w:rPr>
          <w:color w:val="000000"/>
          <w:sz w:val="16"/>
          <w:szCs w:val="16"/>
          <w:lang w:bidi="en-US"/>
        </w:rPr>
      </w:pPr>
    </w:p>
    <w:p w:rsidR="00134C85" w:rsidRPr="00A95680" w:rsidRDefault="00134C85" w:rsidP="00134C85">
      <w:pPr>
        <w:pStyle w:val="2"/>
        <w:widowControl w:val="0"/>
        <w:shd w:val="clear" w:color="auto" w:fill="FFFFFF"/>
        <w:spacing w:line="264" w:lineRule="auto"/>
        <w:rPr>
          <w:color w:val="000000"/>
          <w:sz w:val="22"/>
          <w:szCs w:val="22"/>
          <w:lang w:bidi="en-US"/>
        </w:rPr>
      </w:pPr>
      <w:r w:rsidRPr="00B51EB1">
        <w:rPr>
          <w:color w:val="000000"/>
          <w:sz w:val="22"/>
          <w:szCs w:val="22"/>
          <w:lang w:bidi="en-US"/>
        </w:rPr>
        <w:t>Зростання температури закономірно призводить до зниження ефективної в’язкості ПКМ на основі ПА-6, і при цьому не впливає на характер кривих течії в ньютонівській області (рис 2). Необхідно відмітити зміну характеру кривих в неньютонівській області, в якій</w:t>
      </w:r>
      <w:r>
        <w:rPr>
          <w:color w:val="000000"/>
          <w:sz w:val="22"/>
          <w:szCs w:val="22"/>
          <w:lang w:bidi="en-US"/>
        </w:rPr>
        <w:t xml:space="preserve"> </w:t>
      </w:r>
      <w:r w:rsidRPr="00B51EB1">
        <w:rPr>
          <w:color w:val="000000"/>
          <w:sz w:val="22"/>
          <w:szCs w:val="22"/>
          <w:lang w:bidi="en-US"/>
        </w:rPr>
        <w:t xml:space="preserve">із зростанням температури збільшується інтенсивність розвитку аномальної течії, що може бути пояснене зменшенням товщини </w:t>
      </w:r>
      <w:r w:rsidRPr="00A95680">
        <w:rPr>
          <w:color w:val="000000"/>
          <w:sz w:val="22"/>
          <w:szCs w:val="22"/>
          <w:lang w:bidi="en-US"/>
        </w:rPr>
        <w:t xml:space="preserve">адсорбційного шару з підвищенням температури і напруження зсуву. Крім того, зростання температури призводить до збільшення швидкості зсуву при фіксованому значенні напруження зсуву, а отже, і до зниження ефективної в’язкості ПКМ. Очевидно, така особливість пояснюється тим, що зі збільшенням температури міцність зв’язків між макромолекулами полікапроаміду знижується більш суттєво, ніж міцність зв’язків між активними групами частинок наповнювача і модифікатора та макромолекулами ПА-6. </w:t>
      </w:r>
    </w:p>
    <w:p w:rsidR="00134C85" w:rsidRPr="00A95680" w:rsidRDefault="00134C85" w:rsidP="00134C85">
      <w:pPr>
        <w:spacing w:line="264" w:lineRule="auto"/>
        <w:ind w:firstLine="567"/>
        <w:jc w:val="both"/>
        <w:rPr>
          <w:color w:val="000000"/>
          <w:sz w:val="22"/>
          <w:szCs w:val="22"/>
          <w:lang w:val="uk-UA"/>
        </w:rPr>
      </w:pPr>
      <w:r w:rsidRPr="00A95680">
        <w:rPr>
          <w:color w:val="000000"/>
          <w:sz w:val="22"/>
          <w:szCs w:val="22"/>
          <w:lang w:val="uk-UA"/>
        </w:rPr>
        <w:t xml:space="preserve">Процес побудови кривих течії, які в повній мірі описують реологічні властивості розтопів полімерів і необхідні для встановлення оптимальних параметрів переробки, є трудомістким і тривалим процесом. Тому для встановлення в’язкісних властивостей полімерів в умовах виробництва застосовують простіший метод, оцінюючи в’язкість за показником текучості розтопу. Для </w:t>
      </w:r>
      <w:r>
        <w:rPr>
          <w:color w:val="000000"/>
          <w:sz w:val="22"/>
          <w:szCs w:val="22"/>
          <w:lang w:val="uk-UA"/>
        </w:rPr>
        <w:t>виявлення</w:t>
      </w:r>
      <w:r w:rsidRPr="00A95680">
        <w:rPr>
          <w:color w:val="000000"/>
          <w:sz w:val="22"/>
          <w:szCs w:val="22"/>
          <w:lang w:val="uk-UA"/>
        </w:rPr>
        <w:t xml:space="preserve"> впливу </w:t>
      </w:r>
      <w:r>
        <w:rPr>
          <w:color w:val="000000"/>
          <w:sz w:val="22"/>
          <w:szCs w:val="22"/>
          <w:lang w:val="uk-UA"/>
        </w:rPr>
        <w:t>модифікованих</w:t>
      </w:r>
      <w:r w:rsidRPr="00A95680">
        <w:rPr>
          <w:color w:val="000000"/>
          <w:sz w:val="22"/>
          <w:szCs w:val="22"/>
          <w:lang w:val="uk-UA"/>
        </w:rPr>
        <w:t xml:space="preserve"> полімер-силікатн</w:t>
      </w:r>
      <w:r>
        <w:rPr>
          <w:color w:val="000000"/>
          <w:sz w:val="22"/>
          <w:szCs w:val="22"/>
          <w:lang w:val="uk-UA"/>
        </w:rPr>
        <w:t>их</w:t>
      </w:r>
      <w:r w:rsidRPr="00A95680">
        <w:rPr>
          <w:color w:val="000000"/>
          <w:sz w:val="22"/>
          <w:szCs w:val="22"/>
          <w:lang w:val="uk-UA"/>
        </w:rPr>
        <w:t xml:space="preserve"> наповнювач</w:t>
      </w:r>
      <w:r>
        <w:rPr>
          <w:color w:val="000000"/>
          <w:sz w:val="22"/>
          <w:szCs w:val="22"/>
          <w:lang w:val="uk-UA"/>
        </w:rPr>
        <w:t>ів</w:t>
      </w:r>
      <w:r w:rsidRPr="00A95680">
        <w:rPr>
          <w:color w:val="000000"/>
          <w:sz w:val="22"/>
          <w:szCs w:val="22"/>
          <w:lang w:val="uk-UA"/>
        </w:rPr>
        <w:t xml:space="preserve"> на здатність розроблених композитів до перероблення були проведені дослідження </w:t>
      </w:r>
      <w:r>
        <w:rPr>
          <w:color w:val="000000"/>
          <w:sz w:val="22"/>
          <w:szCs w:val="22"/>
          <w:lang w:val="uk-UA"/>
        </w:rPr>
        <w:t>по</w:t>
      </w:r>
      <w:r w:rsidRPr="00A95680">
        <w:rPr>
          <w:color w:val="000000"/>
          <w:sz w:val="22"/>
          <w:szCs w:val="22"/>
          <w:lang w:val="uk-UA"/>
        </w:rPr>
        <w:t xml:space="preserve"> встановленн</w:t>
      </w:r>
      <w:r>
        <w:rPr>
          <w:color w:val="000000"/>
          <w:sz w:val="22"/>
          <w:szCs w:val="22"/>
          <w:lang w:val="uk-UA"/>
        </w:rPr>
        <w:t>ю</w:t>
      </w:r>
      <w:r w:rsidRPr="00A95680">
        <w:rPr>
          <w:color w:val="000000"/>
          <w:sz w:val="22"/>
          <w:szCs w:val="22"/>
          <w:lang w:val="uk-UA"/>
        </w:rPr>
        <w:t xml:space="preserve"> показника теку</w:t>
      </w:r>
      <w:r>
        <w:rPr>
          <w:color w:val="000000"/>
          <w:sz w:val="22"/>
          <w:szCs w:val="22"/>
          <w:lang w:val="uk-UA"/>
        </w:rPr>
        <w:t>чості розтопу</w:t>
      </w:r>
      <w:r w:rsidRPr="00A95680">
        <w:rPr>
          <w:color w:val="000000"/>
          <w:sz w:val="22"/>
          <w:szCs w:val="22"/>
          <w:lang w:val="uk-UA"/>
        </w:rPr>
        <w:t xml:space="preserve">, </w:t>
      </w:r>
      <w:r>
        <w:rPr>
          <w:color w:val="000000"/>
          <w:sz w:val="22"/>
          <w:szCs w:val="22"/>
          <w:lang w:val="uk-UA"/>
        </w:rPr>
        <w:t xml:space="preserve">одержані </w:t>
      </w:r>
      <w:r w:rsidRPr="00A95680">
        <w:rPr>
          <w:color w:val="000000"/>
          <w:sz w:val="22"/>
          <w:szCs w:val="22"/>
          <w:lang w:val="uk-UA"/>
        </w:rPr>
        <w:t>результати яких наведено на рис. 3.</w:t>
      </w:r>
    </w:p>
    <w:p w:rsidR="00134C85" w:rsidRPr="00E40716" w:rsidRDefault="00134C85" w:rsidP="00134C85">
      <w:pPr>
        <w:spacing w:line="264" w:lineRule="auto"/>
        <w:ind w:firstLine="567"/>
        <w:jc w:val="both"/>
        <w:rPr>
          <w:sz w:val="22"/>
          <w:szCs w:val="22"/>
          <w:lang w:val="uk-UA"/>
        </w:rPr>
      </w:pPr>
      <w:r w:rsidRPr="000244E9">
        <w:rPr>
          <w:color w:val="000000"/>
          <w:sz w:val="22"/>
          <w:szCs w:val="22"/>
          <w:lang w:val="uk-UA"/>
        </w:rPr>
        <w:t>ПТР одержаних матеріалів зменшується за введення наповнювача, зокрема найменше зменшення характерне для композитів з немодифікованим наповнювачем. Встановлено, що п</w:t>
      </w:r>
      <w:r>
        <w:rPr>
          <w:color w:val="000000"/>
          <w:sz w:val="22"/>
          <w:szCs w:val="22"/>
          <w:lang w:val="uk-UA"/>
        </w:rPr>
        <w:t>оказник текучості розплаву ПА-6 (19,1</w:t>
      </w:r>
      <w:r w:rsidRPr="000244E9">
        <w:rPr>
          <w:color w:val="000000"/>
          <w:sz w:val="22"/>
          <w:szCs w:val="22"/>
          <w:lang w:val="uk-UA"/>
        </w:rPr>
        <w:t xml:space="preserve"> г/10 хв) </w:t>
      </w:r>
      <w:r>
        <w:rPr>
          <w:color w:val="000000"/>
          <w:sz w:val="22"/>
          <w:szCs w:val="22"/>
          <w:lang w:val="uk-UA"/>
        </w:rPr>
        <w:t>відчутніше</w:t>
      </w:r>
      <w:r w:rsidRPr="000244E9">
        <w:rPr>
          <w:color w:val="000000"/>
          <w:sz w:val="22"/>
          <w:szCs w:val="22"/>
          <w:lang w:val="uk-UA"/>
        </w:rPr>
        <w:t xml:space="preserve"> змінюється під час </w:t>
      </w:r>
      <w:r>
        <w:rPr>
          <w:color w:val="000000"/>
          <w:sz w:val="22"/>
          <w:szCs w:val="22"/>
          <w:lang w:val="uk-UA"/>
        </w:rPr>
        <w:t>додавання</w:t>
      </w:r>
      <w:r w:rsidRPr="000244E9">
        <w:rPr>
          <w:color w:val="000000"/>
          <w:sz w:val="22"/>
          <w:szCs w:val="22"/>
          <w:lang w:val="uk-UA"/>
        </w:rPr>
        <w:t xml:space="preserve"> немодифікованого наповнювача (ПТР в цьому випадку </w:t>
      </w:r>
      <w:r>
        <w:rPr>
          <w:color w:val="000000"/>
          <w:sz w:val="22"/>
          <w:szCs w:val="22"/>
          <w:lang w:val="uk-UA"/>
        </w:rPr>
        <w:t>відзначається</w:t>
      </w:r>
      <w:r w:rsidRPr="000244E9">
        <w:rPr>
          <w:color w:val="000000"/>
          <w:sz w:val="22"/>
          <w:szCs w:val="22"/>
          <w:lang w:val="uk-UA"/>
        </w:rPr>
        <w:t xml:space="preserve"> найменшим значенням – 14,5 г/10 хв).</w:t>
      </w:r>
    </w:p>
    <w:p w:rsidR="00134C85" w:rsidRPr="000244E9" w:rsidRDefault="00134C85" w:rsidP="00134C85">
      <w:pPr>
        <w:spacing w:line="264" w:lineRule="auto"/>
        <w:jc w:val="center"/>
        <w:rPr>
          <w:sz w:val="10"/>
          <w:szCs w:val="10"/>
          <w:lang w:val="uk-UA"/>
        </w:rPr>
      </w:pPr>
      <w:r>
        <w:rPr>
          <w:noProof/>
          <w:sz w:val="22"/>
          <w:szCs w:val="22"/>
        </w:rPr>
        <w:lastRenderedPageBreak/>
        <w:drawing>
          <wp:inline distT="0" distB="0" distL="0" distR="0">
            <wp:extent cx="2220595" cy="1638935"/>
            <wp:effectExtent l="19050" t="0" r="8255" b="0"/>
            <wp:docPr id="5"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8" cstate="print"/>
                    <a:srcRect r="-60" b="-150"/>
                    <a:stretch>
                      <a:fillRect/>
                    </a:stretch>
                  </pic:blipFill>
                  <pic:spPr bwMode="auto">
                    <a:xfrm>
                      <a:off x="0" y="0"/>
                      <a:ext cx="2220595" cy="1638935"/>
                    </a:xfrm>
                    <a:prstGeom prst="rect">
                      <a:avLst/>
                    </a:prstGeom>
                    <a:noFill/>
                    <a:ln w="9525">
                      <a:noFill/>
                      <a:miter lim="800000"/>
                      <a:headEnd/>
                      <a:tailEnd/>
                    </a:ln>
                  </pic:spPr>
                </pic:pic>
              </a:graphicData>
            </a:graphic>
          </wp:inline>
        </w:drawing>
      </w:r>
    </w:p>
    <w:p w:rsidR="00134C85" w:rsidRPr="00C5592C" w:rsidRDefault="00134C85" w:rsidP="00134C85">
      <w:pPr>
        <w:spacing w:line="264" w:lineRule="auto"/>
        <w:jc w:val="center"/>
        <w:rPr>
          <w:i/>
          <w:color w:val="000000"/>
          <w:sz w:val="22"/>
          <w:szCs w:val="22"/>
          <w:lang w:val="uk-UA"/>
        </w:rPr>
      </w:pPr>
      <w:r w:rsidRPr="00C5592C">
        <w:rPr>
          <w:i/>
          <w:color w:val="000000"/>
          <w:sz w:val="22"/>
          <w:szCs w:val="22"/>
          <w:lang w:val="uk-UA"/>
        </w:rPr>
        <w:t>Рис. 3. Показник текучості розплаву композитів на основі ПА-6.</w:t>
      </w:r>
    </w:p>
    <w:p w:rsidR="00134C85" w:rsidRPr="00C5592C" w:rsidRDefault="00134C85" w:rsidP="00134C85">
      <w:pPr>
        <w:spacing w:line="264" w:lineRule="auto"/>
        <w:jc w:val="center"/>
        <w:rPr>
          <w:i/>
          <w:color w:val="000000"/>
          <w:sz w:val="22"/>
          <w:szCs w:val="22"/>
          <w:lang w:val="uk-UA"/>
        </w:rPr>
      </w:pPr>
      <w:r w:rsidRPr="00C5592C">
        <w:rPr>
          <w:i/>
          <w:color w:val="000000"/>
          <w:sz w:val="22"/>
          <w:szCs w:val="22"/>
          <w:lang w:val="uk-UA"/>
        </w:rPr>
        <w:t xml:space="preserve">Наповнювач: 1 – без наповнювача; 2 – </w:t>
      </w:r>
      <w:r w:rsidRPr="00C5592C">
        <w:rPr>
          <w:i/>
          <w:color w:val="000000"/>
          <w:sz w:val="22"/>
          <w:szCs w:val="22"/>
          <w:lang w:val="en-US"/>
        </w:rPr>
        <w:t>Ni</w:t>
      </w:r>
      <w:r w:rsidRPr="00C5592C">
        <w:rPr>
          <w:i/>
          <w:color w:val="000000"/>
          <w:sz w:val="22"/>
          <w:szCs w:val="22"/>
        </w:rPr>
        <w:t>-</w:t>
      </w:r>
      <w:r w:rsidRPr="00C5592C">
        <w:rPr>
          <w:i/>
          <w:color w:val="000000"/>
          <w:sz w:val="22"/>
          <w:szCs w:val="22"/>
          <w:lang w:val="uk-UA"/>
        </w:rPr>
        <w:t xml:space="preserve">силікатний наповнювач; </w:t>
      </w:r>
    </w:p>
    <w:p w:rsidR="00134C85" w:rsidRPr="00C5592C" w:rsidRDefault="00134C85" w:rsidP="00134C85">
      <w:pPr>
        <w:spacing w:line="264" w:lineRule="auto"/>
        <w:jc w:val="center"/>
        <w:rPr>
          <w:i/>
          <w:color w:val="000000"/>
          <w:sz w:val="22"/>
          <w:szCs w:val="22"/>
          <w:lang w:val="uk-UA"/>
        </w:rPr>
      </w:pPr>
      <w:r w:rsidRPr="00C5592C">
        <w:rPr>
          <w:i/>
          <w:color w:val="000000"/>
          <w:sz w:val="22"/>
          <w:szCs w:val="22"/>
          <w:lang w:val="uk-UA"/>
        </w:rPr>
        <w:t xml:space="preserve">3 – </w:t>
      </w:r>
      <w:r w:rsidRPr="00C5592C">
        <w:rPr>
          <w:i/>
          <w:color w:val="000000"/>
          <w:sz w:val="22"/>
          <w:szCs w:val="22"/>
          <w:lang w:val="en-US"/>
        </w:rPr>
        <w:t>Ni</w:t>
      </w:r>
      <w:r w:rsidRPr="00C5592C">
        <w:rPr>
          <w:i/>
          <w:color w:val="000000"/>
          <w:sz w:val="22"/>
          <w:szCs w:val="22"/>
        </w:rPr>
        <w:t>-ПВ</w:t>
      </w:r>
      <w:r w:rsidRPr="00C5592C">
        <w:rPr>
          <w:i/>
          <w:color w:val="000000"/>
          <w:sz w:val="22"/>
          <w:szCs w:val="22"/>
          <w:lang w:val="uk-UA"/>
        </w:rPr>
        <w:t>С</w:t>
      </w:r>
      <w:r w:rsidRPr="00C5592C">
        <w:rPr>
          <w:i/>
          <w:color w:val="000000"/>
          <w:sz w:val="22"/>
          <w:szCs w:val="22"/>
        </w:rPr>
        <w:t>-</w:t>
      </w:r>
      <w:r w:rsidRPr="00C5592C">
        <w:rPr>
          <w:i/>
          <w:color w:val="000000"/>
          <w:sz w:val="22"/>
          <w:szCs w:val="22"/>
          <w:lang w:val="uk-UA"/>
        </w:rPr>
        <w:t xml:space="preserve">силікатний наповнювач; 4 – </w:t>
      </w:r>
      <w:r w:rsidRPr="00C5592C">
        <w:rPr>
          <w:i/>
          <w:color w:val="000000"/>
          <w:sz w:val="22"/>
          <w:szCs w:val="22"/>
          <w:lang w:val="en-US"/>
        </w:rPr>
        <w:t>Ni</w:t>
      </w:r>
      <w:r w:rsidRPr="00C5592C">
        <w:rPr>
          <w:i/>
          <w:color w:val="000000"/>
          <w:sz w:val="22"/>
          <w:szCs w:val="22"/>
        </w:rPr>
        <w:t>-ПВ</w:t>
      </w:r>
      <w:r w:rsidRPr="00C5592C">
        <w:rPr>
          <w:i/>
          <w:color w:val="000000"/>
          <w:sz w:val="22"/>
          <w:szCs w:val="22"/>
          <w:lang w:val="uk-UA"/>
        </w:rPr>
        <w:t>П</w:t>
      </w:r>
      <w:r w:rsidRPr="00C5592C">
        <w:rPr>
          <w:i/>
          <w:color w:val="000000"/>
          <w:sz w:val="22"/>
          <w:szCs w:val="22"/>
        </w:rPr>
        <w:t>-</w:t>
      </w:r>
      <w:r w:rsidRPr="00C5592C">
        <w:rPr>
          <w:i/>
          <w:color w:val="000000"/>
          <w:sz w:val="22"/>
          <w:szCs w:val="22"/>
          <w:lang w:val="uk-UA"/>
        </w:rPr>
        <w:t>силікатний наповнювач</w:t>
      </w:r>
    </w:p>
    <w:p w:rsidR="00134C85" w:rsidRPr="000244E9" w:rsidRDefault="00134C85" w:rsidP="00134C85">
      <w:pPr>
        <w:spacing w:line="264" w:lineRule="auto"/>
        <w:jc w:val="right"/>
        <w:rPr>
          <w:color w:val="000000"/>
          <w:sz w:val="22"/>
          <w:szCs w:val="22"/>
        </w:rPr>
      </w:pPr>
    </w:p>
    <w:p w:rsidR="00134C85" w:rsidRPr="000244E9" w:rsidRDefault="00134C85" w:rsidP="00134C85">
      <w:pPr>
        <w:spacing w:line="264" w:lineRule="auto"/>
        <w:ind w:firstLine="567"/>
        <w:jc w:val="both"/>
        <w:rPr>
          <w:color w:val="000000"/>
          <w:sz w:val="22"/>
          <w:szCs w:val="22"/>
          <w:lang w:val="uk-UA"/>
        </w:rPr>
      </w:pPr>
      <w:r>
        <w:rPr>
          <w:color w:val="000000"/>
          <w:sz w:val="22"/>
          <w:szCs w:val="22"/>
          <w:lang w:val="uk-UA"/>
        </w:rPr>
        <w:t>Виявлено, що в</w:t>
      </w:r>
      <w:r w:rsidRPr="000244E9">
        <w:rPr>
          <w:color w:val="000000"/>
          <w:sz w:val="22"/>
          <w:szCs w:val="22"/>
          <w:lang w:val="uk-UA"/>
        </w:rPr>
        <w:t xml:space="preserve">икористання модифікованих наповнювачів </w:t>
      </w:r>
      <w:r>
        <w:rPr>
          <w:color w:val="000000"/>
          <w:sz w:val="22"/>
          <w:szCs w:val="22"/>
          <w:lang w:val="uk-UA"/>
        </w:rPr>
        <w:t xml:space="preserve">сприяє </w:t>
      </w:r>
      <w:r w:rsidRPr="000244E9">
        <w:rPr>
          <w:color w:val="000000"/>
          <w:sz w:val="22"/>
          <w:szCs w:val="22"/>
          <w:lang w:val="uk-UA"/>
        </w:rPr>
        <w:t>збільш</w:t>
      </w:r>
      <w:r>
        <w:rPr>
          <w:color w:val="000000"/>
          <w:sz w:val="22"/>
          <w:szCs w:val="22"/>
          <w:lang w:val="uk-UA"/>
        </w:rPr>
        <w:t>енню</w:t>
      </w:r>
      <w:r w:rsidRPr="000244E9">
        <w:rPr>
          <w:color w:val="000000"/>
          <w:sz w:val="22"/>
          <w:szCs w:val="22"/>
          <w:lang w:val="uk-UA"/>
        </w:rPr>
        <w:t xml:space="preserve"> значення </w:t>
      </w:r>
      <w:r>
        <w:rPr>
          <w:color w:val="000000"/>
          <w:sz w:val="22"/>
          <w:szCs w:val="22"/>
          <w:lang w:val="uk-UA"/>
        </w:rPr>
        <w:t>показника текучості розплавів</w:t>
      </w:r>
      <w:r w:rsidRPr="000244E9">
        <w:rPr>
          <w:color w:val="000000"/>
          <w:sz w:val="22"/>
          <w:szCs w:val="22"/>
          <w:lang w:val="uk-UA"/>
        </w:rPr>
        <w:t xml:space="preserve"> порівняно з немодифікованим</w:t>
      </w:r>
      <w:r>
        <w:rPr>
          <w:color w:val="000000"/>
          <w:sz w:val="22"/>
          <w:szCs w:val="22"/>
          <w:lang w:val="uk-UA"/>
        </w:rPr>
        <w:t xml:space="preserve"> наповнювачем</w:t>
      </w:r>
      <w:r w:rsidRPr="000244E9">
        <w:rPr>
          <w:color w:val="000000"/>
          <w:sz w:val="22"/>
          <w:szCs w:val="22"/>
          <w:lang w:val="uk-UA"/>
        </w:rPr>
        <w:t xml:space="preserve">, що, пов’язано з перерозподілом міжмолекулярних взаємодій в системі </w:t>
      </w:r>
      <w:r>
        <w:rPr>
          <w:color w:val="000000"/>
          <w:sz w:val="22"/>
          <w:szCs w:val="22"/>
          <w:lang w:val="uk-UA"/>
        </w:rPr>
        <w:t xml:space="preserve">полікапроамід </w:t>
      </w:r>
      <w:r w:rsidRPr="000244E9">
        <w:rPr>
          <w:color w:val="000000"/>
          <w:sz w:val="22"/>
          <w:szCs w:val="22"/>
          <w:lang w:val="uk-UA"/>
        </w:rPr>
        <w:t xml:space="preserve">– наповнювач під впливом макромолекул модифікатора ПВП або ПВС </w:t>
      </w:r>
      <w:r>
        <w:rPr>
          <w:color w:val="000000"/>
          <w:sz w:val="22"/>
          <w:szCs w:val="22"/>
          <w:lang w:val="uk-UA"/>
        </w:rPr>
        <w:t>і становить 17,9 і 18,7</w:t>
      </w:r>
      <w:r w:rsidRPr="000244E9">
        <w:rPr>
          <w:color w:val="000000"/>
          <w:sz w:val="22"/>
          <w:szCs w:val="22"/>
          <w:lang w:val="uk-UA"/>
        </w:rPr>
        <w:t xml:space="preserve"> г/10 хв відповідно.</w:t>
      </w:r>
    </w:p>
    <w:p w:rsidR="00134C85" w:rsidRPr="00C5592C" w:rsidRDefault="00134C85" w:rsidP="00134C85">
      <w:pPr>
        <w:spacing w:line="264" w:lineRule="auto"/>
        <w:ind w:firstLine="567"/>
        <w:jc w:val="both"/>
        <w:rPr>
          <w:color w:val="0D0D0D"/>
          <w:sz w:val="22"/>
          <w:szCs w:val="22"/>
          <w:lang w:val="uk-UA"/>
        </w:rPr>
      </w:pPr>
      <w:r w:rsidRPr="000244E9">
        <w:rPr>
          <w:color w:val="000000"/>
          <w:sz w:val="22"/>
          <w:szCs w:val="22"/>
          <w:lang w:val="uk-UA"/>
        </w:rPr>
        <w:t xml:space="preserve">Однією з найважливіших технологічних характеристик ПКМ, зокрема на основі ПА-6, є технологічна усадка та анізотропія усадки, оскільки </w:t>
      </w:r>
      <w:r>
        <w:rPr>
          <w:color w:val="000000"/>
          <w:sz w:val="22"/>
          <w:szCs w:val="22"/>
          <w:lang w:val="uk-UA"/>
        </w:rPr>
        <w:t>ці властивості</w:t>
      </w:r>
      <w:r w:rsidRPr="000244E9">
        <w:rPr>
          <w:color w:val="000000"/>
          <w:sz w:val="22"/>
          <w:szCs w:val="22"/>
          <w:lang w:val="uk-UA"/>
        </w:rPr>
        <w:t xml:space="preserve"> визначають точність виробів з ПКМ і використовуються </w:t>
      </w:r>
      <w:r>
        <w:rPr>
          <w:color w:val="000000"/>
          <w:sz w:val="22"/>
          <w:szCs w:val="22"/>
          <w:lang w:val="uk-UA"/>
        </w:rPr>
        <w:t>при</w:t>
      </w:r>
      <w:r w:rsidRPr="000244E9">
        <w:rPr>
          <w:color w:val="000000"/>
          <w:sz w:val="22"/>
          <w:szCs w:val="22"/>
          <w:lang w:val="uk-UA"/>
        </w:rPr>
        <w:t xml:space="preserve"> проектуванн</w:t>
      </w:r>
      <w:r>
        <w:rPr>
          <w:color w:val="000000"/>
          <w:sz w:val="22"/>
          <w:szCs w:val="22"/>
          <w:lang w:val="uk-UA"/>
        </w:rPr>
        <w:t>і</w:t>
      </w:r>
      <w:r w:rsidRPr="000244E9">
        <w:rPr>
          <w:color w:val="000000"/>
          <w:sz w:val="22"/>
          <w:szCs w:val="22"/>
          <w:lang w:val="uk-UA"/>
        </w:rPr>
        <w:t xml:space="preserve"> формотвірних елементів оснащення </w:t>
      </w:r>
      <w:r>
        <w:rPr>
          <w:color w:val="000000"/>
          <w:sz w:val="22"/>
          <w:szCs w:val="22"/>
          <w:lang w:val="uk-UA"/>
        </w:rPr>
        <w:t>для</w:t>
      </w:r>
      <w:r w:rsidRPr="000244E9">
        <w:rPr>
          <w:color w:val="000000"/>
          <w:sz w:val="22"/>
          <w:szCs w:val="22"/>
          <w:lang w:val="uk-UA"/>
        </w:rPr>
        <w:t xml:space="preserve"> </w:t>
      </w:r>
      <w:r w:rsidRPr="00C5592C">
        <w:rPr>
          <w:color w:val="000000"/>
          <w:sz w:val="22"/>
          <w:szCs w:val="22"/>
          <w:lang w:val="uk-UA"/>
        </w:rPr>
        <w:t xml:space="preserve">формування виробів з </w:t>
      </w:r>
      <w:r>
        <w:rPr>
          <w:color w:val="000000"/>
          <w:sz w:val="22"/>
          <w:szCs w:val="22"/>
          <w:lang w:val="uk-UA"/>
        </w:rPr>
        <w:t>ПКМ</w:t>
      </w:r>
      <w:r w:rsidRPr="00C5592C">
        <w:rPr>
          <w:color w:val="000000"/>
          <w:sz w:val="22"/>
          <w:szCs w:val="22"/>
          <w:lang w:val="uk-UA"/>
        </w:rPr>
        <w:t xml:space="preserve"> у в’язкотекучому стані [10]. Поряд з цим, технологічна усадка залежать від структурного стану розтопу</w:t>
      </w:r>
      <w:r w:rsidRPr="00C5592C">
        <w:rPr>
          <w:sz w:val="22"/>
          <w:szCs w:val="22"/>
          <w:lang w:val="uk-UA"/>
        </w:rPr>
        <w:t xml:space="preserve"> і від характеру формування надмолекулярної структури при переході із в’язкотекучого у склоподібний стан. </w:t>
      </w:r>
      <w:r>
        <w:rPr>
          <w:sz w:val="22"/>
          <w:szCs w:val="22"/>
          <w:lang w:val="uk-UA"/>
        </w:rPr>
        <w:t>Отримані з</w:t>
      </w:r>
      <w:r w:rsidRPr="00C5592C">
        <w:rPr>
          <w:sz w:val="22"/>
          <w:szCs w:val="22"/>
          <w:lang w:val="uk-UA"/>
        </w:rPr>
        <w:t>начення технологічної усадки вздовж течії до У</w:t>
      </w:r>
      <w:r w:rsidRPr="00C5592C">
        <w:rPr>
          <w:sz w:val="22"/>
          <w:szCs w:val="22"/>
          <w:vertAlign w:val="subscript"/>
          <w:lang w:val="uk-UA"/>
        </w:rPr>
        <w:t xml:space="preserve">║ </w:t>
      </w:r>
      <w:r w:rsidRPr="00C5592C">
        <w:rPr>
          <w:sz w:val="22"/>
          <w:szCs w:val="22"/>
          <w:lang w:val="uk-UA"/>
        </w:rPr>
        <w:t>та після термообробки У</w:t>
      </w:r>
      <w:r w:rsidRPr="00C5592C">
        <w:rPr>
          <w:sz w:val="22"/>
          <w:szCs w:val="22"/>
          <w:vertAlign w:val="subscript"/>
          <w:lang w:val="uk-UA"/>
        </w:rPr>
        <w:t>║</w:t>
      </w:r>
      <w:r w:rsidRPr="00C5592C">
        <w:rPr>
          <w:sz w:val="22"/>
          <w:szCs w:val="22"/>
          <w:vertAlign w:val="superscript"/>
          <w:lang w:val="uk-UA"/>
        </w:rPr>
        <w:t>Т</w:t>
      </w:r>
      <w:r w:rsidRPr="00C5592C">
        <w:rPr>
          <w:sz w:val="22"/>
          <w:szCs w:val="22"/>
          <w:lang w:val="uk-UA"/>
        </w:rPr>
        <w:t xml:space="preserve"> і перпендикулярно до напрямку течії </w:t>
      </w:r>
      <w:r w:rsidRPr="00C5592C">
        <w:rPr>
          <w:color w:val="0D0D0D"/>
          <w:sz w:val="22"/>
          <w:szCs w:val="22"/>
          <w:lang w:val="uk-UA"/>
        </w:rPr>
        <w:t>У</w:t>
      </w:r>
      <w:r w:rsidRPr="00C5592C">
        <w:rPr>
          <w:color w:val="0D0D0D"/>
          <w:sz w:val="22"/>
          <w:szCs w:val="22"/>
          <w:vertAlign w:val="subscript"/>
          <w:lang w:val="uk-UA"/>
        </w:rPr>
        <w:sym w:font="Symbol" w:char="F05E"/>
      </w:r>
      <w:r w:rsidRPr="00C5592C">
        <w:rPr>
          <w:color w:val="0D0D0D"/>
          <w:sz w:val="22"/>
          <w:szCs w:val="22"/>
          <w:vertAlign w:val="subscript"/>
          <w:lang w:val="uk-UA"/>
        </w:rPr>
        <w:t xml:space="preserve"> </w:t>
      </w:r>
      <w:r w:rsidRPr="00C5592C">
        <w:rPr>
          <w:color w:val="0D0D0D"/>
          <w:sz w:val="22"/>
          <w:szCs w:val="22"/>
          <w:lang w:val="uk-UA"/>
        </w:rPr>
        <w:t>і У</w:t>
      </w:r>
      <w:r w:rsidRPr="00C5592C">
        <w:rPr>
          <w:color w:val="0D0D0D"/>
          <w:sz w:val="22"/>
          <w:szCs w:val="22"/>
          <w:vertAlign w:val="subscript"/>
          <w:lang w:val="uk-UA"/>
        </w:rPr>
        <w:sym w:font="Symbol" w:char="F05E"/>
      </w:r>
      <w:r w:rsidRPr="00C5592C">
        <w:rPr>
          <w:color w:val="0D0D0D"/>
          <w:sz w:val="22"/>
          <w:szCs w:val="22"/>
          <w:vertAlign w:val="superscript"/>
          <w:lang w:val="uk-UA"/>
        </w:rPr>
        <w:t>Т</w:t>
      </w:r>
      <w:r w:rsidRPr="00C5592C">
        <w:rPr>
          <w:color w:val="0D0D0D"/>
          <w:sz w:val="22"/>
          <w:szCs w:val="22"/>
          <w:lang w:val="uk-UA"/>
        </w:rPr>
        <w:t xml:space="preserve">, </w:t>
      </w:r>
      <w:r>
        <w:rPr>
          <w:color w:val="0D0D0D"/>
          <w:sz w:val="22"/>
          <w:szCs w:val="22"/>
          <w:lang w:val="uk-UA"/>
        </w:rPr>
        <w:t>та</w:t>
      </w:r>
      <w:r w:rsidRPr="00C5592C">
        <w:rPr>
          <w:color w:val="0D0D0D"/>
          <w:sz w:val="22"/>
          <w:szCs w:val="22"/>
          <w:lang w:val="uk-UA"/>
        </w:rPr>
        <w:t xml:space="preserve"> анізотропії усадки (а) </w:t>
      </w:r>
      <w:r>
        <w:rPr>
          <w:color w:val="0D0D0D"/>
          <w:sz w:val="22"/>
          <w:szCs w:val="22"/>
          <w:lang w:val="uk-UA"/>
        </w:rPr>
        <w:t>ПА-6</w:t>
      </w:r>
      <w:r w:rsidRPr="00C5592C">
        <w:rPr>
          <w:color w:val="0D0D0D"/>
          <w:sz w:val="22"/>
          <w:szCs w:val="22"/>
          <w:lang w:val="uk-UA"/>
        </w:rPr>
        <w:t xml:space="preserve"> композитів </w:t>
      </w:r>
      <w:r>
        <w:rPr>
          <w:color w:val="0D0D0D"/>
          <w:sz w:val="22"/>
          <w:szCs w:val="22"/>
          <w:lang w:val="uk-UA"/>
        </w:rPr>
        <w:t>представленя</w:t>
      </w:r>
      <w:r w:rsidRPr="00C5592C">
        <w:rPr>
          <w:color w:val="0D0D0D"/>
          <w:sz w:val="22"/>
          <w:szCs w:val="22"/>
          <w:lang w:val="uk-UA"/>
        </w:rPr>
        <w:t xml:space="preserve"> в таблиці 1.</w:t>
      </w:r>
    </w:p>
    <w:p w:rsidR="00134C85" w:rsidRPr="00C5592C" w:rsidRDefault="00134C85" w:rsidP="00134C85">
      <w:pPr>
        <w:spacing w:line="264" w:lineRule="auto"/>
        <w:ind w:firstLine="567"/>
        <w:jc w:val="right"/>
        <w:rPr>
          <w:i/>
          <w:color w:val="0D0D0D"/>
          <w:sz w:val="22"/>
          <w:szCs w:val="22"/>
          <w:lang w:val="uk-UA"/>
        </w:rPr>
      </w:pPr>
      <w:r w:rsidRPr="00C5592C">
        <w:rPr>
          <w:i/>
          <w:color w:val="0D0D0D"/>
          <w:sz w:val="22"/>
          <w:szCs w:val="22"/>
          <w:lang w:val="uk-UA"/>
        </w:rPr>
        <w:t>Таблиця 1</w:t>
      </w:r>
    </w:p>
    <w:p w:rsidR="00134C85" w:rsidRPr="00C5592C" w:rsidRDefault="00134C85" w:rsidP="00134C85">
      <w:pPr>
        <w:spacing w:line="264" w:lineRule="auto"/>
        <w:jc w:val="center"/>
        <w:rPr>
          <w:b/>
          <w:sz w:val="22"/>
          <w:szCs w:val="22"/>
          <w:lang w:val="uk-UA"/>
        </w:rPr>
      </w:pPr>
      <w:r w:rsidRPr="00C5592C">
        <w:rPr>
          <w:b/>
          <w:sz w:val="22"/>
          <w:szCs w:val="22"/>
          <w:lang w:val="uk-UA"/>
        </w:rPr>
        <w:t>Значення технологічної усадки</w:t>
      </w:r>
      <w:r>
        <w:rPr>
          <w:b/>
          <w:sz w:val="22"/>
          <w:szCs w:val="22"/>
          <w:lang w:val="uk-UA"/>
        </w:rPr>
        <w:t xml:space="preserve"> та анізотропії усадки</w:t>
      </w:r>
      <w:r w:rsidRPr="00C5592C">
        <w:rPr>
          <w:b/>
          <w:sz w:val="22"/>
          <w:szCs w:val="22"/>
          <w:lang w:val="uk-UA"/>
        </w:rPr>
        <w:t xml:space="preserve"> композитів на основі</w:t>
      </w:r>
      <w:r w:rsidRPr="00C5592C">
        <w:rPr>
          <w:b/>
          <w:color w:val="0D0D0D"/>
          <w:sz w:val="22"/>
          <w:szCs w:val="22"/>
          <w:lang w:val="uk-UA"/>
        </w:rPr>
        <w:t xml:space="preserve"> </w:t>
      </w:r>
      <w:r w:rsidRPr="00C5592C">
        <w:rPr>
          <w:b/>
          <w:sz w:val="22"/>
          <w:szCs w:val="22"/>
          <w:lang w:val="uk-UA"/>
        </w:rPr>
        <w:t>ПА-6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0"/>
        <w:gridCol w:w="983"/>
        <w:gridCol w:w="984"/>
        <w:gridCol w:w="984"/>
        <w:gridCol w:w="983"/>
        <w:gridCol w:w="984"/>
        <w:gridCol w:w="984"/>
      </w:tblGrid>
      <w:tr w:rsidR="00134C85" w:rsidRPr="00CB7A9D" w:rsidTr="001941EB">
        <w:trPr>
          <w:trHeight w:hRule="exact" w:val="397"/>
          <w:jc w:val="center"/>
        </w:trPr>
        <w:tc>
          <w:tcPr>
            <w:tcW w:w="3440" w:type="dxa"/>
            <w:vAlign w:val="center"/>
          </w:tcPr>
          <w:p w:rsidR="00134C85" w:rsidRPr="00CB7A9D" w:rsidRDefault="00134C85" w:rsidP="001941EB">
            <w:pPr>
              <w:spacing w:line="264" w:lineRule="auto"/>
              <w:jc w:val="center"/>
              <w:rPr>
                <w:color w:val="000000"/>
                <w:sz w:val="22"/>
                <w:szCs w:val="22"/>
              </w:rPr>
            </w:pPr>
            <w:r w:rsidRPr="00CB7A9D">
              <w:rPr>
                <w:color w:val="000000"/>
                <w:sz w:val="22"/>
                <w:szCs w:val="22"/>
              </w:rPr>
              <w:t>Наповнювач</w:t>
            </w:r>
          </w:p>
        </w:tc>
        <w:tc>
          <w:tcPr>
            <w:tcW w:w="983" w:type="dxa"/>
            <w:vAlign w:val="center"/>
          </w:tcPr>
          <w:p w:rsidR="00134C85" w:rsidRPr="00CB7A9D" w:rsidRDefault="00134C85" w:rsidP="001941EB">
            <w:pPr>
              <w:spacing w:line="264" w:lineRule="auto"/>
              <w:jc w:val="center"/>
              <w:rPr>
                <w:color w:val="000000"/>
                <w:sz w:val="22"/>
                <w:szCs w:val="22"/>
              </w:rPr>
            </w:pPr>
            <w:r w:rsidRPr="00CB7A9D">
              <w:rPr>
                <w:color w:val="000000"/>
                <w:sz w:val="22"/>
                <w:szCs w:val="22"/>
              </w:rPr>
              <w:t>У</w:t>
            </w:r>
            <w:r w:rsidRPr="00CB7A9D">
              <w:rPr>
                <w:color w:val="000000"/>
                <w:sz w:val="22"/>
                <w:szCs w:val="22"/>
                <w:vertAlign w:val="subscript"/>
              </w:rPr>
              <w:t>║</w:t>
            </w:r>
            <w:r w:rsidRPr="00CB7A9D">
              <w:rPr>
                <w:color w:val="000000"/>
                <w:sz w:val="22"/>
                <w:szCs w:val="22"/>
              </w:rPr>
              <w:t>,%</w:t>
            </w:r>
          </w:p>
        </w:tc>
        <w:tc>
          <w:tcPr>
            <w:tcW w:w="984" w:type="dxa"/>
            <w:vAlign w:val="center"/>
          </w:tcPr>
          <w:p w:rsidR="00134C85" w:rsidRPr="00CB7A9D" w:rsidRDefault="00134C85" w:rsidP="001941EB">
            <w:pPr>
              <w:spacing w:line="264" w:lineRule="auto"/>
              <w:jc w:val="center"/>
              <w:rPr>
                <w:color w:val="000000"/>
                <w:sz w:val="22"/>
                <w:szCs w:val="22"/>
              </w:rPr>
            </w:pPr>
            <w:r w:rsidRPr="00CB7A9D">
              <w:rPr>
                <w:color w:val="000000"/>
                <w:sz w:val="22"/>
                <w:szCs w:val="22"/>
              </w:rPr>
              <w:t>У</w:t>
            </w:r>
            <w:r w:rsidRPr="00CB7A9D">
              <w:rPr>
                <w:color w:val="000000"/>
                <w:sz w:val="22"/>
                <w:szCs w:val="22"/>
                <w:vertAlign w:val="subscript"/>
              </w:rPr>
              <w:sym w:font="Symbol" w:char="F05E"/>
            </w:r>
            <w:r w:rsidRPr="00CB7A9D">
              <w:rPr>
                <w:color w:val="000000"/>
                <w:sz w:val="22"/>
                <w:szCs w:val="22"/>
              </w:rPr>
              <w:t>, %</w:t>
            </w:r>
          </w:p>
        </w:tc>
        <w:tc>
          <w:tcPr>
            <w:tcW w:w="984" w:type="dxa"/>
            <w:vAlign w:val="center"/>
          </w:tcPr>
          <w:p w:rsidR="00134C85" w:rsidRPr="00CB7A9D" w:rsidRDefault="00134C85" w:rsidP="001941EB">
            <w:pPr>
              <w:spacing w:line="264" w:lineRule="auto"/>
              <w:jc w:val="center"/>
              <w:rPr>
                <w:color w:val="000000"/>
                <w:sz w:val="22"/>
                <w:szCs w:val="22"/>
              </w:rPr>
            </w:pPr>
            <w:r w:rsidRPr="00CB7A9D">
              <w:rPr>
                <w:color w:val="000000"/>
                <w:sz w:val="22"/>
                <w:szCs w:val="22"/>
              </w:rPr>
              <w:t>а</w:t>
            </w:r>
          </w:p>
        </w:tc>
        <w:tc>
          <w:tcPr>
            <w:tcW w:w="983" w:type="dxa"/>
            <w:vAlign w:val="center"/>
          </w:tcPr>
          <w:p w:rsidR="00134C85" w:rsidRPr="00CB7A9D" w:rsidRDefault="00134C85" w:rsidP="001941EB">
            <w:pPr>
              <w:spacing w:line="264" w:lineRule="auto"/>
              <w:jc w:val="center"/>
              <w:rPr>
                <w:color w:val="000000"/>
                <w:sz w:val="22"/>
                <w:szCs w:val="22"/>
              </w:rPr>
            </w:pPr>
            <w:r w:rsidRPr="00CB7A9D">
              <w:rPr>
                <w:color w:val="000000"/>
                <w:sz w:val="22"/>
                <w:szCs w:val="22"/>
              </w:rPr>
              <w:t>У</w:t>
            </w:r>
            <w:r w:rsidRPr="00CB7A9D">
              <w:rPr>
                <w:color w:val="000000"/>
                <w:sz w:val="22"/>
                <w:szCs w:val="22"/>
                <w:vertAlign w:val="subscript"/>
              </w:rPr>
              <w:t>║</w:t>
            </w:r>
            <w:r w:rsidRPr="00CB7A9D">
              <w:rPr>
                <w:color w:val="000000"/>
                <w:sz w:val="22"/>
                <w:szCs w:val="22"/>
                <w:vertAlign w:val="superscript"/>
              </w:rPr>
              <w:t>Т</w:t>
            </w:r>
            <w:r w:rsidRPr="00CB7A9D">
              <w:rPr>
                <w:color w:val="000000"/>
                <w:sz w:val="22"/>
                <w:szCs w:val="22"/>
              </w:rPr>
              <w:t>, %</w:t>
            </w:r>
          </w:p>
        </w:tc>
        <w:tc>
          <w:tcPr>
            <w:tcW w:w="984" w:type="dxa"/>
            <w:vAlign w:val="center"/>
          </w:tcPr>
          <w:p w:rsidR="00134C85" w:rsidRPr="00CB7A9D" w:rsidRDefault="00134C85" w:rsidP="001941EB">
            <w:pPr>
              <w:spacing w:line="264" w:lineRule="auto"/>
              <w:jc w:val="center"/>
              <w:rPr>
                <w:color w:val="000000"/>
                <w:sz w:val="22"/>
                <w:szCs w:val="22"/>
              </w:rPr>
            </w:pPr>
            <w:r w:rsidRPr="00CB7A9D">
              <w:rPr>
                <w:color w:val="000000"/>
                <w:sz w:val="22"/>
                <w:szCs w:val="22"/>
              </w:rPr>
              <w:t>У</w:t>
            </w:r>
            <w:r w:rsidRPr="00CB7A9D">
              <w:rPr>
                <w:color w:val="000000"/>
                <w:sz w:val="22"/>
                <w:szCs w:val="22"/>
                <w:vertAlign w:val="subscript"/>
              </w:rPr>
              <w:sym w:font="Symbol" w:char="F05E"/>
            </w:r>
            <w:r w:rsidRPr="00CB7A9D">
              <w:rPr>
                <w:color w:val="000000"/>
                <w:sz w:val="22"/>
                <w:szCs w:val="22"/>
                <w:vertAlign w:val="superscript"/>
              </w:rPr>
              <w:t>Т</w:t>
            </w:r>
            <w:r w:rsidRPr="00CB7A9D">
              <w:rPr>
                <w:color w:val="000000"/>
                <w:sz w:val="22"/>
                <w:szCs w:val="22"/>
              </w:rPr>
              <w:t>, %</w:t>
            </w:r>
          </w:p>
        </w:tc>
        <w:tc>
          <w:tcPr>
            <w:tcW w:w="984" w:type="dxa"/>
            <w:vAlign w:val="center"/>
          </w:tcPr>
          <w:p w:rsidR="00134C85" w:rsidRPr="00CB7A9D" w:rsidRDefault="00134C85" w:rsidP="001941EB">
            <w:pPr>
              <w:spacing w:line="264" w:lineRule="auto"/>
              <w:jc w:val="center"/>
              <w:rPr>
                <w:color w:val="000000"/>
                <w:sz w:val="22"/>
                <w:szCs w:val="22"/>
              </w:rPr>
            </w:pPr>
            <w:r w:rsidRPr="00CB7A9D">
              <w:rPr>
                <w:color w:val="000000"/>
                <w:sz w:val="22"/>
                <w:szCs w:val="22"/>
              </w:rPr>
              <w:t>а</w:t>
            </w:r>
            <w:r w:rsidRPr="00CB7A9D">
              <w:rPr>
                <w:color w:val="000000"/>
                <w:sz w:val="22"/>
                <w:szCs w:val="22"/>
                <w:vertAlign w:val="superscript"/>
              </w:rPr>
              <w:t>Т</w:t>
            </w:r>
          </w:p>
        </w:tc>
      </w:tr>
      <w:tr w:rsidR="00134C85" w:rsidRPr="00CB7A9D" w:rsidTr="001941EB">
        <w:trPr>
          <w:trHeight w:hRule="exact" w:val="397"/>
          <w:jc w:val="center"/>
        </w:trPr>
        <w:tc>
          <w:tcPr>
            <w:tcW w:w="3440" w:type="dxa"/>
            <w:vAlign w:val="center"/>
          </w:tcPr>
          <w:p w:rsidR="00134C85" w:rsidRPr="00CB7A9D" w:rsidRDefault="00134C85" w:rsidP="001941EB">
            <w:pPr>
              <w:spacing w:line="264" w:lineRule="auto"/>
              <w:ind w:left="117"/>
              <w:jc w:val="both"/>
              <w:rPr>
                <w:color w:val="000000"/>
                <w:sz w:val="22"/>
                <w:szCs w:val="22"/>
              </w:rPr>
            </w:pPr>
            <w:r w:rsidRPr="00CB7A9D">
              <w:rPr>
                <w:color w:val="000000"/>
                <w:sz w:val="22"/>
                <w:szCs w:val="22"/>
              </w:rPr>
              <w:t>Без наповнювача</w:t>
            </w:r>
          </w:p>
        </w:tc>
        <w:tc>
          <w:tcPr>
            <w:tcW w:w="983" w:type="dxa"/>
            <w:vAlign w:val="center"/>
          </w:tcPr>
          <w:p w:rsidR="00134C85" w:rsidRPr="00CB7A9D" w:rsidRDefault="00134C85" w:rsidP="001941EB">
            <w:pPr>
              <w:spacing w:line="264" w:lineRule="auto"/>
              <w:jc w:val="center"/>
              <w:rPr>
                <w:color w:val="000000"/>
                <w:sz w:val="22"/>
                <w:szCs w:val="22"/>
              </w:rPr>
            </w:pPr>
            <w:r w:rsidRPr="00CB7A9D">
              <w:rPr>
                <w:color w:val="000000"/>
                <w:sz w:val="22"/>
                <w:szCs w:val="22"/>
              </w:rPr>
              <w:t>1,78</w:t>
            </w:r>
          </w:p>
        </w:tc>
        <w:tc>
          <w:tcPr>
            <w:tcW w:w="984" w:type="dxa"/>
            <w:vAlign w:val="center"/>
          </w:tcPr>
          <w:p w:rsidR="00134C85" w:rsidRPr="00E85CDC" w:rsidRDefault="00134C85" w:rsidP="001941EB">
            <w:pPr>
              <w:spacing w:line="264" w:lineRule="auto"/>
              <w:jc w:val="center"/>
              <w:rPr>
                <w:color w:val="000000"/>
                <w:sz w:val="22"/>
                <w:szCs w:val="22"/>
                <w:lang w:val="uk-UA"/>
              </w:rPr>
            </w:pPr>
            <w:r w:rsidRPr="00CB7A9D">
              <w:rPr>
                <w:color w:val="000000"/>
                <w:sz w:val="22"/>
                <w:szCs w:val="22"/>
              </w:rPr>
              <w:t>1,3</w:t>
            </w:r>
            <w:r>
              <w:rPr>
                <w:color w:val="000000"/>
                <w:sz w:val="22"/>
                <w:szCs w:val="22"/>
                <w:lang w:val="uk-UA"/>
              </w:rPr>
              <w:t>4</w:t>
            </w:r>
          </w:p>
        </w:tc>
        <w:tc>
          <w:tcPr>
            <w:tcW w:w="984" w:type="dxa"/>
            <w:vAlign w:val="center"/>
          </w:tcPr>
          <w:p w:rsidR="00134C85" w:rsidRPr="00E85CDC" w:rsidRDefault="00134C85" w:rsidP="001941EB">
            <w:pPr>
              <w:spacing w:line="264" w:lineRule="auto"/>
              <w:jc w:val="center"/>
              <w:rPr>
                <w:color w:val="000000"/>
                <w:sz w:val="22"/>
                <w:szCs w:val="22"/>
                <w:lang w:val="uk-UA"/>
              </w:rPr>
            </w:pPr>
            <w:r w:rsidRPr="00CB7A9D">
              <w:rPr>
                <w:color w:val="000000"/>
                <w:sz w:val="22"/>
                <w:szCs w:val="22"/>
              </w:rPr>
              <w:t>1,3</w:t>
            </w:r>
            <w:r>
              <w:rPr>
                <w:color w:val="000000"/>
                <w:sz w:val="22"/>
                <w:szCs w:val="22"/>
                <w:lang w:val="uk-UA"/>
              </w:rPr>
              <w:t>5</w:t>
            </w:r>
          </w:p>
        </w:tc>
        <w:tc>
          <w:tcPr>
            <w:tcW w:w="983" w:type="dxa"/>
            <w:vAlign w:val="center"/>
          </w:tcPr>
          <w:p w:rsidR="00134C85" w:rsidRPr="00E85CDC" w:rsidRDefault="00134C85" w:rsidP="001941EB">
            <w:pPr>
              <w:spacing w:line="264" w:lineRule="auto"/>
              <w:jc w:val="center"/>
              <w:rPr>
                <w:color w:val="000000"/>
                <w:sz w:val="22"/>
                <w:szCs w:val="22"/>
                <w:lang w:val="uk-UA"/>
              </w:rPr>
            </w:pPr>
            <w:r w:rsidRPr="00CB7A9D">
              <w:rPr>
                <w:color w:val="000000"/>
                <w:sz w:val="22"/>
                <w:szCs w:val="22"/>
              </w:rPr>
              <w:t>1,9</w:t>
            </w:r>
            <w:r>
              <w:rPr>
                <w:color w:val="000000"/>
                <w:sz w:val="22"/>
                <w:szCs w:val="22"/>
                <w:lang w:val="uk-UA"/>
              </w:rPr>
              <w:t>0</w:t>
            </w:r>
          </w:p>
        </w:tc>
        <w:tc>
          <w:tcPr>
            <w:tcW w:w="984" w:type="dxa"/>
            <w:vAlign w:val="center"/>
          </w:tcPr>
          <w:p w:rsidR="00134C85" w:rsidRPr="00E85CDC" w:rsidRDefault="00134C85" w:rsidP="001941EB">
            <w:pPr>
              <w:spacing w:line="264" w:lineRule="auto"/>
              <w:jc w:val="center"/>
              <w:rPr>
                <w:color w:val="000000"/>
                <w:sz w:val="22"/>
                <w:szCs w:val="22"/>
                <w:lang w:val="uk-UA"/>
              </w:rPr>
            </w:pPr>
            <w:r w:rsidRPr="00CB7A9D">
              <w:rPr>
                <w:color w:val="000000"/>
                <w:sz w:val="22"/>
                <w:szCs w:val="22"/>
              </w:rPr>
              <w:t>1,3</w:t>
            </w:r>
            <w:r>
              <w:rPr>
                <w:color w:val="000000"/>
                <w:sz w:val="22"/>
                <w:szCs w:val="22"/>
                <w:lang w:val="uk-UA"/>
              </w:rPr>
              <w:t>1</w:t>
            </w:r>
          </w:p>
        </w:tc>
        <w:tc>
          <w:tcPr>
            <w:tcW w:w="984" w:type="dxa"/>
            <w:vAlign w:val="center"/>
          </w:tcPr>
          <w:p w:rsidR="00134C85" w:rsidRPr="00CB7A9D" w:rsidRDefault="00134C85" w:rsidP="001941EB">
            <w:pPr>
              <w:spacing w:line="264" w:lineRule="auto"/>
              <w:jc w:val="center"/>
              <w:rPr>
                <w:color w:val="000000"/>
                <w:sz w:val="22"/>
                <w:szCs w:val="22"/>
              </w:rPr>
            </w:pPr>
            <w:r w:rsidRPr="00CB7A9D">
              <w:rPr>
                <w:color w:val="000000"/>
                <w:sz w:val="22"/>
                <w:szCs w:val="22"/>
              </w:rPr>
              <w:t>1,47</w:t>
            </w:r>
          </w:p>
        </w:tc>
      </w:tr>
      <w:tr w:rsidR="00134C85" w:rsidRPr="00CB7A9D" w:rsidTr="001941EB">
        <w:trPr>
          <w:trHeight w:hRule="exact" w:val="397"/>
          <w:jc w:val="center"/>
        </w:trPr>
        <w:tc>
          <w:tcPr>
            <w:tcW w:w="3440" w:type="dxa"/>
            <w:vAlign w:val="center"/>
          </w:tcPr>
          <w:p w:rsidR="00134C85" w:rsidRPr="00CB7A9D" w:rsidRDefault="00134C85" w:rsidP="001941EB">
            <w:pPr>
              <w:spacing w:line="264" w:lineRule="auto"/>
              <w:ind w:left="117"/>
              <w:jc w:val="both"/>
              <w:rPr>
                <w:color w:val="000000"/>
                <w:sz w:val="22"/>
                <w:szCs w:val="22"/>
              </w:rPr>
            </w:pPr>
            <w:r w:rsidRPr="00CB7A9D">
              <w:rPr>
                <w:i/>
                <w:color w:val="000000"/>
                <w:sz w:val="22"/>
                <w:szCs w:val="22"/>
                <w:lang w:val="en-US"/>
              </w:rPr>
              <w:t>Ni</w:t>
            </w:r>
            <w:r w:rsidRPr="00CB7A9D">
              <w:rPr>
                <w:color w:val="000000"/>
                <w:sz w:val="22"/>
                <w:szCs w:val="22"/>
              </w:rPr>
              <w:t>-</w:t>
            </w:r>
            <w:r w:rsidRPr="00CB7A9D">
              <w:rPr>
                <w:color w:val="000000"/>
                <w:sz w:val="22"/>
                <w:szCs w:val="22"/>
                <w:lang w:val="uk-UA"/>
              </w:rPr>
              <w:t>силікатний наповнювач</w:t>
            </w:r>
          </w:p>
        </w:tc>
        <w:tc>
          <w:tcPr>
            <w:tcW w:w="983" w:type="dxa"/>
            <w:vAlign w:val="center"/>
          </w:tcPr>
          <w:p w:rsidR="00134C85" w:rsidRPr="00CB7A9D" w:rsidRDefault="00134C85" w:rsidP="001941EB">
            <w:pPr>
              <w:spacing w:line="264" w:lineRule="auto"/>
              <w:jc w:val="center"/>
              <w:rPr>
                <w:color w:val="000000"/>
                <w:sz w:val="22"/>
                <w:szCs w:val="22"/>
              </w:rPr>
            </w:pPr>
            <w:r w:rsidRPr="00CB7A9D">
              <w:rPr>
                <w:color w:val="000000"/>
                <w:sz w:val="22"/>
                <w:szCs w:val="22"/>
              </w:rPr>
              <w:t>1,74</w:t>
            </w:r>
          </w:p>
        </w:tc>
        <w:tc>
          <w:tcPr>
            <w:tcW w:w="984" w:type="dxa"/>
            <w:vAlign w:val="center"/>
          </w:tcPr>
          <w:p w:rsidR="00134C85" w:rsidRPr="00CB7A9D" w:rsidRDefault="00134C85" w:rsidP="001941EB">
            <w:pPr>
              <w:spacing w:line="264" w:lineRule="auto"/>
              <w:jc w:val="center"/>
              <w:rPr>
                <w:color w:val="000000"/>
                <w:sz w:val="22"/>
                <w:szCs w:val="22"/>
              </w:rPr>
            </w:pPr>
            <w:r w:rsidRPr="00CB7A9D">
              <w:rPr>
                <w:color w:val="000000"/>
                <w:sz w:val="22"/>
                <w:szCs w:val="22"/>
              </w:rPr>
              <w:t>1,30</w:t>
            </w:r>
          </w:p>
        </w:tc>
        <w:tc>
          <w:tcPr>
            <w:tcW w:w="984" w:type="dxa"/>
            <w:vAlign w:val="center"/>
          </w:tcPr>
          <w:p w:rsidR="00134C85" w:rsidRPr="00CB7A9D" w:rsidRDefault="00134C85" w:rsidP="001941EB">
            <w:pPr>
              <w:spacing w:line="264" w:lineRule="auto"/>
              <w:jc w:val="center"/>
              <w:rPr>
                <w:color w:val="000000"/>
                <w:sz w:val="22"/>
                <w:szCs w:val="22"/>
              </w:rPr>
            </w:pPr>
            <w:r w:rsidRPr="00CB7A9D">
              <w:rPr>
                <w:color w:val="000000"/>
                <w:sz w:val="22"/>
                <w:szCs w:val="22"/>
              </w:rPr>
              <w:t>1,33</w:t>
            </w:r>
          </w:p>
        </w:tc>
        <w:tc>
          <w:tcPr>
            <w:tcW w:w="983" w:type="dxa"/>
            <w:vAlign w:val="center"/>
          </w:tcPr>
          <w:p w:rsidR="00134C85" w:rsidRPr="00CB7A9D" w:rsidRDefault="00134C85" w:rsidP="001941EB">
            <w:pPr>
              <w:spacing w:line="264" w:lineRule="auto"/>
              <w:jc w:val="center"/>
              <w:rPr>
                <w:color w:val="000000"/>
                <w:sz w:val="22"/>
                <w:szCs w:val="22"/>
              </w:rPr>
            </w:pPr>
            <w:r w:rsidRPr="00CB7A9D">
              <w:rPr>
                <w:color w:val="000000"/>
                <w:sz w:val="22"/>
                <w:szCs w:val="22"/>
              </w:rPr>
              <w:t>1,93</w:t>
            </w:r>
          </w:p>
        </w:tc>
        <w:tc>
          <w:tcPr>
            <w:tcW w:w="984" w:type="dxa"/>
            <w:vAlign w:val="center"/>
          </w:tcPr>
          <w:p w:rsidR="00134C85" w:rsidRPr="00CB7A9D" w:rsidRDefault="00134C85" w:rsidP="001941EB">
            <w:pPr>
              <w:spacing w:line="264" w:lineRule="auto"/>
              <w:jc w:val="center"/>
              <w:rPr>
                <w:color w:val="000000"/>
                <w:sz w:val="22"/>
                <w:szCs w:val="22"/>
              </w:rPr>
            </w:pPr>
            <w:r w:rsidRPr="00CB7A9D">
              <w:rPr>
                <w:color w:val="000000"/>
                <w:sz w:val="22"/>
                <w:szCs w:val="22"/>
              </w:rPr>
              <w:t>1,40</w:t>
            </w:r>
          </w:p>
        </w:tc>
        <w:tc>
          <w:tcPr>
            <w:tcW w:w="984" w:type="dxa"/>
            <w:vAlign w:val="center"/>
          </w:tcPr>
          <w:p w:rsidR="00134C85" w:rsidRPr="00CB7A9D" w:rsidRDefault="00134C85" w:rsidP="001941EB">
            <w:pPr>
              <w:spacing w:line="264" w:lineRule="auto"/>
              <w:jc w:val="center"/>
              <w:rPr>
                <w:color w:val="000000"/>
                <w:sz w:val="22"/>
                <w:szCs w:val="22"/>
              </w:rPr>
            </w:pPr>
            <w:r w:rsidRPr="00CB7A9D">
              <w:rPr>
                <w:color w:val="000000"/>
                <w:sz w:val="22"/>
                <w:szCs w:val="22"/>
              </w:rPr>
              <w:t>1,37</w:t>
            </w:r>
          </w:p>
        </w:tc>
      </w:tr>
      <w:tr w:rsidR="00134C85" w:rsidRPr="00CB7A9D" w:rsidTr="001941EB">
        <w:trPr>
          <w:trHeight w:hRule="exact" w:val="397"/>
          <w:jc w:val="center"/>
        </w:trPr>
        <w:tc>
          <w:tcPr>
            <w:tcW w:w="3440" w:type="dxa"/>
            <w:vAlign w:val="center"/>
          </w:tcPr>
          <w:p w:rsidR="00134C85" w:rsidRPr="00CB7A9D" w:rsidRDefault="00134C85" w:rsidP="001941EB">
            <w:pPr>
              <w:spacing w:line="264" w:lineRule="auto"/>
              <w:ind w:left="117"/>
              <w:jc w:val="both"/>
              <w:rPr>
                <w:color w:val="000000"/>
                <w:sz w:val="22"/>
                <w:szCs w:val="22"/>
              </w:rPr>
            </w:pPr>
            <w:r w:rsidRPr="00CB7A9D">
              <w:rPr>
                <w:i/>
                <w:color w:val="000000"/>
                <w:sz w:val="22"/>
                <w:szCs w:val="22"/>
                <w:lang w:val="en-US"/>
              </w:rPr>
              <w:t>Ni</w:t>
            </w:r>
            <w:r w:rsidRPr="00CB7A9D">
              <w:rPr>
                <w:color w:val="000000"/>
                <w:sz w:val="22"/>
                <w:szCs w:val="22"/>
              </w:rPr>
              <w:t>-ПВ</w:t>
            </w:r>
            <w:r w:rsidRPr="00CB7A9D">
              <w:rPr>
                <w:color w:val="000000"/>
                <w:sz w:val="22"/>
                <w:szCs w:val="22"/>
                <w:lang w:val="uk-UA"/>
              </w:rPr>
              <w:t>П</w:t>
            </w:r>
            <w:r w:rsidRPr="00CB7A9D">
              <w:rPr>
                <w:color w:val="000000"/>
                <w:sz w:val="22"/>
                <w:szCs w:val="22"/>
              </w:rPr>
              <w:t>-</w:t>
            </w:r>
            <w:r w:rsidRPr="00CB7A9D">
              <w:rPr>
                <w:color w:val="000000"/>
                <w:sz w:val="22"/>
                <w:szCs w:val="22"/>
                <w:lang w:val="uk-UA"/>
              </w:rPr>
              <w:t>силікатний наповнювач</w:t>
            </w:r>
          </w:p>
        </w:tc>
        <w:tc>
          <w:tcPr>
            <w:tcW w:w="983" w:type="dxa"/>
            <w:vAlign w:val="center"/>
          </w:tcPr>
          <w:p w:rsidR="00134C85" w:rsidRPr="00CB7A9D" w:rsidRDefault="00134C85" w:rsidP="001941EB">
            <w:pPr>
              <w:spacing w:line="264" w:lineRule="auto"/>
              <w:jc w:val="center"/>
              <w:rPr>
                <w:color w:val="000000"/>
                <w:sz w:val="22"/>
                <w:szCs w:val="22"/>
              </w:rPr>
            </w:pPr>
            <w:r w:rsidRPr="00CB7A9D">
              <w:rPr>
                <w:color w:val="000000"/>
                <w:sz w:val="22"/>
                <w:szCs w:val="22"/>
              </w:rPr>
              <w:t>1,63</w:t>
            </w:r>
          </w:p>
        </w:tc>
        <w:tc>
          <w:tcPr>
            <w:tcW w:w="984" w:type="dxa"/>
            <w:vAlign w:val="center"/>
          </w:tcPr>
          <w:p w:rsidR="00134C85" w:rsidRPr="00CB7A9D" w:rsidRDefault="00134C85" w:rsidP="001941EB">
            <w:pPr>
              <w:spacing w:line="264" w:lineRule="auto"/>
              <w:jc w:val="center"/>
              <w:rPr>
                <w:color w:val="000000"/>
                <w:sz w:val="22"/>
                <w:szCs w:val="22"/>
              </w:rPr>
            </w:pPr>
            <w:r w:rsidRPr="00CB7A9D">
              <w:rPr>
                <w:color w:val="000000"/>
                <w:sz w:val="22"/>
                <w:szCs w:val="22"/>
              </w:rPr>
              <w:t>1,14</w:t>
            </w:r>
          </w:p>
        </w:tc>
        <w:tc>
          <w:tcPr>
            <w:tcW w:w="984" w:type="dxa"/>
            <w:vAlign w:val="center"/>
          </w:tcPr>
          <w:p w:rsidR="00134C85" w:rsidRPr="00CB7A9D" w:rsidRDefault="00134C85" w:rsidP="001941EB">
            <w:pPr>
              <w:spacing w:line="264" w:lineRule="auto"/>
              <w:jc w:val="center"/>
              <w:rPr>
                <w:color w:val="000000"/>
                <w:sz w:val="22"/>
                <w:szCs w:val="22"/>
              </w:rPr>
            </w:pPr>
            <w:r w:rsidRPr="00CB7A9D">
              <w:rPr>
                <w:color w:val="000000"/>
                <w:sz w:val="22"/>
                <w:szCs w:val="22"/>
              </w:rPr>
              <w:t>1,43</w:t>
            </w:r>
          </w:p>
        </w:tc>
        <w:tc>
          <w:tcPr>
            <w:tcW w:w="983" w:type="dxa"/>
            <w:vAlign w:val="center"/>
          </w:tcPr>
          <w:p w:rsidR="00134C85" w:rsidRPr="00CB7A9D" w:rsidRDefault="00134C85" w:rsidP="001941EB">
            <w:pPr>
              <w:spacing w:line="264" w:lineRule="auto"/>
              <w:jc w:val="center"/>
              <w:rPr>
                <w:color w:val="000000"/>
                <w:sz w:val="22"/>
                <w:szCs w:val="22"/>
              </w:rPr>
            </w:pPr>
            <w:r w:rsidRPr="00CB7A9D">
              <w:rPr>
                <w:color w:val="000000"/>
                <w:sz w:val="22"/>
                <w:szCs w:val="22"/>
              </w:rPr>
              <w:t>1,83</w:t>
            </w:r>
          </w:p>
        </w:tc>
        <w:tc>
          <w:tcPr>
            <w:tcW w:w="984" w:type="dxa"/>
            <w:vAlign w:val="center"/>
          </w:tcPr>
          <w:p w:rsidR="00134C85" w:rsidRPr="00CB7A9D" w:rsidRDefault="00134C85" w:rsidP="001941EB">
            <w:pPr>
              <w:spacing w:line="264" w:lineRule="auto"/>
              <w:jc w:val="center"/>
              <w:rPr>
                <w:color w:val="000000"/>
                <w:sz w:val="22"/>
                <w:szCs w:val="22"/>
              </w:rPr>
            </w:pPr>
            <w:r w:rsidRPr="00CB7A9D">
              <w:rPr>
                <w:color w:val="000000"/>
                <w:sz w:val="22"/>
                <w:szCs w:val="22"/>
              </w:rPr>
              <w:t>1,14</w:t>
            </w:r>
          </w:p>
        </w:tc>
        <w:tc>
          <w:tcPr>
            <w:tcW w:w="984" w:type="dxa"/>
            <w:vAlign w:val="center"/>
          </w:tcPr>
          <w:p w:rsidR="00134C85" w:rsidRPr="00CB7A9D" w:rsidRDefault="00134C85" w:rsidP="001941EB">
            <w:pPr>
              <w:spacing w:line="264" w:lineRule="auto"/>
              <w:jc w:val="center"/>
              <w:rPr>
                <w:color w:val="000000"/>
                <w:sz w:val="22"/>
                <w:szCs w:val="22"/>
              </w:rPr>
            </w:pPr>
            <w:r w:rsidRPr="00CB7A9D">
              <w:rPr>
                <w:color w:val="000000"/>
                <w:sz w:val="22"/>
                <w:szCs w:val="22"/>
              </w:rPr>
              <w:t>1,60</w:t>
            </w:r>
          </w:p>
        </w:tc>
      </w:tr>
      <w:tr w:rsidR="00134C85" w:rsidRPr="00CB7A9D" w:rsidTr="001941EB">
        <w:trPr>
          <w:trHeight w:hRule="exact" w:val="397"/>
          <w:jc w:val="center"/>
        </w:trPr>
        <w:tc>
          <w:tcPr>
            <w:tcW w:w="3440" w:type="dxa"/>
            <w:vAlign w:val="center"/>
          </w:tcPr>
          <w:p w:rsidR="00134C85" w:rsidRPr="00CB7A9D" w:rsidRDefault="00134C85" w:rsidP="001941EB">
            <w:pPr>
              <w:spacing w:line="264" w:lineRule="auto"/>
              <w:ind w:left="117"/>
              <w:jc w:val="both"/>
              <w:rPr>
                <w:color w:val="000000"/>
                <w:sz w:val="22"/>
                <w:szCs w:val="22"/>
              </w:rPr>
            </w:pPr>
            <w:r w:rsidRPr="00CB7A9D">
              <w:rPr>
                <w:i/>
                <w:color w:val="000000"/>
                <w:sz w:val="22"/>
                <w:szCs w:val="22"/>
                <w:lang w:val="en-US"/>
              </w:rPr>
              <w:t>Ni</w:t>
            </w:r>
            <w:r w:rsidRPr="00CB7A9D">
              <w:rPr>
                <w:color w:val="000000"/>
                <w:sz w:val="22"/>
                <w:szCs w:val="22"/>
              </w:rPr>
              <w:t>-ПВ</w:t>
            </w:r>
            <w:r w:rsidRPr="00CB7A9D">
              <w:rPr>
                <w:color w:val="000000"/>
                <w:sz w:val="22"/>
                <w:szCs w:val="22"/>
                <w:lang w:val="uk-UA"/>
              </w:rPr>
              <w:t>С</w:t>
            </w:r>
            <w:r w:rsidRPr="00CB7A9D">
              <w:rPr>
                <w:color w:val="000000"/>
                <w:sz w:val="22"/>
                <w:szCs w:val="22"/>
              </w:rPr>
              <w:t>-</w:t>
            </w:r>
            <w:r w:rsidRPr="00CB7A9D">
              <w:rPr>
                <w:color w:val="000000"/>
                <w:sz w:val="22"/>
                <w:szCs w:val="22"/>
                <w:lang w:val="uk-UA"/>
              </w:rPr>
              <w:t>силікатний наповнювач</w:t>
            </w:r>
          </w:p>
        </w:tc>
        <w:tc>
          <w:tcPr>
            <w:tcW w:w="983" w:type="dxa"/>
            <w:vAlign w:val="center"/>
          </w:tcPr>
          <w:p w:rsidR="00134C85" w:rsidRPr="00CB7A9D" w:rsidRDefault="00134C85" w:rsidP="001941EB">
            <w:pPr>
              <w:spacing w:line="264" w:lineRule="auto"/>
              <w:jc w:val="center"/>
              <w:rPr>
                <w:color w:val="000000"/>
                <w:sz w:val="22"/>
                <w:szCs w:val="22"/>
              </w:rPr>
            </w:pPr>
            <w:r w:rsidRPr="00CB7A9D">
              <w:rPr>
                <w:color w:val="000000"/>
                <w:sz w:val="22"/>
                <w:szCs w:val="22"/>
              </w:rPr>
              <w:t>1,67</w:t>
            </w:r>
          </w:p>
        </w:tc>
        <w:tc>
          <w:tcPr>
            <w:tcW w:w="984" w:type="dxa"/>
            <w:vAlign w:val="center"/>
          </w:tcPr>
          <w:p w:rsidR="00134C85" w:rsidRPr="00CB7A9D" w:rsidRDefault="00134C85" w:rsidP="001941EB">
            <w:pPr>
              <w:spacing w:line="264" w:lineRule="auto"/>
              <w:jc w:val="center"/>
              <w:rPr>
                <w:color w:val="000000"/>
                <w:sz w:val="22"/>
                <w:szCs w:val="22"/>
              </w:rPr>
            </w:pPr>
            <w:r w:rsidRPr="00CB7A9D">
              <w:rPr>
                <w:color w:val="000000"/>
                <w:sz w:val="22"/>
                <w:szCs w:val="22"/>
              </w:rPr>
              <w:t>1,24</w:t>
            </w:r>
          </w:p>
        </w:tc>
        <w:tc>
          <w:tcPr>
            <w:tcW w:w="984" w:type="dxa"/>
            <w:vAlign w:val="center"/>
          </w:tcPr>
          <w:p w:rsidR="00134C85" w:rsidRPr="00CB7A9D" w:rsidRDefault="00134C85" w:rsidP="001941EB">
            <w:pPr>
              <w:spacing w:line="264" w:lineRule="auto"/>
              <w:jc w:val="center"/>
              <w:rPr>
                <w:color w:val="000000"/>
                <w:sz w:val="22"/>
                <w:szCs w:val="22"/>
              </w:rPr>
            </w:pPr>
            <w:r w:rsidRPr="00CB7A9D">
              <w:rPr>
                <w:color w:val="000000"/>
                <w:sz w:val="22"/>
                <w:szCs w:val="22"/>
              </w:rPr>
              <w:t>1,34</w:t>
            </w:r>
          </w:p>
        </w:tc>
        <w:tc>
          <w:tcPr>
            <w:tcW w:w="983" w:type="dxa"/>
            <w:vAlign w:val="center"/>
          </w:tcPr>
          <w:p w:rsidR="00134C85" w:rsidRPr="00CB7A9D" w:rsidRDefault="00134C85" w:rsidP="001941EB">
            <w:pPr>
              <w:spacing w:line="264" w:lineRule="auto"/>
              <w:jc w:val="center"/>
              <w:rPr>
                <w:color w:val="000000"/>
                <w:sz w:val="22"/>
                <w:szCs w:val="22"/>
              </w:rPr>
            </w:pPr>
            <w:r w:rsidRPr="00CB7A9D">
              <w:rPr>
                <w:color w:val="000000"/>
                <w:sz w:val="22"/>
                <w:szCs w:val="22"/>
              </w:rPr>
              <w:t>1,82</w:t>
            </w:r>
          </w:p>
        </w:tc>
        <w:tc>
          <w:tcPr>
            <w:tcW w:w="984" w:type="dxa"/>
            <w:vAlign w:val="center"/>
          </w:tcPr>
          <w:p w:rsidR="00134C85" w:rsidRPr="00CB7A9D" w:rsidRDefault="00134C85" w:rsidP="001941EB">
            <w:pPr>
              <w:spacing w:line="264" w:lineRule="auto"/>
              <w:jc w:val="center"/>
              <w:rPr>
                <w:color w:val="000000"/>
                <w:sz w:val="22"/>
                <w:szCs w:val="22"/>
              </w:rPr>
            </w:pPr>
            <w:r w:rsidRPr="00CB7A9D">
              <w:rPr>
                <w:color w:val="000000"/>
                <w:sz w:val="22"/>
                <w:szCs w:val="22"/>
              </w:rPr>
              <w:t>1,11</w:t>
            </w:r>
          </w:p>
        </w:tc>
        <w:tc>
          <w:tcPr>
            <w:tcW w:w="984" w:type="dxa"/>
            <w:vAlign w:val="center"/>
          </w:tcPr>
          <w:p w:rsidR="00134C85" w:rsidRPr="00CB7A9D" w:rsidRDefault="00134C85" w:rsidP="001941EB">
            <w:pPr>
              <w:spacing w:line="264" w:lineRule="auto"/>
              <w:jc w:val="center"/>
              <w:rPr>
                <w:color w:val="000000"/>
                <w:sz w:val="22"/>
                <w:szCs w:val="22"/>
              </w:rPr>
            </w:pPr>
            <w:r w:rsidRPr="00CB7A9D">
              <w:rPr>
                <w:color w:val="000000"/>
                <w:sz w:val="22"/>
                <w:szCs w:val="22"/>
              </w:rPr>
              <w:t>1,64</w:t>
            </w:r>
          </w:p>
        </w:tc>
      </w:tr>
    </w:tbl>
    <w:p w:rsidR="00134C85" w:rsidRPr="00E40716" w:rsidRDefault="00134C85" w:rsidP="00134C85">
      <w:pPr>
        <w:spacing w:line="264" w:lineRule="auto"/>
        <w:ind w:firstLine="567"/>
        <w:jc w:val="both"/>
        <w:rPr>
          <w:sz w:val="22"/>
          <w:szCs w:val="22"/>
          <w:lang w:val="uk-UA"/>
        </w:rPr>
      </w:pPr>
    </w:p>
    <w:p w:rsidR="00134C85" w:rsidRPr="00CB7A9D" w:rsidRDefault="00134C85" w:rsidP="00134C85">
      <w:pPr>
        <w:spacing w:line="264" w:lineRule="auto"/>
        <w:ind w:firstLine="567"/>
        <w:jc w:val="both"/>
        <w:rPr>
          <w:color w:val="000000"/>
          <w:sz w:val="22"/>
          <w:szCs w:val="22"/>
          <w:lang w:val="uk-UA"/>
        </w:rPr>
      </w:pPr>
      <w:r w:rsidRPr="00CB7A9D">
        <w:rPr>
          <w:color w:val="000000"/>
          <w:sz w:val="22"/>
          <w:szCs w:val="22"/>
          <w:lang w:val="uk-UA"/>
        </w:rPr>
        <w:t xml:space="preserve">Як бачимо, введення немодифікованого наповнювача в полікапроамід </w:t>
      </w:r>
      <w:r>
        <w:rPr>
          <w:color w:val="000000"/>
          <w:sz w:val="22"/>
          <w:szCs w:val="22"/>
          <w:lang w:val="uk-UA"/>
        </w:rPr>
        <w:t xml:space="preserve">в загальному </w:t>
      </w:r>
      <w:r w:rsidRPr="00CB7A9D">
        <w:rPr>
          <w:color w:val="000000"/>
          <w:sz w:val="22"/>
          <w:szCs w:val="22"/>
          <w:lang w:val="uk-UA"/>
        </w:rPr>
        <w:t xml:space="preserve">зменшує значення </w:t>
      </w:r>
      <w:r>
        <w:rPr>
          <w:color w:val="000000"/>
          <w:sz w:val="22"/>
          <w:szCs w:val="22"/>
          <w:lang w:val="uk-UA"/>
        </w:rPr>
        <w:t xml:space="preserve">технологічної </w:t>
      </w:r>
      <w:r w:rsidRPr="00CB7A9D">
        <w:rPr>
          <w:color w:val="000000"/>
          <w:sz w:val="22"/>
          <w:szCs w:val="22"/>
          <w:lang w:val="uk-UA"/>
        </w:rPr>
        <w:t>усадки. В</w:t>
      </w:r>
      <w:r>
        <w:rPr>
          <w:color w:val="000000"/>
          <w:sz w:val="22"/>
          <w:szCs w:val="22"/>
          <w:lang w:val="uk-UA"/>
        </w:rPr>
        <w:t>иявлені</w:t>
      </w:r>
      <w:r w:rsidRPr="00CB7A9D">
        <w:rPr>
          <w:color w:val="000000"/>
          <w:sz w:val="22"/>
          <w:szCs w:val="22"/>
          <w:lang w:val="uk-UA"/>
        </w:rPr>
        <w:t xml:space="preserve"> закономірності</w:t>
      </w:r>
      <w:r>
        <w:rPr>
          <w:color w:val="000000"/>
          <w:sz w:val="22"/>
          <w:szCs w:val="22"/>
          <w:lang w:val="uk-UA"/>
        </w:rPr>
        <w:t>, очевидно,</w:t>
      </w:r>
      <w:r w:rsidRPr="00CB7A9D">
        <w:rPr>
          <w:color w:val="000000"/>
          <w:sz w:val="22"/>
          <w:szCs w:val="22"/>
          <w:lang w:val="uk-UA"/>
        </w:rPr>
        <w:t xml:space="preserve"> пов’язані з перерозподілом міжмолекулярних взаємодій між полікапроамідними макромолекулами і функційними групами наповнювача та полімерних модифікаторів </w:t>
      </w:r>
      <w:r>
        <w:rPr>
          <w:color w:val="000000"/>
          <w:sz w:val="22"/>
          <w:szCs w:val="22"/>
          <w:lang w:val="uk-UA"/>
        </w:rPr>
        <w:t xml:space="preserve">(ПВП та ПВС) </w:t>
      </w:r>
      <w:r w:rsidRPr="00CB7A9D">
        <w:rPr>
          <w:color w:val="000000"/>
          <w:sz w:val="22"/>
          <w:szCs w:val="22"/>
          <w:lang w:val="uk-UA"/>
        </w:rPr>
        <w:t xml:space="preserve">на які додатково накладається вплив течії зсуву. </w:t>
      </w:r>
      <w:r>
        <w:rPr>
          <w:color w:val="000000"/>
          <w:sz w:val="22"/>
          <w:szCs w:val="22"/>
          <w:lang w:val="uk-UA"/>
        </w:rPr>
        <w:t>При цьому</w:t>
      </w:r>
      <w:r w:rsidRPr="00CB7A9D">
        <w:rPr>
          <w:color w:val="000000"/>
          <w:sz w:val="22"/>
          <w:szCs w:val="22"/>
          <w:lang w:val="uk-UA"/>
        </w:rPr>
        <w:t xml:space="preserve">, додаткова термообробка сприяє </w:t>
      </w:r>
      <w:r>
        <w:rPr>
          <w:color w:val="000000"/>
          <w:sz w:val="22"/>
          <w:szCs w:val="22"/>
          <w:lang w:val="uk-UA"/>
        </w:rPr>
        <w:t>збільшенню</w:t>
      </w:r>
      <w:r w:rsidRPr="00CB7A9D">
        <w:rPr>
          <w:color w:val="000000"/>
          <w:sz w:val="22"/>
          <w:szCs w:val="22"/>
          <w:lang w:val="uk-UA"/>
        </w:rPr>
        <w:t xml:space="preserve"> значення </w:t>
      </w:r>
      <w:r>
        <w:rPr>
          <w:color w:val="000000"/>
          <w:sz w:val="22"/>
          <w:szCs w:val="22"/>
          <w:lang w:val="uk-UA"/>
        </w:rPr>
        <w:t xml:space="preserve">технологічної </w:t>
      </w:r>
      <w:r w:rsidRPr="00CB7A9D">
        <w:rPr>
          <w:color w:val="000000"/>
          <w:sz w:val="22"/>
          <w:szCs w:val="22"/>
          <w:lang w:val="uk-UA"/>
        </w:rPr>
        <w:t xml:space="preserve">усадки розроблених </w:t>
      </w:r>
      <w:r>
        <w:rPr>
          <w:color w:val="000000"/>
          <w:sz w:val="22"/>
          <w:szCs w:val="22"/>
          <w:lang w:val="uk-UA"/>
        </w:rPr>
        <w:t>матеріалів</w:t>
      </w:r>
      <w:r w:rsidRPr="00CB7A9D">
        <w:rPr>
          <w:color w:val="000000"/>
          <w:sz w:val="22"/>
          <w:szCs w:val="22"/>
          <w:lang w:val="uk-UA"/>
        </w:rPr>
        <w:t xml:space="preserve">, </w:t>
      </w:r>
      <w:r>
        <w:rPr>
          <w:color w:val="000000"/>
          <w:sz w:val="22"/>
          <w:szCs w:val="22"/>
          <w:lang w:val="uk-UA"/>
        </w:rPr>
        <w:t>а</w:t>
      </w:r>
      <w:r w:rsidRPr="00CB7A9D">
        <w:rPr>
          <w:color w:val="000000"/>
          <w:sz w:val="22"/>
          <w:szCs w:val="22"/>
          <w:lang w:val="uk-UA"/>
        </w:rPr>
        <w:t xml:space="preserve"> найбільший її вплив </w:t>
      </w:r>
      <w:r>
        <w:rPr>
          <w:color w:val="000000"/>
          <w:sz w:val="22"/>
          <w:szCs w:val="22"/>
          <w:lang w:val="uk-UA"/>
        </w:rPr>
        <w:t>відчутний</w:t>
      </w:r>
      <w:r w:rsidRPr="00CB7A9D">
        <w:rPr>
          <w:color w:val="000000"/>
          <w:sz w:val="22"/>
          <w:szCs w:val="22"/>
          <w:lang w:val="uk-UA"/>
        </w:rPr>
        <w:t xml:space="preserve"> для ненаповнених </w:t>
      </w:r>
      <w:r>
        <w:rPr>
          <w:color w:val="000000"/>
          <w:sz w:val="22"/>
          <w:szCs w:val="22"/>
          <w:lang w:val="uk-UA"/>
        </w:rPr>
        <w:t>композитів</w:t>
      </w:r>
      <w:r w:rsidRPr="00CB7A9D">
        <w:rPr>
          <w:color w:val="000000"/>
          <w:sz w:val="22"/>
          <w:szCs w:val="22"/>
          <w:lang w:val="uk-UA"/>
        </w:rPr>
        <w:t>.</w:t>
      </w:r>
    </w:p>
    <w:p w:rsidR="00134C85" w:rsidRPr="00CB7A9D" w:rsidRDefault="00134C85" w:rsidP="00134C85">
      <w:pPr>
        <w:spacing w:line="264" w:lineRule="auto"/>
        <w:ind w:firstLine="567"/>
        <w:jc w:val="both"/>
        <w:rPr>
          <w:sz w:val="22"/>
          <w:szCs w:val="22"/>
          <w:lang w:val="uk-UA"/>
        </w:rPr>
      </w:pPr>
      <w:r w:rsidRPr="00CB7A9D">
        <w:rPr>
          <w:color w:val="000000"/>
          <w:sz w:val="22"/>
          <w:szCs w:val="22"/>
          <w:lang w:val="uk-UA"/>
        </w:rPr>
        <w:t xml:space="preserve">Серед технологічних властивостей важливою характеристикою ПКМ є водопоглинання. </w:t>
      </w:r>
      <w:r>
        <w:rPr>
          <w:color w:val="000000"/>
          <w:sz w:val="22"/>
          <w:szCs w:val="22"/>
          <w:lang w:val="uk-UA"/>
        </w:rPr>
        <w:t>Це особливо відноситься до</w:t>
      </w:r>
      <w:r w:rsidRPr="00CB7A9D">
        <w:rPr>
          <w:color w:val="000000"/>
          <w:sz w:val="22"/>
          <w:szCs w:val="22"/>
          <w:lang w:val="uk-UA"/>
        </w:rPr>
        <w:t xml:space="preserve"> поліамідів та композитів на їхній основі, які відзначаються підвищеною гідрофільністю. </w:t>
      </w:r>
      <w:r>
        <w:rPr>
          <w:color w:val="000000"/>
          <w:sz w:val="22"/>
          <w:szCs w:val="22"/>
          <w:lang w:val="uk-UA"/>
        </w:rPr>
        <w:t>В</w:t>
      </w:r>
      <w:r w:rsidRPr="00CB7A9D">
        <w:rPr>
          <w:color w:val="000000"/>
          <w:sz w:val="22"/>
          <w:szCs w:val="22"/>
          <w:lang w:val="uk-UA"/>
        </w:rPr>
        <w:t xml:space="preserve">они </w:t>
      </w:r>
      <w:r>
        <w:rPr>
          <w:color w:val="000000"/>
          <w:sz w:val="22"/>
          <w:szCs w:val="22"/>
          <w:lang w:val="uk-UA"/>
        </w:rPr>
        <w:t xml:space="preserve">мають </w:t>
      </w:r>
      <w:r w:rsidRPr="00CB7A9D">
        <w:rPr>
          <w:color w:val="000000"/>
          <w:sz w:val="22"/>
          <w:szCs w:val="22"/>
          <w:lang w:val="uk-UA"/>
        </w:rPr>
        <w:t>здатні</w:t>
      </w:r>
      <w:r>
        <w:rPr>
          <w:color w:val="000000"/>
          <w:sz w:val="22"/>
          <w:szCs w:val="22"/>
          <w:lang w:val="uk-UA"/>
        </w:rPr>
        <w:t>сть</w:t>
      </w:r>
      <w:r w:rsidRPr="00CB7A9D">
        <w:rPr>
          <w:color w:val="000000"/>
          <w:sz w:val="22"/>
          <w:szCs w:val="22"/>
          <w:lang w:val="uk-UA"/>
        </w:rPr>
        <w:t xml:space="preserve"> сорбувати значну кількість </w:t>
      </w:r>
      <w:r w:rsidRPr="00CB7A9D">
        <w:rPr>
          <w:sz w:val="22"/>
          <w:szCs w:val="22"/>
          <w:lang w:val="uk-UA"/>
        </w:rPr>
        <w:t>вологи, надлишок якої під час пе</w:t>
      </w:r>
      <w:r>
        <w:rPr>
          <w:sz w:val="22"/>
          <w:szCs w:val="22"/>
          <w:lang w:val="uk-UA"/>
        </w:rPr>
        <w:t>реробки у в’язкотекучому стані</w:t>
      </w:r>
      <w:r w:rsidRPr="00CB7A9D">
        <w:rPr>
          <w:sz w:val="22"/>
          <w:szCs w:val="22"/>
          <w:lang w:val="uk-UA"/>
        </w:rPr>
        <w:t xml:space="preserve"> призводит</w:t>
      </w:r>
      <w:r>
        <w:rPr>
          <w:sz w:val="22"/>
          <w:szCs w:val="22"/>
          <w:lang w:val="uk-UA"/>
        </w:rPr>
        <w:t>ь</w:t>
      </w:r>
      <w:r w:rsidRPr="00CB7A9D">
        <w:rPr>
          <w:sz w:val="22"/>
          <w:szCs w:val="22"/>
          <w:lang w:val="uk-UA"/>
        </w:rPr>
        <w:t xml:space="preserve"> до часткової деструкції </w:t>
      </w:r>
      <w:r>
        <w:rPr>
          <w:sz w:val="22"/>
          <w:szCs w:val="22"/>
          <w:lang w:val="uk-UA"/>
        </w:rPr>
        <w:t xml:space="preserve">полімеру </w:t>
      </w:r>
      <w:r w:rsidRPr="00CB7A9D">
        <w:rPr>
          <w:sz w:val="22"/>
          <w:szCs w:val="22"/>
          <w:lang w:val="uk-UA"/>
        </w:rPr>
        <w:t>внаслідок гідролізу і</w:t>
      </w:r>
      <w:r>
        <w:rPr>
          <w:sz w:val="22"/>
          <w:szCs w:val="22"/>
          <w:lang w:val="uk-UA"/>
        </w:rPr>
        <w:t>, як наслідок,</w:t>
      </w:r>
      <w:r w:rsidRPr="00CB7A9D">
        <w:rPr>
          <w:sz w:val="22"/>
          <w:szCs w:val="22"/>
          <w:lang w:val="uk-UA"/>
        </w:rPr>
        <w:t xml:space="preserve"> до </w:t>
      </w:r>
      <w:r>
        <w:rPr>
          <w:sz w:val="22"/>
          <w:szCs w:val="22"/>
          <w:lang w:val="uk-UA"/>
        </w:rPr>
        <w:t xml:space="preserve">значного </w:t>
      </w:r>
      <w:r w:rsidRPr="00CB7A9D">
        <w:rPr>
          <w:sz w:val="22"/>
          <w:szCs w:val="22"/>
          <w:lang w:val="uk-UA"/>
        </w:rPr>
        <w:t xml:space="preserve">погіршення експлуатаційних характеристик. </w:t>
      </w:r>
    </w:p>
    <w:p w:rsidR="00134C85" w:rsidRPr="00CB7A9D" w:rsidRDefault="00134C85" w:rsidP="00134C85">
      <w:pPr>
        <w:spacing w:line="264" w:lineRule="auto"/>
        <w:ind w:firstLine="567"/>
        <w:jc w:val="both"/>
        <w:rPr>
          <w:sz w:val="22"/>
          <w:szCs w:val="22"/>
          <w:lang w:val="uk-UA"/>
        </w:rPr>
      </w:pPr>
      <w:r>
        <w:rPr>
          <w:sz w:val="22"/>
          <w:szCs w:val="22"/>
          <w:lang w:val="uk-UA"/>
        </w:rPr>
        <w:t>Тому</w:t>
      </w:r>
      <w:r w:rsidRPr="00CB7A9D">
        <w:rPr>
          <w:sz w:val="22"/>
          <w:szCs w:val="22"/>
          <w:lang w:val="uk-UA"/>
        </w:rPr>
        <w:t xml:space="preserve">, були проведені дослідження, </w:t>
      </w:r>
      <w:r>
        <w:rPr>
          <w:sz w:val="22"/>
          <w:szCs w:val="22"/>
          <w:lang w:val="uk-UA"/>
        </w:rPr>
        <w:t>які</w:t>
      </w:r>
      <w:r w:rsidRPr="00CB7A9D">
        <w:rPr>
          <w:sz w:val="22"/>
          <w:szCs w:val="22"/>
          <w:lang w:val="uk-UA"/>
        </w:rPr>
        <w:t xml:space="preserve"> спрямовані на встановлення </w:t>
      </w:r>
      <w:r>
        <w:rPr>
          <w:sz w:val="22"/>
          <w:szCs w:val="22"/>
          <w:lang w:val="uk-UA"/>
        </w:rPr>
        <w:t xml:space="preserve">значень </w:t>
      </w:r>
      <w:r w:rsidRPr="00CB7A9D">
        <w:rPr>
          <w:sz w:val="22"/>
          <w:szCs w:val="22"/>
          <w:lang w:val="uk-UA"/>
        </w:rPr>
        <w:t>водопоглинання розроблених композитів</w:t>
      </w:r>
      <w:r>
        <w:rPr>
          <w:sz w:val="22"/>
          <w:szCs w:val="22"/>
          <w:lang w:val="uk-UA"/>
        </w:rPr>
        <w:t xml:space="preserve"> на основі ПА-6 (рис. 4)</w:t>
      </w:r>
      <w:r w:rsidRPr="00CB7A9D">
        <w:rPr>
          <w:sz w:val="22"/>
          <w:szCs w:val="22"/>
          <w:lang w:val="uk-UA"/>
        </w:rPr>
        <w:t>.</w:t>
      </w:r>
    </w:p>
    <w:p w:rsidR="00134C85" w:rsidRPr="00616BBE" w:rsidRDefault="00134C85" w:rsidP="00134C85">
      <w:pPr>
        <w:spacing w:line="264" w:lineRule="auto"/>
        <w:jc w:val="center"/>
        <w:rPr>
          <w:sz w:val="22"/>
          <w:szCs w:val="22"/>
          <w:lang w:val="uk-UA"/>
        </w:rPr>
      </w:pPr>
      <w:r>
        <w:rPr>
          <w:noProof/>
          <w:sz w:val="22"/>
          <w:szCs w:val="22"/>
        </w:rPr>
        <w:lastRenderedPageBreak/>
        <w:drawing>
          <wp:inline distT="0" distB="0" distL="0" distR="0">
            <wp:extent cx="2374900" cy="1710055"/>
            <wp:effectExtent l="19050" t="0" r="6350" b="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9" cstate="print"/>
                    <a:srcRect r="-60" b="-150"/>
                    <a:stretch>
                      <a:fillRect/>
                    </a:stretch>
                  </pic:blipFill>
                  <pic:spPr bwMode="auto">
                    <a:xfrm>
                      <a:off x="0" y="0"/>
                      <a:ext cx="2374900" cy="1710055"/>
                    </a:xfrm>
                    <a:prstGeom prst="rect">
                      <a:avLst/>
                    </a:prstGeom>
                    <a:noFill/>
                    <a:ln w="9525">
                      <a:noFill/>
                      <a:miter lim="800000"/>
                      <a:headEnd/>
                      <a:tailEnd/>
                    </a:ln>
                  </pic:spPr>
                </pic:pic>
              </a:graphicData>
            </a:graphic>
          </wp:inline>
        </w:drawing>
      </w:r>
    </w:p>
    <w:p w:rsidR="00134C85" w:rsidRPr="00521E7C" w:rsidRDefault="00134C85" w:rsidP="00134C85">
      <w:pPr>
        <w:spacing w:line="264" w:lineRule="auto"/>
        <w:jc w:val="center"/>
        <w:rPr>
          <w:i/>
          <w:color w:val="000000"/>
          <w:sz w:val="22"/>
          <w:szCs w:val="22"/>
          <w:lang w:val="uk-UA"/>
        </w:rPr>
      </w:pPr>
      <w:r w:rsidRPr="00521E7C">
        <w:rPr>
          <w:i/>
          <w:color w:val="000000"/>
          <w:sz w:val="22"/>
          <w:szCs w:val="22"/>
          <w:lang w:val="uk-UA"/>
        </w:rPr>
        <w:t>Рис. 4. Значення рівноважного водопоглинання W композитів на основі ПА-6:</w:t>
      </w:r>
    </w:p>
    <w:p w:rsidR="00134C85" w:rsidRPr="00521E7C" w:rsidRDefault="00134C85" w:rsidP="00134C85">
      <w:pPr>
        <w:spacing w:line="264" w:lineRule="auto"/>
        <w:jc w:val="center"/>
        <w:rPr>
          <w:i/>
          <w:color w:val="000000"/>
          <w:sz w:val="22"/>
          <w:szCs w:val="22"/>
          <w:lang w:val="uk-UA"/>
        </w:rPr>
      </w:pPr>
      <w:r w:rsidRPr="00521E7C">
        <w:rPr>
          <w:i/>
          <w:color w:val="000000"/>
          <w:sz w:val="22"/>
          <w:szCs w:val="22"/>
          <w:lang w:val="uk-UA"/>
        </w:rPr>
        <w:t>1 – без наповнюв</w:t>
      </w:r>
      <w:r>
        <w:rPr>
          <w:i/>
          <w:color w:val="000000"/>
          <w:sz w:val="22"/>
          <w:szCs w:val="22"/>
          <w:lang w:val="en-US"/>
        </w:rPr>
        <w:t>a</w:t>
      </w:r>
      <w:r w:rsidRPr="00521E7C">
        <w:rPr>
          <w:i/>
          <w:color w:val="000000"/>
          <w:sz w:val="22"/>
          <w:szCs w:val="22"/>
          <w:lang w:val="uk-UA"/>
        </w:rPr>
        <w:t>ча; 2 – Ni-силікатний наповнювач; 3 – Ni-ПВС-силікатний наповнювач;</w:t>
      </w:r>
    </w:p>
    <w:p w:rsidR="00134C85" w:rsidRPr="00521E7C" w:rsidRDefault="00134C85" w:rsidP="00134C85">
      <w:pPr>
        <w:spacing w:line="264" w:lineRule="auto"/>
        <w:jc w:val="center"/>
        <w:rPr>
          <w:i/>
          <w:color w:val="000000"/>
          <w:sz w:val="22"/>
          <w:szCs w:val="22"/>
          <w:lang w:val="uk-UA"/>
        </w:rPr>
      </w:pPr>
      <w:r w:rsidRPr="00521E7C">
        <w:rPr>
          <w:i/>
          <w:color w:val="000000"/>
          <w:sz w:val="22"/>
          <w:szCs w:val="22"/>
          <w:lang w:val="uk-UA"/>
        </w:rPr>
        <w:t xml:space="preserve">4 – Ni-ПВП-силікатний наповнювач. </w:t>
      </w:r>
    </w:p>
    <w:p w:rsidR="00134C85" w:rsidRPr="00616BBE" w:rsidRDefault="00134C85" w:rsidP="00134C85">
      <w:pPr>
        <w:spacing w:line="264" w:lineRule="auto"/>
        <w:jc w:val="both"/>
        <w:rPr>
          <w:sz w:val="22"/>
          <w:szCs w:val="22"/>
          <w:lang w:val="uk-UA"/>
        </w:rPr>
      </w:pPr>
    </w:p>
    <w:p w:rsidR="00134C85" w:rsidRDefault="00134C85" w:rsidP="00134C85">
      <w:pPr>
        <w:spacing w:line="264" w:lineRule="auto"/>
        <w:ind w:firstLine="567"/>
        <w:jc w:val="both"/>
        <w:rPr>
          <w:color w:val="000000"/>
          <w:sz w:val="22"/>
          <w:szCs w:val="22"/>
          <w:lang w:val="uk-UA"/>
        </w:rPr>
      </w:pPr>
      <w:r w:rsidRPr="00616BBE">
        <w:rPr>
          <w:color w:val="000000"/>
          <w:sz w:val="22"/>
          <w:szCs w:val="22"/>
          <w:lang w:val="uk-UA"/>
        </w:rPr>
        <w:t xml:space="preserve">Рівноважне водопоглинання для </w:t>
      </w:r>
      <w:r>
        <w:rPr>
          <w:color w:val="000000"/>
          <w:sz w:val="22"/>
          <w:szCs w:val="22"/>
          <w:lang w:val="uk-UA"/>
        </w:rPr>
        <w:t>ПКМ</w:t>
      </w:r>
      <w:r w:rsidRPr="00616BBE">
        <w:rPr>
          <w:color w:val="000000"/>
          <w:sz w:val="22"/>
          <w:szCs w:val="22"/>
          <w:lang w:val="uk-UA"/>
        </w:rPr>
        <w:t xml:space="preserve"> на основі </w:t>
      </w:r>
      <w:r>
        <w:rPr>
          <w:color w:val="000000"/>
          <w:sz w:val="22"/>
          <w:szCs w:val="22"/>
          <w:lang w:val="uk-UA"/>
        </w:rPr>
        <w:t>полікапроаміду</w:t>
      </w:r>
      <w:r w:rsidRPr="00616BBE">
        <w:rPr>
          <w:color w:val="000000"/>
          <w:sz w:val="22"/>
          <w:szCs w:val="22"/>
          <w:lang w:val="uk-UA"/>
        </w:rPr>
        <w:t xml:space="preserve"> встановлюється на протязі 6 год. </w:t>
      </w:r>
      <w:r>
        <w:rPr>
          <w:color w:val="000000"/>
          <w:sz w:val="22"/>
          <w:szCs w:val="22"/>
          <w:lang w:val="uk-UA"/>
        </w:rPr>
        <w:t>При цьому</w:t>
      </w:r>
      <w:r w:rsidRPr="00616BBE">
        <w:rPr>
          <w:color w:val="000000"/>
          <w:sz w:val="22"/>
          <w:szCs w:val="22"/>
          <w:lang w:val="uk-UA"/>
        </w:rPr>
        <w:t xml:space="preserve">, водопоглинання ПА-6 </w:t>
      </w:r>
      <w:r>
        <w:rPr>
          <w:color w:val="000000"/>
          <w:sz w:val="22"/>
          <w:szCs w:val="22"/>
          <w:lang w:val="uk-UA"/>
        </w:rPr>
        <w:t xml:space="preserve">композитів </w:t>
      </w:r>
      <w:r w:rsidRPr="00616BBE">
        <w:rPr>
          <w:color w:val="000000"/>
          <w:sz w:val="22"/>
          <w:szCs w:val="22"/>
          <w:lang w:val="uk-UA"/>
        </w:rPr>
        <w:t>є до</w:t>
      </w:r>
      <w:r>
        <w:rPr>
          <w:color w:val="000000"/>
          <w:sz w:val="22"/>
          <w:szCs w:val="22"/>
          <w:lang w:val="uk-UA"/>
        </w:rPr>
        <w:t xml:space="preserve">сить </w:t>
      </w:r>
      <w:r w:rsidRPr="00616BBE">
        <w:rPr>
          <w:color w:val="000000"/>
          <w:sz w:val="22"/>
          <w:szCs w:val="22"/>
          <w:lang w:val="uk-UA"/>
        </w:rPr>
        <w:t>великим і становить ≈ 3-4 %, що поясн</w:t>
      </w:r>
      <w:r>
        <w:rPr>
          <w:color w:val="000000"/>
          <w:sz w:val="22"/>
          <w:szCs w:val="22"/>
          <w:lang w:val="uk-UA"/>
        </w:rPr>
        <w:t>юється</w:t>
      </w:r>
      <w:r w:rsidRPr="00616BBE">
        <w:rPr>
          <w:color w:val="000000"/>
          <w:sz w:val="22"/>
          <w:szCs w:val="22"/>
          <w:lang w:val="uk-UA"/>
        </w:rPr>
        <w:t xml:space="preserve"> проникненням молекул води в надмолекулярну структуру </w:t>
      </w:r>
      <w:r>
        <w:rPr>
          <w:color w:val="000000"/>
          <w:sz w:val="22"/>
          <w:szCs w:val="22"/>
          <w:lang w:val="uk-UA"/>
        </w:rPr>
        <w:t>полімеру</w:t>
      </w:r>
      <w:r w:rsidRPr="00616BBE">
        <w:rPr>
          <w:color w:val="000000"/>
          <w:sz w:val="22"/>
          <w:szCs w:val="22"/>
          <w:lang w:val="uk-UA"/>
        </w:rPr>
        <w:t xml:space="preserve"> та утворенням водневих зв’язків за участю амідних груп</w:t>
      </w:r>
      <w:r>
        <w:rPr>
          <w:color w:val="000000"/>
          <w:sz w:val="22"/>
          <w:szCs w:val="22"/>
          <w:lang w:val="uk-UA"/>
        </w:rPr>
        <w:t xml:space="preserve"> макромолекул</w:t>
      </w:r>
      <w:r w:rsidRPr="00616BBE">
        <w:rPr>
          <w:color w:val="000000"/>
          <w:sz w:val="22"/>
          <w:szCs w:val="22"/>
          <w:lang w:val="uk-UA"/>
        </w:rPr>
        <w:t xml:space="preserve"> термопласту. Крім того, </w:t>
      </w:r>
      <w:r>
        <w:rPr>
          <w:color w:val="000000"/>
          <w:sz w:val="22"/>
          <w:szCs w:val="22"/>
          <w:lang w:val="uk-UA"/>
        </w:rPr>
        <w:t>виявлено, що</w:t>
      </w:r>
      <w:r w:rsidRPr="00616BBE">
        <w:rPr>
          <w:color w:val="000000"/>
          <w:sz w:val="22"/>
          <w:szCs w:val="22"/>
          <w:lang w:val="uk-UA"/>
        </w:rPr>
        <w:t xml:space="preserve"> в процесі сорбції молекул води полікапроамідом загальний об’єм п</w:t>
      </w:r>
      <w:r>
        <w:rPr>
          <w:color w:val="000000"/>
          <w:sz w:val="22"/>
          <w:szCs w:val="22"/>
          <w:lang w:val="uk-UA"/>
        </w:rPr>
        <w:t>олімеру не змінюється, що</w:t>
      </w:r>
      <w:r w:rsidRPr="00616BBE">
        <w:rPr>
          <w:color w:val="000000"/>
          <w:sz w:val="22"/>
          <w:szCs w:val="22"/>
          <w:lang w:val="uk-UA"/>
        </w:rPr>
        <w:t xml:space="preserve"> очевидно, </w:t>
      </w:r>
      <w:r>
        <w:rPr>
          <w:color w:val="000000"/>
          <w:sz w:val="22"/>
          <w:szCs w:val="22"/>
          <w:lang w:val="uk-UA"/>
        </w:rPr>
        <w:t xml:space="preserve">вказує на те, що </w:t>
      </w:r>
      <w:r w:rsidRPr="00616BBE">
        <w:rPr>
          <w:color w:val="000000"/>
          <w:sz w:val="22"/>
          <w:szCs w:val="22"/>
          <w:lang w:val="uk-UA"/>
        </w:rPr>
        <w:t xml:space="preserve">утворені асоціати молекул води в </w:t>
      </w:r>
      <w:r>
        <w:rPr>
          <w:color w:val="000000"/>
          <w:sz w:val="22"/>
          <w:szCs w:val="22"/>
          <w:lang w:val="uk-UA"/>
        </w:rPr>
        <w:t>полімерній</w:t>
      </w:r>
      <w:r w:rsidRPr="00616BBE">
        <w:rPr>
          <w:color w:val="000000"/>
          <w:sz w:val="22"/>
          <w:szCs w:val="22"/>
          <w:lang w:val="uk-UA"/>
        </w:rPr>
        <w:t xml:space="preserve"> матриці заповнюють</w:t>
      </w:r>
      <w:r w:rsidRPr="00CB7A9D">
        <w:rPr>
          <w:color w:val="000000"/>
          <w:sz w:val="22"/>
          <w:szCs w:val="22"/>
          <w:lang w:val="uk-UA"/>
        </w:rPr>
        <w:t xml:space="preserve"> лише вільний об’єм між надмолекулярними утвореннями ПА-6. </w:t>
      </w:r>
      <w:r>
        <w:rPr>
          <w:color w:val="000000"/>
          <w:sz w:val="22"/>
          <w:szCs w:val="22"/>
          <w:lang w:val="uk-UA"/>
        </w:rPr>
        <w:t>У цей</w:t>
      </w:r>
      <w:r w:rsidRPr="00CB7A9D">
        <w:rPr>
          <w:color w:val="000000"/>
          <w:sz w:val="22"/>
          <w:szCs w:val="22"/>
          <w:lang w:val="uk-UA"/>
        </w:rPr>
        <w:t xml:space="preserve"> же час, кристалічні області </w:t>
      </w:r>
      <w:r>
        <w:rPr>
          <w:color w:val="000000"/>
          <w:sz w:val="22"/>
          <w:szCs w:val="22"/>
          <w:lang w:val="uk-UA"/>
        </w:rPr>
        <w:t>полікапроаміду</w:t>
      </w:r>
      <w:r w:rsidRPr="00CB7A9D">
        <w:rPr>
          <w:color w:val="000000"/>
          <w:sz w:val="22"/>
          <w:szCs w:val="22"/>
          <w:lang w:val="uk-UA"/>
        </w:rPr>
        <w:t xml:space="preserve"> недоступні для вологи через підвищену щільність та насиченість водневих зв’язків.</w:t>
      </w:r>
      <w:r>
        <w:rPr>
          <w:color w:val="000000"/>
          <w:sz w:val="22"/>
          <w:szCs w:val="22"/>
          <w:lang w:val="uk-UA"/>
        </w:rPr>
        <w:t xml:space="preserve"> Слід відзначити, що додавання наповнювачів, в тому числі модифікованих ПВП та ПВС призводить до незначного зростання значення водопоглинання, що пояснюється збільшенням гетерофазності системи.</w:t>
      </w:r>
    </w:p>
    <w:p w:rsidR="00134C85" w:rsidRPr="00CB7A9D" w:rsidRDefault="00134C85" w:rsidP="00134C85">
      <w:pPr>
        <w:spacing w:line="264" w:lineRule="auto"/>
        <w:ind w:firstLine="567"/>
        <w:jc w:val="both"/>
        <w:rPr>
          <w:color w:val="000000"/>
          <w:sz w:val="22"/>
          <w:szCs w:val="22"/>
          <w:lang w:val="uk-UA"/>
        </w:rPr>
      </w:pPr>
    </w:p>
    <w:p w:rsidR="00134C85" w:rsidRDefault="00134C85" w:rsidP="00134C85">
      <w:pPr>
        <w:spacing w:line="264" w:lineRule="auto"/>
        <w:ind w:firstLine="567"/>
        <w:jc w:val="both"/>
        <w:rPr>
          <w:bCs/>
          <w:color w:val="000000"/>
          <w:sz w:val="22"/>
          <w:szCs w:val="22"/>
          <w:lang w:val="uk-UA"/>
        </w:rPr>
      </w:pPr>
      <w:r w:rsidRPr="009B7542">
        <w:rPr>
          <w:b/>
          <w:color w:val="000000"/>
          <w:sz w:val="22"/>
          <w:szCs w:val="22"/>
          <w:lang w:val="uk-UA"/>
        </w:rPr>
        <w:t>Висновки</w:t>
      </w:r>
      <w:r>
        <w:rPr>
          <w:b/>
          <w:color w:val="000000"/>
          <w:sz w:val="22"/>
          <w:szCs w:val="22"/>
          <w:lang w:val="uk-UA"/>
        </w:rPr>
        <w:t xml:space="preserve">. </w:t>
      </w:r>
      <w:r w:rsidRPr="00616BBE">
        <w:rPr>
          <w:color w:val="000000"/>
          <w:sz w:val="22"/>
          <w:szCs w:val="22"/>
          <w:lang w:val="uk-UA"/>
        </w:rPr>
        <w:t>В</w:t>
      </w:r>
      <w:r>
        <w:rPr>
          <w:color w:val="000000"/>
          <w:sz w:val="22"/>
          <w:szCs w:val="22"/>
          <w:lang w:val="uk-UA"/>
        </w:rPr>
        <w:t>становлено</w:t>
      </w:r>
      <w:r w:rsidRPr="00616BBE">
        <w:rPr>
          <w:color w:val="000000"/>
          <w:sz w:val="22"/>
          <w:szCs w:val="22"/>
          <w:lang w:val="uk-UA"/>
        </w:rPr>
        <w:t xml:space="preserve">, що розтопи полікапроамідних </w:t>
      </w:r>
      <w:r>
        <w:rPr>
          <w:color w:val="000000"/>
          <w:sz w:val="22"/>
          <w:szCs w:val="22"/>
          <w:lang w:val="uk-UA"/>
        </w:rPr>
        <w:t>композитів</w:t>
      </w:r>
      <w:r w:rsidRPr="00616BBE">
        <w:rPr>
          <w:color w:val="000000"/>
          <w:sz w:val="22"/>
          <w:szCs w:val="22"/>
          <w:lang w:val="uk-UA"/>
        </w:rPr>
        <w:t xml:space="preserve"> з немодифікованим </w:t>
      </w:r>
      <w:r>
        <w:rPr>
          <w:color w:val="000000"/>
          <w:sz w:val="22"/>
          <w:szCs w:val="22"/>
          <w:lang w:val="uk-UA"/>
        </w:rPr>
        <w:t xml:space="preserve">силікатним </w:t>
      </w:r>
      <w:r w:rsidRPr="00616BBE">
        <w:rPr>
          <w:color w:val="000000"/>
          <w:sz w:val="22"/>
          <w:szCs w:val="22"/>
          <w:lang w:val="uk-UA"/>
        </w:rPr>
        <w:t>наповнювачем проявляють під час течії вищу</w:t>
      </w:r>
      <w:r>
        <w:rPr>
          <w:color w:val="000000"/>
          <w:sz w:val="22"/>
          <w:szCs w:val="22"/>
          <w:lang w:val="uk-UA"/>
        </w:rPr>
        <w:t xml:space="preserve"> чутливість до напружень зсуву</w:t>
      </w:r>
      <w:r w:rsidRPr="00616BBE">
        <w:rPr>
          <w:color w:val="000000"/>
          <w:sz w:val="22"/>
          <w:szCs w:val="22"/>
          <w:lang w:val="uk-UA"/>
        </w:rPr>
        <w:t xml:space="preserve">, про що свідчить більший вплив значень </w:t>
      </w:r>
      <w:r>
        <w:rPr>
          <w:color w:val="000000"/>
          <w:sz w:val="22"/>
          <w:szCs w:val="22"/>
          <w:lang w:val="uk-UA"/>
        </w:rPr>
        <w:t>напружень зсуву</w:t>
      </w:r>
      <w:r w:rsidRPr="00616BBE">
        <w:rPr>
          <w:color w:val="000000"/>
          <w:sz w:val="22"/>
          <w:szCs w:val="22"/>
          <w:lang w:val="uk-UA"/>
        </w:rPr>
        <w:t xml:space="preserve"> на ефективну в’язкість. Наповнювачі, які модифіковані </w:t>
      </w:r>
      <w:r>
        <w:rPr>
          <w:color w:val="000000"/>
          <w:sz w:val="22"/>
          <w:szCs w:val="22"/>
          <w:lang w:val="uk-UA"/>
        </w:rPr>
        <w:t>ПВП</w:t>
      </w:r>
      <w:r w:rsidRPr="00616BBE">
        <w:rPr>
          <w:color w:val="000000"/>
          <w:sz w:val="22"/>
          <w:szCs w:val="22"/>
          <w:lang w:val="uk-UA"/>
        </w:rPr>
        <w:t xml:space="preserve"> та ПВС, підвищують в’язкість</w:t>
      </w:r>
      <w:r>
        <w:rPr>
          <w:color w:val="000000"/>
          <w:sz w:val="22"/>
          <w:szCs w:val="22"/>
          <w:lang w:val="uk-UA"/>
        </w:rPr>
        <w:t xml:space="preserve"> розплавів</w:t>
      </w:r>
      <w:r w:rsidRPr="00616BBE">
        <w:rPr>
          <w:color w:val="000000"/>
          <w:sz w:val="22"/>
          <w:szCs w:val="22"/>
          <w:lang w:val="uk-UA"/>
        </w:rPr>
        <w:t xml:space="preserve"> ПА-6, але при цьому характер залежності в’язкості від </w:t>
      </w:r>
      <w:r>
        <w:rPr>
          <w:color w:val="000000"/>
          <w:sz w:val="22"/>
          <w:szCs w:val="22"/>
          <w:lang w:val="uk-UA"/>
        </w:rPr>
        <w:t>напруження зсуву</w:t>
      </w:r>
      <w:r w:rsidRPr="00616BBE">
        <w:rPr>
          <w:color w:val="000000"/>
          <w:sz w:val="22"/>
          <w:szCs w:val="22"/>
          <w:lang w:val="uk-UA"/>
        </w:rPr>
        <w:t xml:space="preserve"> порівняно з ненаповненим </w:t>
      </w:r>
      <w:r>
        <w:rPr>
          <w:color w:val="000000"/>
          <w:sz w:val="22"/>
          <w:szCs w:val="22"/>
          <w:lang w:val="uk-UA"/>
        </w:rPr>
        <w:t>полімером</w:t>
      </w:r>
      <w:r w:rsidRPr="00616BBE">
        <w:rPr>
          <w:color w:val="000000"/>
          <w:sz w:val="22"/>
          <w:szCs w:val="22"/>
          <w:lang w:val="uk-UA"/>
        </w:rPr>
        <w:t xml:space="preserve"> не змінюється. </w:t>
      </w:r>
      <w:r w:rsidRPr="00616BBE">
        <w:rPr>
          <w:rFonts w:hint="eastAsia"/>
          <w:bCs/>
          <w:color w:val="000000"/>
          <w:sz w:val="22"/>
          <w:szCs w:val="22"/>
          <w:lang w:val="uk-UA"/>
        </w:rPr>
        <w:t>Встановлено</w:t>
      </w:r>
      <w:r w:rsidRPr="00616BBE">
        <w:rPr>
          <w:bCs/>
          <w:color w:val="000000"/>
          <w:sz w:val="22"/>
          <w:szCs w:val="22"/>
          <w:lang w:val="uk-UA"/>
        </w:rPr>
        <w:t xml:space="preserve">, </w:t>
      </w:r>
      <w:r w:rsidRPr="00616BBE">
        <w:rPr>
          <w:rFonts w:hint="eastAsia"/>
          <w:bCs/>
          <w:color w:val="000000"/>
          <w:sz w:val="22"/>
          <w:szCs w:val="22"/>
          <w:lang w:val="uk-UA"/>
        </w:rPr>
        <w:t>що</w:t>
      </w:r>
      <w:r w:rsidRPr="00616BBE">
        <w:rPr>
          <w:bCs/>
          <w:color w:val="000000"/>
          <w:sz w:val="22"/>
          <w:szCs w:val="22"/>
          <w:lang w:val="uk-UA"/>
        </w:rPr>
        <w:t xml:space="preserve"> </w:t>
      </w:r>
      <w:r w:rsidRPr="00616BBE">
        <w:rPr>
          <w:rFonts w:hint="eastAsia"/>
          <w:bCs/>
          <w:color w:val="000000"/>
          <w:sz w:val="22"/>
          <w:szCs w:val="22"/>
          <w:lang w:val="uk-UA"/>
        </w:rPr>
        <w:t>введення</w:t>
      </w:r>
      <w:r w:rsidRPr="00616BBE">
        <w:rPr>
          <w:bCs/>
          <w:color w:val="000000"/>
          <w:sz w:val="22"/>
          <w:szCs w:val="22"/>
          <w:lang w:val="uk-UA"/>
        </w:rPr>
        <w:t xml:space="preserve"> модифікованого наповнювача </w:t>
      </w:r>
      <w:r w:rsidRPr="00616BBE">
        <w:rPr>
          <w:rFonts w:hint="eastAsia"/>
          <w:bCs/>
          <w:color w:val="000000"/>
          <w:sz w:val="22"/>
          <w:szCs w:val="22"/>
          <w:lang w:val="uk-UA"/>
        </w:rPr>
        <w:t>сприяє</w:t>
      </w:r>
      <w:r w:rsidRPr="00616BBE">
        <w:rPr>
          <w:bCs/>
          <w:color w:val="000000"/>
          <w:sz w:val="22"/>
          <w:szCs w:val="22"/>
          <w:lang w:val="uk-UA"/>
        </w:rPr>
        <w:t xml:space="preserve"> </w:t>
      </w:r>
      <w:r w:rsidRPr="00616BBE">
        <w:rPr>
          <w:rFonts w:hint="eastAsia"/>
          <w:bCs/>
          <w:color w:val="000000"/>
          <w:sz w:val="22"/>
          <w:szCs w:val="22"/>
          <w:lang w:val="uk-UA"/>
        </w:rPr>
        <w:t>зміщенн</w:t>
      </w:r>
      <w:r w:rsidRPr="00616BBE">
        <w:rPr>
          <w:bCs/>
          <w:color w:val="000000"/>
          <w:sz w:val="22"/>
          <w:szCs w:val="22"/>
          <w:lang w:val="uk-UA"/>
        </w:rPr>
        <w:t xml:space="preserve">ю </w:t>
      </w:r>
      <w:r w:rsidRPr="00616BBE">
        <w:rPr>
          <w:rFonts w:hint="eastAsia"/>
          <w:bCs/>
          <w:color w:val="000000"/>
          <w:sz w:val="22"/>
          <w:szCs w:val="22"/>
          <w:lang w:val="uk-UA"/>
        </w:rPr>
        <w:t>аномальної</w:t>
      </w:r>
      <w:r w:rsidRPr="00616BBE">
        <w:rPr>
          <w:bCs/>
          <w:color w:val="000000"/>
          <w:sz w:val="22"/>
          <w:szCs w:val="22"/>
          <w:lang w:val="uk-UA"/>
        </w:rPr>
        <w:t xml:space="preserve"> </w:t>
      </w:r>
      <w:r w:rsidRPr="00616BBE">
        <w:rPr>
          <w:rFonts w:hint="eastAsia"/>
          <w:bCs/>
          <w:color w:val="000000"/>
          <w:sz w:val="22"/>
          <w:szCs w:val="22"/>
          <w:lang w:val="uk-UA"/>
        </w:rPr>
        <w:t>в</w:t>
      </w:r>
      <w:r w:rsidRPr="00616BBE">
        <w:rPr>
          <w:bCs/>
          <w:color w:val="000000"/>
          <w:sz w:val="22"/>
          <w:szCs w:val="22"/>
          <w:lang w:val="uk-UA"/>
        </w:rPr>
        <w:t>'</w:t>
      </w:r>
      <w:r w:rsidRPr="00616BBE">
        <w:rPr>
          <w:rFonts w:hint="eastAsia"/>
          <w:bCs/>
          <w:color w:val="000000"/>
          <w:sz w:val="22"/>
          <w:szCs w:val="22"/>
          <w:lang w:val="uk-UA"/>
        </w:rPr>
        <w:t>язкості</w:t>
      </w:r>
      <w:r w:rsidRPr="00616BBE">
        <w:rPr>
          <w:bCs/>
          <w:color w:val="000000"/>
          <w:sz w:val="22"/>
          <w:szCs w:val="22"/>
          <w:lang w:val="uk-UA"/>
        </w:rPr>
        <w:t xml:space="preserve"> </w:t>
      </w:r>
      <w:r w:rsidRPr="00616BBE">
        <w:rPr>
          <w:rFonts w:hint="eastAsia"/>
          <w:bCs/>
          <w:color w:val="000000"/>
          <w:sz w:val="22"/>
          <w:szCs w:val="22"/>
          <w:lang w:val="uk-UA"/>
        </w:rPr>
        <w:t>розплаву</w:t>
      </w:r>
      <w:r w:rsidRPr="00616BBE">
        <w:rPr>
          <w:bCs/>
          <w:color w:val="000000"/>
          <w:sz w:val="22"/>
          <w:szCs w:val="22"/>
          <w:lang w:val="uk-UA"/>
        </w:rPr>
        <w:t xml:space="preserve"> композиту </w:t>
      </w:r>
      <w:r w:rsidRPr="00616BBE">
        <w:rPr>
          <w:rFonts w:hint="eastAsia"/>
          <w:bCs/>
          <w:color w:val="000000"/>
          <w:sz w:val="22"/>
          <w:szCs w:val="22"/>
          <w:lang w:val="uk-UA"/>
        </w:rPr>
        <w:t>в</w:t>
      </w:r>
      <w:r w:rsidRPr="00616BBE">
        <w:rPr>
          <w:bCs/>
          <w:color w:val="000000"/>
          <w:sz w:val="22"/>
          <w:szCs w:val="22"/>
          <w:lang w:val="uk-UA"/>
        </w:rPr>
        <w:t xml:space="preserve"> </w:t>
      </w:r>
      <w:r w:rsidRPr="00616BBE">
        <w:rPr>
          <w:rFonts w:hint="eastAsia"/>
          <w:bCs/>
          <w:color w:val="000000"/>
          <w:sz w:val="22"/>
          <w:szCs w:val="22"/>
          <w:lang w:val="uk-UA"/>
        </w:rPr>
        <w:t>область</w:t>
      </w:r>
      <w:r w:rsidRPr="00616BBE">
        <w:rPr>
          <w:bCs/>
          <w:color w:val="000000"/>
          <w:sz w:val="22"/>
          <w:szCs w:val="22"/>
          <w:lang w:val="uk-UA"/>
        </w:rPr>
        <w:t xml:space="preserve"> </w:t>
      </w:r>
      <w:r w:rsidRPr="00616BBE">
        <w:rPr>
          <w:rFonts w:hint="eastAsia"/>
          <w:bCs/>
          <w:color w:val="000000"/>
          <w:sz w:val="22"/>
          <w:szCs w:val="22"/>
          <w:lang w:val="uk-UA"/>
        </w:rPr>
        <w:t>нижчих</w:t>
      </w:r>
      <w:r w:rsidRPr="00616BBE">
        <w:rPr>
          <w:bCs/>
          <w:color w:val="000000"/>
          <w:sz w:val="22"/>
          <w:szCs w:val="22"/>
          <w:lang w:val="uk-UA"/>
        </w:rPr>
        <w:t xml:space="preserve"> </w:t>
      </w:r>
      <w:r w:rsidRPr="00616BBE">
        <w:rPr>
          <w:rFonts w:hint="eastAsia"/>
          <w:bCs/>
          <w:color w:val="000000"/>
          <w:sz w:val="22"/>
          <w:szCs w:val="22"/>
          <w:lang w:val="uk-UA"/>
        </w:rPr>
        <w:t>напру</w:t>
      </w:r>
      <w:r w:rsidRPr="00616BBE">
        <w:rPr>
          <w:bCs/>
          <w:color w:val="000000"/>
          <w:sz w:val="22"/>
          <w:szCs w:val="22"/>
          <w:lang w:val="uk-UA"/>
        </w:rPr>
        <w:t xml:space="preserve">жень </w:t>
      </w:r>
      <w:r w:rsidRPr="00616BBE">
        <w:rPr>
          <w:rFonts w:hint="eastAsia"/>
          <w:bCs/>
          <w:color w:val="000000"/>
          <w:sz w:val="22"/>
          <w:szCs w:val="22"/>
          <w:lang w:val="uk-UA"/>
        </w:rPr>
        <w:t>зсуву</w:t>
      </w:r>
      <w:r w:rsidRPr="00616BBE">
        <w:rPr>
          <w:bCs/>
          <w:color w:val="000000"/>
          <w:sz w:val="22"/>
          <w:szCs w:val="22"/>
          <w:lang w:val="uk-UA"/>
        </w:rPr>
        <w:t xml:space="preserve">. Що пояснюється </w:t>
      </w:r>
      <w:r w:rsidRPr="00616BBE">
        <w:rPr>
          <w:rFonts w:hint="eastAsia"/>
          <w:bCs/>
          <w:color w:val="000000"/>
          <w:sz w:val="22"/>
          <w:szCs w:val="22"/>
          <w:lang w:val="uk-UA"/>
        </w:rPr>
        <w:t>полярним</w:t>
      </w:r>
      <w:r w:rsidRPr="00616BBE">
        <w:rPr>
          <w:bCs/>
          <w:color w:val="000000"/>
          <w:sz w:val="22"/>
          <w:szCs w:val="22"/>
          <w:lang w:val="uk-UA"/>
        </w:rPr>
        <w:t xml:space="preserve">и </w:t>
      </w:r>
      <w:r w:rsidRPr="00616BBE">
        <w:rPr>
          <w:rFonts w:hint="eastAsia"/>
          <w:bCs/>
          <w:color w:val="000000"/>
          <w:sz w:val="22"/>
          <w:szCs w:val="22"/>
          <w:lang w:val="uk-UA"/>
        </w:rPr>
        <w:t>взаємодією</w:t>
      </w:r>
      <w:r w:rsidRPr="00616BBE">
        <w:rPr>
          <w:bCs/>
          <w:color w:val="000000"/>
          <w:sz w:val="22"/>
          <w:szCs w:val="22"/>
          <w:lang w:val="uk-UA"/>
        </w:rPr>
        <w:t xml:space="preserve"> </w:t>
      </w:r>
      <w:r w:rsidRPr="00616BBE">
        <w:rPr>
          <w:rFonts w:hint="eastAsia"/>
          <w:bCs/>
          <w:color w:val="000000"/>
          <w:sz w:val="22"/>
          <w:szCs w:val="22"/>
          <w:lang w:val="uk-UA"/>
        </w:rPr>
        <w:t>активних</w:t>
      </w:r>
      <w:r w:rsidRPr="00616BBE">
        <w:rPr>
          <w:bCs/>
          <w:color w:val="000000"/>
          <w:sz w:val="22"/>
          <w:szCs w:val="22"/>
          <w:lang w:val="uk-UA"/>
        </w:rPr>
        <w:t xml:space="preserve"> </w:t>
      </w:r>
      <w:r w:rsidRPr="00616BBE">
        <w:rPr>
          <w:rFonts w:hint="eastAsia"/>
          <w:bCs/>
          <w:color w:val="000000"/>
          <w:sz w:val="22"/>
          <w:szCs w:val="22"/>
          <w:lang w:val="uk-UA"/>
        </w:rPr>
        <w:t>центрів</w:t>
      </w:r>
      <w:r w:rsidRPr="00616BBE">
        <w:rPr>
          <w:bCs/>
          <w:color w:val="000000"/>
          <w:sz w:val="22"/>
          <w:szCs w:val="22"/>
          <w:lang w:val="uk-UA"/>
        </w:rPr>
        <w:t xml:space="preserve"> </w:t>
      </w:r>
      <w:r w:rsidRPr="00616BBE">
        <w:rPr>
          <w:rFonts w:hint="eastAsia"/>
          <w:bCs/>
          <w:color w:val="000000"/>
          <w:sz w:val="22"/>
          <w:szCs w:val="22"/>
          <w:lang w:val="uk-UA"/>
        </w:rPr>
        <w:t>ПВП</w:t>
      </w:r>
      <w:r w:rsidRPr="00616BBE">
        <w:rPr>
          <w:bCs/>
          <w:color w:val="000000"/>
          <w:sz w:val="22"/>
          <w:szCs w:val="22"/>
          <w:lang w:val="uk-UA"/>
        </w:rPr>
        <w:t xml:space="preserve"> та ПВС </w:t>
      </w:r>
      <w:r w:rsidRPr="00616BBE">
        <w:rPr>
          <w:rFonts w:hint="eastAsia"/>
          <w:bCs/>
          <w:color w:val="000000"/>
          <w:sz w:val="22"/>
          <w:szCs w:val="22"/>
          <w:lang w:val="uk-UA"/>
        </w:rPr>
        <w:t>з</w:t>
      </w:r>
      <w:r w:rsidRPr="00616BBE">
        <w:rPr>
          <w:bCs/>
          <w:color w:val="000000"/>
          <w:sz w:val="22"/>
          <w:szCs w:val="22"/>
          <w:lang w:val="uk-UA"/>
        </w:rPr>
        <w:t xml:space="preserve"> </w:t>
      </w:r>
      <w:r w:rsidRPr="00616BBE">
        <w:rPr>
          <w:rFonts w:hint="eastAsia"/>
          <w:bCs/>
          <w:color w:val="000000"/>
          <w:sz w:val="22"/>
          <w:szCs w:val="22"/>
          <w:lang w:val="uk-UA"/>
        </w:rPr>
        <w:t>амідними</w:t>
      </w:r>
      <w:r w:rsidRPr="00616BBE">
        <w:rPr>
          <w:bCs/>
          <w:color w:val="000000"/>
          <w:sz w:val="22"/>
          <w:szCs w:val="22"/>
          <w:lang w:val="uk-UA"/>
        </w:rPr>
        <w:t xml:space="preserve"> </w:t>
      </w:r>
      <w:r w:rsidRPr="00616BBE">
        <w:rPr>
          <w:rFonts w:hint="eastAsia"/>
          <w:bCs/>
          <w:color w:val="000000"/>
          <w:sz w:val="22"/>
          <w:szCs w:val="22"/>
          <w:lang w:val="uk-UA"/>
        </w:rPr>
        <w:t>групами</w:t>
      </w:r>
      <w:r w:rsidRPr="00616BBE">
        <w:rPr>
          <w:bCs/>
          <w:color w:val="000000"/>
          <w:sz w:val="22"/>
          <w:szCs w:val="22"/>
          <w:lang w:val="uk-UA"/>
        </w:rPr>
        <w:t xml:space="preserve"> </w:t>
      </w:r>
      <w:r>
        <w:rPr>
          <w:bCs/>
          <w:color w:val="000000"/>
          <w:sz w:val="22"/>
          <w:szCs w:val="22"/>
          <w:lang w:val="uk-UA"/>
        </w:rPr>
        <w:t xml:space="preserve">полікапроаміду. У цей же час, </w:t>
      </w:r>
      <w:r w:rsidRPr="00616BBE">
        <w:rPr>
          <w:bCs/>
          <w:color w:val="000000"/>
          <w:sz w:val="22"/>
          <w:szCs w:val="22"/>
          <w:lang w:val="uk-UA"/>
        </w:rPr>
        <w:t xml:space="preserve">збільшення температури </w:t>
      </w:r>
      <w:r>
        <w:rPr>
          <w:bCs/>
          <w:color w:val="000000"/>
          <w:sz w:val="22"/>
          <w:szCs w:val="22"/>
          <w:lang w:val="uk-UA"/>
        </w:rPr>
        <w:t xml:space="preserve">призводить до зменшення </w:t>
      </w:r>
      <w:r w:rsidRPr="00616BBE">
        <w:rPr>
          <w:bCs/>
          <w:color w:val="000000"/>
          <w:sz w:val="22"/>
          <w:szCs w:val="22"/>
          <w:lang w:val="uk-UA"/>
        </w:rPr>
        <w:t>ефективн</w:t>
      </w:r>
      <w:r>
        <w:rPr>
          <w:bCs/>
          <w:color w:val="000000"/>
          <w:sz w:val="22"/>
          <w:szCs w:val="22"/>
          <w:lang w:val="uk-UA"/>
        </w:rPr>
        <w:t>ої</w:t>
      </w:r>
      <w:r w:rsidRPr="00616BBE">
        <w:rPr>
          <w:bCs/>
          <w:color w:val="000000"/>
          <w:sz w:val="22"/>
          <w:szCs w:val="22"/>
          <w:lang w:val="uk-UA"/>
        </w:rPr>
        <w:t xml:space="preserve"> в’язк</w:t>
      </w:r>
      <w:r>
        <w:rPr>
          <w:bCs/>
          <w:color w:val="000000"/>
          <w:sz w:val="22"/>
          <w:szCs w:val="22"/>
          <w:lang w:val="uk-UA"/>
        </w:rPr>
        <w:t>о</w:t>
      </w:r>
      <w:r w:rsidRPr="00616BBE">
        <w:rPr>
          <w:bCs/>
          <w:color w:val="000000"/>
          <w:sz w:val="22"/>
          <w:szCs w:val="22"/>
          <w:lang w:val="uk-UA"/>
        </w:rPr>
        <w:t>ст</w:t>
      </w:r>
      <w:r>
        <w:rPr>
          <w:bCs/>
          <w:color w:val="000000"/>
          <w:sz w:val="22"/>
          <w:szCs w:val="22"/>
          <w:lang w:val="uk-UA"/>
        </w:rPr>
        <w:t>і</w:t>
      </w:r>
      <w:r w:rsidRPr="00616BBE">
        <w:rPr>
          <w:bCs/>
          <w:color w:val="000000"/>
          <w:sz w:val="22"/>
          <w:szCs w:val="22"/>
          <w:lang w:val="uk-UA"/>
        </w:rPr>
        <w:t xml:space="preserve"> розтопу наповненого ПА-6, а вплив на неї напружень зсуву є більш відчутним.</w:t>
      </w:r>
    </w:p>
    <w:p w:rsidR="00134C85" w:rsidRPr="00616BBE" w:rsidRDefault="00134C85" w:rsidP="00134C85">
      <w:pPr>
        <w:spacing w:line="264" w:lineRule="auto"/>
        <w:ind w:firstLine="567"/>
        <w:jc w:val="both"/>
        <w:rPr>
          <w:color w:val="000000"/>
          <w:sz w:val="22"/>
          <w:szCs w:val="22"/>
          <w:lang w:val="uk-UA"/>
        </w:rPr>
      </w:pPr>
      <w:r>
        <w:rPr>
          <w:color w:val="000000"/>
          <w:sz w:val="22"/>
          <w:szCs w:val="22"/>
          <w:lang w:val="uk-UA"/>
        </w:rPr>
        <w:t>Виявлено</w:t>
      </w:r>
      <w:r w:rsidRPr="00616BBE">
        <w:rPr>
          <w:color w:val="000000"/>
          <w:sz w:val="22"/>
          <w:szCs w:val="22"/>
          <w:lang w:val="uk-UA"/>
        </w:rPr>
        <w:t xml:space="preserve">, що </w:t>
      </w:r>
      <w:r>
        <w:rPr>
          <w:color w:val="000000"/>
          <w:sz w:val="22"/>
          <w:szCs w:val="22"/>
          <w:lang w:val="uk-UA"/>
        </w:rPr>
        <w:t>ПТР</w:t>
      </w:r>
      <w:r w:rsidRPr="00616BBE">
        <w:rPr>
          <w:color w:val="000000"/>
          <w:sz w:val="22"/>
          <w:szCs w:val="22"/>
          <w:lang w:val="uk-UA"/>
        </w:rPr>
        <w:t xml:space="preserve"> ПА-6 зменшується за введення </w:t>
      </w:r>
      <w:r w:rsidRPr="00616BBE">
        <w:rPr>
          <w:color w:val="000000"/>
          <w:sz w:val="22"/>
          <w:szCs w:val="22"/>
          <w:lang w:val="pl-PL"/>
        </w:rPr>
        <w:t>Ni-</w:t>
      </w:r>
      <w:r w:rsidRPr="00616BBE">
        <w:rPr>
          <w:color w:val="000000"/>
          <w:sz w:val="22"/>
          <w:szCs w:val="22"/>
          <w:lang w:val="uk-UA"/>
        </w:rPr>
        <w:t>вмісного силікатного наповнювача, при цьому найменше значення відзначається за введення немодифікованого наповнювача. У цей же час, використання модифікованих наповнювачів збільшує значення ПТР порівняно з немодифікованим, що пов’язано з перерозподілом міжмолекулярних взаємодій в системі ПА-6 – наповнювач під впливом модифікатора ПВП або ПВС.</w:t>
      </w:r>
    </w:p>
    <w:p w:rsidR="00134C85" w:rsidRPr="008240EC" w:rsidRDefault="00134C85" w:rsidP="00134C85">
      <w:pPr>
        <w:spacing w:line="264" w:lineRule="auto"/>
        <w:ind w:firstLine="567"/>
        <w:jc w:val="both"/>
        <w:rPr>
          <w:bCs/>
          <w:color w:val="000000"/>
          <w:sz w:val="22"/>
          <w:szCs w:val="22"/>
        </w:rPr>
      </w:pPr>
      <w:r w:rsidRPr="00616BBE">
        <w:rPr>
          <w:bCs/>
          <w:color w:val="000000"/>
          <w:sz w:val="22"/>
          <w:szCs w:val="22"/>
          <w:lang w:val="uk-UA"/>
        </w:rPr>
        <w:t>Встановлено, що введення немодифікованого наповнювача в ПА-6 зменшує значення технологічної усадки на 8-15 %. У цей же час, додаткове термооброблення призводить до зростання значення усадки розроблених композитів, при цьому найбільший його вплив проявляється для ненаповнених матеріалів.</w:t>
      </w:r>
      <w:r>
        <w:rPr>
          <w:bCs/>
          <w:color w:val="000000"/>
          <w:sz w:val="22"/>
          <w:szCs w:val="22"/>
          <w:lang w:val="uk-UA"/>
        </w:rPr>
        <w:t xml:space="preserve"> </w:t>
      </w:r>
    </w:p>
    <w:p w:rsidR="00134C85" w:rsidRPr="008240EC" w:rsidRDefault="00134C85" w:rsidP="00134C85">
      <w:pPr>
        <w:spacing w:line="264" w:lineRule="auto"/>
        <w:ind w:firstLine="567"/>
        <w:jc w:val="both"/>
        <w:rPr>
          <w:bCs/>
          <w:color w:val="000000"/>
          <w:sz w:val="22"/>
          <w:szCs w:val="22"/>
        </w:rPr>
      </w:pPr>
    </w:p>
    <w:p w:rsidR="00134C85" w:rsidRPr="00A95680" w:rsidRDefault="00134C85" w:rsidP="00134C85">
      <w:pPr>
        <w:pStyle w:val="a3"/>
        <w:tabs>
          <w:tab w:val="left" w:pos="284"/>
        </w:tabs>
        <w:autoSpaceDE w:val="0"/>
        <w:autoSpaceDN w:val="0"/>
        <w:adjustRightInd w:val="0"/>
        <w:spacing w:after="0" w:line="264" w:lineRule="auto"/>
        <w:ind w:left="0" w:firstLine="567"/>
        <w:jc w:val="both"/>
        <w:rPr>
          <w:rFonts w:ascii="Times New Roman" w:hAnsi="Times New Roman"/>
          <w:i/>
          <w:color w:val="0D0D0D"/>
        </w:rPr>
      </w:pPr>
      <w:r w:rsidRPr="008240EC">
        <w:rPr>
          <w:rFonts w:ascii="Times New Roman" w:hAnsi="Times New Roman"/>
          <w:i/>
          <w:color w:val="000000"/>
          <w:lang w:val="ru-RU"/>
        </w:rPr>
        <w:t xml:space="preserve">1. Полимерные композиционные материалы / [Кербер М.Л., Виноградов В.М., Головкин Г.С . и др.]; под ред. </w:t>
      </w:r>
      <w:r w:rsidRPr="00A95680">
        <w:rPr>
          <w:rFonts w:ascii="Times New Roman" w:hAnsi="Times New Roman"/>
          <w:i/>
          <w:color w:val="000000"/>
        </w:rPr>
        <w:t>А.А. Берлина. – СПб.: Профессия, 2008. – 560 с. 2. Suprakas S. R., Masami O. Polymer/layered silicate nanocomposites: a review from preparation to processing // Progress in Polymer Science. – 2003. – no. 11, vol. 28, pp. 1539–1641. 3. Yiu-Wing Mai</w:t>
      </w:r>
      <w:r w:rsidRPr="008240EC">
        <w:rPr>
          <w:rFonts w:ascii="Times New Roman" w:hAnsi="Times New Roman"/>
          <w:i/>
          <w:color w:val="000000"/>
        </w:rPr>
        <w:t>,</w:t>
      </w:r>
      <w:r w:rsidRPr="00A95680">
        <w:rPr>
          <w:rFonts w:ascii="Times New Roman" w:hAnsi="Times New Roman"/>
          <w:i/>
          <w:color w:val="000000"/>
        </w:rPr>
        <w:t xml:space="preserve"> Zhong-Zhen Yu Polymer nanocomposites</w:t>
      </w:r>
      <w:r w:rsidRPr="008240EC">
        <w:rPr>
          <w:rFonts w:ascii="Times New Roman" w:hAnsi="Times New Roman"/>
          <w:i/>
          <w:color w:val="000000"/>
        </w:rPr>
        <w:t>.</w:t>
      </w:r>
      <w:r w:rsidRPr="00A95680">
        <w:rPr>
          <w:rFonts w:ascii="Times New Roman" w:hAnsi="Times New Roman"/>
          <w:i/>
          <w:color w:val="000000"/>
        </w:rPr>
        <w:t xml:space="preserve"> </w:t>
      </w:r>
      <w:r w:rsidRPr="00A95680">
        <w:rPr>
          <w:rFonts w:ascii="Times New Roman" w:hAnsi="Times New Roman"/>
          <w:bCs/>
          <w:i/>
          <w:color w:val="000000"/>
        </w:rPr>
        <w:t>–</w:t>
      </w:r>
      <w:r w:rsidRPr="008240EC">
        <w:rPr>
          <w:rFonts w:ascii="Times New Roman" w:hAnsi="Times New Roman"/>
          <w:bCs/>
          <w:i/>
          <w:color w:val="000000"/>
        </w:rPr>
        <w:t xml:space="preserve"> </w:t>
      </w:r>
      <w:smartTag w:uri="urn:schemas-microsoft-com:office:smarttags" w:element="City">
        <w:smartTag w:uri="urn:schemas-microsoft-com:office:smarttags" w:element="place">
          <w:r w:rsidRPr="00A95680">
            <w:rPr>
              <w:rFonts w:ascii="Times New Roman" w:hAnsi="Times New Roman"/>
              <w:i/>
              <w:color w:val="000000"/>
            </w:rPr>
            <w:t>Cambridge</w:t>
          </w:r>
        </w:smartTag>
      </w:smartTag>
      <w:r w:rsidRPr="008240EC">
        <w:rPr>
          <w:rFonts w:ascii="Times New Roman" w:hAnsi="Times New Roman"/>
          <w:i/>
          <w:color w:val="000000"/>
        </w:rPr>
        <w:t>:</w:t>
      </w:r>
      <w:r w:rsidRPr="00A95680">
        <w:rPr>
          <w:rFonts w:ascii="Times New Roman" w:hAnsi="Times New Roman"/>
          <w:i/>
          <w:color w:val="000000"/>
        </w:rPr>
        <w:t xml:space="preserve"> Woodhead Publishing Limited</w:t>
      </w:r>
      <w:r w:rsidRPr="008240EC">
        <w:rPr>
          <w:rFonts w:ascii="Times New Roman" w:hAnsi="Times New Roman"/>
          <w:i/>
          <w:color w:val="000000"/>
        </w:rPr>
        <w:t xml:space="preserve">, </w:t>
      </w:r>
      <w:r w:rsidRPr="00A95680">
        <w:rPr>
          <w:rFonts w:ascii="Times New Roman" w:hAnsi="Times New Roman"/>
          <w:i/>
          <w:color w:val="000000"/>
        </w:rPr>
        <w:t>2006</w:t>
      </w:r>
      <w:r w:rsidRPr="008240EC">
        <w:rPr>
          <w:rFonts w:ascii="Times New Roman" w:hAnsi="Times New Roman"/>
          <w:i/>
          <w:color w:val="000000"/>
        </w:rPr>
        <w:t xml:space="preserve">. </w:t>
      </w:r>
      <w:r w:rsidRPr="00A95680">
        <w:rPr>
          <w:rFonts w:ascii="Times New Roman" w:hAnsi="Times New Roman"/>
          <w:i/>
          <w:color w:val="000000"/>
        </w:rPr>
        <w:t>–</w:t>
      </w:r>
      <w:r w:rsidRPr="00A95680">
        <w:rPr>
          <w:rFonts w:ascii="Times New Roman" w:hAnsi="Times New Roman"/>
          <w:bCs/>
          <w:i/>
          <w:color w:val="000000"/>
        </w:rPr>
        <w:t xml:space="preserve"> </w:t>
      </w:r>
      <w:r w:rsidRPr="008240EC">
        <w:rPr>
          <w:rFonts w:ascii="Times New Roman" w:hAnsi="Times New Roman"/>
          <w:i/>
          <w:color w:val="000000"/>
        </w:rPr>
        <w:t xml:space="preserve">608 </w:t>
      </w:r>
      <w:r w:rsidRPr="00A95680">
        <w:rPr>
          <w:rFonts w:ascii="Times New Roman" w:hAnsi="Times New Roman"/>
          <w:i/>
          <w:color w:val="000000"/>
        </w:rPr>
        <w:t>p. 4. García M. P</w:t>
      </w:r>
      <w:r w:rsidRPr="00A95680">
        <w:rPr>
          <w:rFonts w:ascii="Times New Roman" w:hAnsi="Times New Roman"/>
          <w:bCs/>
          <w:i/>
          <w:color w:val="000000"/>
        </w:rPr>
        <w:t xml:space="preserve">olymer – </w:t>
      </w:r>
      <w:r w:rsidRPr="00A95680">
        <w:rPr>
          <w:rFonts w:ascii="Times New Roman" w:hAnsi="Times New Roman"/>
          <w:bCs/>
          <w:i/>
          <w:color w:val="000000"/>
        </w:rPr>
        <w:lastRenderedPageBreak/>
        <w:t>Inorganic Nanocomposites, I</w:t>
      </w:r>
      <w:r w:rsidRPr="00A95680">
        <w:rPr>
          <w:rFonts w:ascii="Times New Roman" w:hAnsi="Times New Roman"/>
          <w:i/>
          <w:color w:val="000000"/>
        </w:rPr>
        <w:t xml:space="preserve">nfluence of Colloidal Silica. </w:t>
      </w:r>
      <w:r w:rsidRPr="00A95680">
        <w:rPr>
          <w:rFonts w:ascii="Times New Roman" w:hAnsi="Times New Roman"/>
          <w:bCs/>
          <w:i/>
          <w:color w:val="000000"/>
        </w:rPr>
        <w:t xml:space="preserve">– </w:t>
      </w:r>
      <w:r w:rsidRPr="00A95680">
        <w:rPr>
          <w:rFonts w:ascii="Times New Roman" w:hAnsi="Times New Roman"/>
          <w:i/>
          <w:color w:val="000000"/>
        </w:rPr>
        <w:t xml:space="preserve">Enschede: Thesis </w:t>
      </w:r>
      <w:smartTag w:uri="urn:schemas-microsoft-com:office:smarttags" w:element="place">
        <w:smartTag w:uri="urn:schemas-microsoft-com:office:smarttags" w:element="PlaceType">
          <w:r w:rsidRPr="00A95680">
            <w:rPr>
              <w:rFonts w:ascii="Times New Roman" w:hAnsi="Times New Roman"/>
              <w:i/>
              <w:color w:val="000000"/>
            </w:rPr>
            <w:t>Univ.</w:t>
          </w:r>
        </w:smartTag>
        <w:r w:rsidRPr="00A95680">
          <w:rPr>
            <w:rFonts w:ascii="Times New Roman" w:hAnsi="Times New Roman"/>
            <w:i/>
            <w:color w:val="000000"/>
          </w:rPr>
          <w:t xml:space="preserve"> of </w:t>
        </w:r>
        <w:smartTag w:uri="urn:schemas-microsoft-com:office:smarttags" w:element="PlaceName">
          <w:r w:rsidRPr="00A95680">
            <w:rPr>
              <w:rFonts w:ascii="Times New Roman" w:hAnsi="Times New Roman"/>
              <w:i/>
              <w:color w:val="000000"/>
            </w:rPr>
            <w:t>Twente</w:t>
          </w:r>
        </w:smartTag>
      </w:smartTag>
      <w:r w:rsidRPr="00A95680">
        <w:rPr>
          <w:rFonts w:ascii="Times New Roman" w:hAnsi="Times New Roman"/>
          <w:i/>
          <w:color w:val="000000"/>
        </w:rPr>
        <w:t xml:space="preserve">, 2004. </w:t>
      </w:r>
      <w:r w:rsidRPr="00A95680">
        <w:rPr>
          <w:rFonts w:ascii="Times New Roman" w:hAnsi="Times New Roman"/>
          <w:bCs/>
          <w:i/>
          <w:color w:val="000000"/>
        </w:rPr>
        <w:t xml:space="preserve">– 157. 5. Levytskyj V., Kochubei V., Gancho A. Influence of the silicate modifier nature on the structure and properties of polycaproamide // Chemistry and Chemical Technology. </w:t>
      </w:r>
      <w:r w:rsidRPr="00A95680">
        <w:rPr>
          <w:rFonts w:ascii="Times New Roman" w:hAnsi="Times New Roman"/>
          <w:i/>
          <w:iCs/>
        </w:rPr>
        <w:t xml:space="preserve">– 2013. – </w:t>
      </w:r>
      <w:r w:rsidRPr="00A95680">
        <w:rPr>
          <w:rFonts w:ascii="Times New Roman" w:hAnsi="Times New Roman"/>
          <w:bCs/>
          <w:i/>
          <w:color w:val="000000"/>
        </w:rPr>
        <w:t xml:space="preserve">no. 2, vol. 7, pp. 169-172. </w:t>
      </w:r>
      <w:r w:rsidRPr="008240EC">
        <w:rPr>
          <w:rFonts w:ascii="Times New Roman" w:hAnsi="Times New Roman"/>
          <w:bCs/>
          <w:i/>
          <w:color w:val="000000"/>
          <w:lang w:val="ru-RU"/>
        </w:rPr>
        <w:t xml:space="preserve">6. </w:t>
      </w:r>
      <w:r w:rsidRPr="00A95680">
        <w:rPr>
          <w:rFonts w:ascii="Times New Roman" w:hAnsi="Times New Roman"/>
          <w:bCs/>
          <w:i/>
          <w:color w:val="000000"/>
          <w:lang w:val="uk-UA"/>
        </w:rPr>
        <w:t>В. Є. Левицький, А. В. Ганчо, О. В. Суберляк, Я. Сікора Вплив полівінілпіролідон-силікатного модифікатора на реологічні властивості термопластів // Вопросы химии и химической технологи. - 2011. - №5. - C.56-60.</w:t>
      </w:r>
      <w:r w:rsidRPr="008240EC">
        <w:rPr>
          <w:rFonts w:ascii="Times New Roman" w:hAnsi="Times New Roman"/>
          <w:bCs/>
          <w:i/>
          <w:color w:val="000000"/>
          <w:lang w:val="ru-RU"/>
        </w:rPr>
        <w:t xml:space="preserve"> </w:t>
      </w:r>
      <w:r w:rsidRPr="00A95680">
        <w:rPr>
          <w:rFonts w:ascii="Times New Roman" w:hAnsi="Times New Roman"/>
          <w:bCs/>
          <w:i/>
          <w:color w:val="000000"/>
        </w:rPr>
        <w:t xml:space="preserve">7. </w:t>
      </w:r>
      <w:r w:rsidRPr="008240EC">
        <w:rPr>
          <w:rFonts w:ascii="Times New Roman" w:hAnsi="Times New Roman"/>
          <w:i/>
          <w:color w:val="000000"/>
        </w:rPr>
        <w:t xml:space="preserve">Mittal V. </w:t>
      </w:r>
      <w:r w:rsidRPr="008240EC">
        <w:rPr>
          <w:rFonts w:ascii="Times New Roman" w:hAnsi="Times New Roman"/>
          <w:i/>
          <w:iCs/>
          <w:color w:val="000000"/>
        </w:rPr>
        <w:t>Polymer Nanocomposites: Advances in Filler Surface Modifications</w:t>
      </w:r>
      <w:r w:rsidRPr="00A95680">
        <w:rPr>
          <w:rFonts w:ascii="Times New Roman" w:hAnsi="Times New Roman"/>
          <w:i/>
          <w:iCs/>
          <w:color w:val="000000"/>
        </w:rPr>
        <w:t xml:space="preserve"> / </w:t>
      </w:r>
      <w:r w:rsidRPr="008240EC">
        <w:rPr>
          <w:rFonts w:ascii="Times New Roman" w:hAnsi="Times New Roman"/>
          <w:i/>
          <w:color w:val="000000"/>
        </w:rPr>
        <w:t>V</w:t>
      </w:r>
      <w:r w:rsidRPr="00A95680">
        <w:rPr>
          <w:rFonts w:ascii="Times New Roman" w:hAnsi="Times New Roman"/>
          <w:i/>
          <w:color w:val="000000"/>
        </w:rPr>
        <w:t>.</w:t>
      </w:r>
      <w:r w:rsidRPr="008240EC">
        <w:rPr>
          <w:rFonts w:ascii="Times New Roman" w:hAnsi="Times New Roman"/>
          <w:i/>
          <w:color w:val="000000"/>
        </w:rPr>
        <w:t xml:space="preserve"> Mittal</w:t>
      </w:r>
      <w:r w:rsidRPr="00A95680">
        <w:rPr>
          <w:rFonts w:ascii="Times New Roman" w:hAnsi="Times New Roman"/>
          <w:i/>
          <w:color w:val="000000"/>
        </w:rPr>
        <w:t xml:space="preserve"> //</w:t>
      </w:r>
      <w:r w:rsidRPr="008240EC">
        <w:rPr>
          <w:rFonts w:ascii="Times New Roman" w:hAnsi="Times New Roman"/>
          <w:i/>
          <w:color w:val="000000"/>
        </w:rPr>
        <w:t xml:space="preserve"> Nova Science Publishers: New York, NY, USA</w:t>
      </w:r>
      <w:r w:rsidRPr="00A95680">
        <w:rPr>
          <w:rFonts w:ascii="Times New Roman" w:hAnsi="Times New Roman"/>
          <w:i/>
          <w:color w:val="000000"/>
        </w:rPr>
        <w:t xml:space="preserve">. </w:t>
      </w:r>
      <w:r w:rsidRPr="008240EC">
        <w:rPr>
          <w:rFonts w:ascii="Times New Roman" w:hAnsi="Times New Roman"/>
          <w:i/>
          <w:color w:val="000000"/>
        </w:rPr>
        <w:t>– 2009</w:t>
      </w:r>
      <w:r w:rsidRPr="00A95680">
        <w:rPr>
          <w:rFonts w:ascii="Times New Roman" w:hAnsi="Times New Roman"/>
          <w:i/>
          <w:color w:val="000000"/>
        </w:rPr>
        <w:t xml:space="preserve">. </w:t>
      </w:r>
      <w:r w:rsidRPr="008240EC">
        <w:rPr>
          <w:rFonts w:ascii="Times New Roman" w:hAnsi="Times New Roman"/>
          <w:i/>
          <w:color w:val="000000"/>
        </w:rPr>
        <w:t>– Chapter 8, in press.</w:t>
      </w:r>
      <w:r w:rsidRPr="00A95680">
        <w:rPr>
          <w:rFonts w:ascii="Times New Roman" w:hAnsi="Times New Roman"/>
          <w:i/>
          <w:color w:val="000000"/>
          <w:lang w:val="uk-UA"/>
        </w:rPr>
        <w:t xml:space="preserve"> </w:t>
      </w:r>
      <w:r w:rsidRPr="00A95680">
        <w:rPr>
          <w:rFonts w:ascii="Times New Roman" w:hAnsi="Times New Roman"/>
          <w:i/>
          <w:color w:val="000000"/>
          <w:shd w:val="clear" w:color="auto" w:fill="FFFFFF"/>
        </w:rPr>
        <w:t xml:space="preserve">216 р. 8. </w:t>
      </w:r>
      <w:r w:rsidRPr="00A95680">
        <w:rPr>
          <w:rFonts w:ascii="Times New Roman" w:hAnsi="Times New Roman"/>
          <w:bCs/>
          <w:i/>
          <w:iCs/>
          <w:color w:val="000000"/>
        </w:rPr>
        <w:t xml:space="preserve">Levytskyi V., Masyuk A., Katruk D. </w:t>
      </w:r>
      <w:r w:rsidRPr="00A95680">
        <w:rPr>
          <w:rFonts w:ascii="Times New Roman" w:hAnsi="Times New Roman"/>
          <w:bCs/>
          <w:i/>
          <w:color w:val="000000"/>
        </w:rPr>
        <w:t xml:space="preserve">and </w:t>
      </w:r>
      <w:r w:rsidRPr="00A95680">
        <w:rPr>
          <w:rFonts w:ascii="Times New Roman" w:hAnsi="Times New Roman"/>
          <w:bCs/>
          <w:i/>
          <w:iCs/>
          <w:color w:val="000000"/>
        </w:rPr>
        <w:t xml:space="preserve">Bratychak M. </w:t>
      </w:r>
      <w:r w:rsidRPr="00A95680">
        <w:rPr>
          <w:rFonts w:ascii="Times New Roman" w:hAnsi="Times New Roman"/>
          <w:bCs/>
          <w:i/>
          <w:color w:val="000000"/>
        </w:rPr>
        <w:t>Regularities of obtaining, morphology and properties of metal-containing polymer-silicate materials and polyester composites on their basis //</w:t>
      </w:r>
      <w:r w:rsidRPr="00A95680">
        <w:rPr>
          <w:rFonts w:ascii="Times New Roman" w:hAnsi="Times New Roman"/>
          <w:bCs/>
          <w:i/>
          <w:iCs/>
          <w:color w:val="000000"/>
        </w:rPr>
        <w:t xml:space="preserve"> C</w:t>
      </w:r>
      <w:r w:rsidRPr="00A95680">
        <w:rPr>
          <w:rFonts w:ascii="Times New Roman" w:hAnsi="Times New Roman"/>
          <w:bCs/>
          <w:i/>
          <w:color w:val="000000"/>
        </w:rPr>
        <w:t xml:space="preserve">hemistry &amp; Chemical technology. –2016. – no. 1, vol. 10, pp. 35-40. 9. </w:t>
      </w:r>
      <w:r w:rsidRPr="00A95680">
        <w:rPr>
          <w:rFonts w:ascii="Times New Roman" w:hAnsi="Times New Roman"/>
          <w:i/>
          <w:color w:val="0D0D0D"/>
        </w:rPr>
        <w:t xml:space="preserve">Y. Brechet, J.Y. Cavaille, E. Chabert, L. Chazeau, R. Dendievel, L. Flandin, C. Gauthier Polymer based nanocomposites: Effect of filler-filler and filler-matrix interactions // </w:t>
      </w:r>
      <w:r w:rsidRPr="00A95680">
        <w:rPr>
          <w:rFonts w:ascii="Times New Roman" w:hAnsi="Times New Roman"/>
          <w:i/>
          <w:iCs/>
          <w:color w:val="0D0D0D"/>
        </w:rPr>
        <w:t xml:space="preserve">Advanced Engineering Materias. </w:t>
      </w:r>
      <w:r w:rsidRPr="00A95680">
        <w:rPr>
          <w:rFonts w:ascii="Times New Roman" w:hAnsi="Times New Roman"/>
          <w:i/>
          <w:color w:val="0D0D0D"/>
        </w:rPr>
        <w:t xml:space="preserve">– </w:t>
      </w:r>
      <w:r w:rsidRPr="00A95680">
        <w:rPr>
          <w:rFonts w:ascii="Times New Roman" w:hAnsi="Times New Roman"/>
          <w:bCs/>
          <w:i/>
          <w:color w:val="0D0D0D"/>
        </w:rPr>
        <w:t xml:space="preserve">2001. </w:t>
      </w:r>
      <w:r w:rsidRPr="00A95680">
        <w:rPr>
          <w:rFonts w:ascii="Times New Roman" w:hAnsi="Times New Roman"/>
          <w:i/>
          <w:color w:val="0D0D0D"/>
        </w:rPr>
        <w:t xml:space="preserve">– </w:t>
      </w:r>
      <w:r w:rsidRPr="008240EC">
        <w:rPr>
          <w:rFonts w:ascii="Times New Roman" w:hAnsi="Times New Roman"/>
          <w:i/>
          <w:color w:val="0D0D0D"/>
        </w:rPr>
        <w:t>№.</w:t>
      </w:r>
      <w:r w:rsidRPr="00A95680">
        <w:rPr>
          <w:rFonts w:ascii="Times New Roman" w:hAnsi="Times New Roman"/>
          <w:i/>
          <w:iCs/>
          <w:color w:val="0D0D0D"/>
        </w:rPr>
        <w:t>3</w:t>
      </w:r>
      <w:r w:rsidRPr="008240EC">
        <w:rPr>
          <w:rFonts w:ascii="Times New Roman" w:hAnsi="Times New Roman"/>
          <w:i/>
          <w:iCs/>
          <w:color w:val="0D0D0D"/>
        </w:rPr>
        <w:t>.</w:t>
      </w:r>
      <w:r w:rsidRPr="00A95680">
        <w:rPr>
          <w:rFonts w:ascii="Times New Roman" w:hAnsi="Times New Roman"/>
          <w:i/>
          <w:color w:val="0D0D0D"/>
        </w:rPr>
        <w:t xml:space="preserve"> – P</w:t>
      </w:r>
      <w:r w:rsidRPr="008240EC">
        <w:rPr>
          <w:rFonts w:ascii="Times New Roman" w:hAnsi="Times New Roman"/>
          <w:i/>
          <w:color w:val="0D0D0D"/>
        </w:rPr>
        <w:t xml:space="preserve">. </w:t>
      </w:r>
      <w:r w:rsidRPr="00A95680">
        <w:rPr>
          <w:rFonts w:ascii="Times New Roman" w:hAnsi="Times New Roman"/>
          <w:i/>
          <w:color w:val="0D0D0D"/>
        </w:rPr>
        <w:t xml:space="preserve">571-577. </w:t>
      </w:r>
      <w:r w:rsidRPr="008240EC">
        <w:rPr>
          <w:rFonts w:ascii="Times New Roman" w:hAnsi="Times New Roman"/>
          <w:i/>
          <w:color w:val="0D0D0D"/>
          <w:lang w:val="ru-RU"/>
        </w:rPr>
        <w:t xml:space="preserve">10. </w:t>
      </w:r>
      <w:r w:rsidRPr="00A95680">
        <w:rPr>
          <w:rFonts w:ascii="Times New Roman" w:eastAsia="Times New Roman" w:hAnsi="Times New Roman"/>
          <w:i/>
          <w:color w:val="0D0D0D"/>
          <w:lang w:val="ru-RU" w:eastAsia="ru-RU"/>
        </w:rPr>
        <w:t>Д.А.</w:t>
      </w:r>
      <w:r w:rsidRPr="008240EC">
        <w:rPr>
          <w:rFonts w:ascii="Times New Roman" w:eastAsia="Times New Roman" w:hAnsi="Times New Roman"/>
          <w:i/>
          <w:color w:val="0D0D0D"/>
          <w:lang w:val="ru-RU" w:eastAsia="ru-RU"/>
        </w:rPr>
        <w:t xml:space="preserve"> </w:t>
      </w:r>
      <w:r w:rsidRPr="00A95680">
        <w:rPr>
          <w:rFonts w:ascii="Times New Roman" w:eastAsia="Times New Roman" w:hAnsi="Times New Roman"/>
          <w:i/>
          <w:color w:val="0D0D0D"/>
          <w:lang w:val="ru-RU" w:eastAsia="ru-RU"/>
        </w:rPr>
        <w:t>Мэнсон, Л.Х.</w:t>
      </w:r>
      <w:r w:rsidRPr="008240EC">
        <w:rPr>
          <w:rFonts w:ascii="Times New Roman" w:eastAsia="Times New Roman" w:hAnsi="Times New Roman"/>
          <w:i/>
          <w:color w:val="0D0D0D"/>
          <w:lang w:val="ru-RU" w:eastAsia="ru-RU"/>
        </w:rPr>
        <w:t xml:space="preserve"> </w:t>
      </w:r>
      <w:r w:rsidRPr="00A95680">
        <w:rPr>
          <w:rFonts w:ascii="Times New Roman" w:eastAsia="Times New Roman" w:hAnsi="Times New Roman"/>
          <w:i/>
          <w:color w:val="0D0D0D"/>
          <w:lang w:val="ru-RU" w:eastAsia="ru-RU"/>
        </w:rPr>
        <w:t>Сперлинг. Полимерные смеси и композиты. Химия, Москва, 1979. 440 с.</w:t>
      </w:r>
    </w:p>
    <w:p w:rsidR="004D6577" w:rsidRDefault="004D6577"/>
    <w:sectPr w:rsidR="004D6577" w:rsidSect="00562BD7">
      <w:footerReference w:type="default" r:id="rId10"/>
      <w:pgSz w:w="11906" w:h="16838"/>
      <w:pgMar w:top="1134" w:right="1418" w:bottom="1531" w:left="1021" w:header="709" w:footer="90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241" w:rsidRDefault="00134C85">
    <w:pPr>
      <w:pStyle w:val="a4"/>
      <w:jc w:val="center"/>
    </w:pPr>
    <w:r>
      <w:fldChar w:fldCharType="begin"/>
    </w:r>
    <w:r>
      <w:instrText xml:space="preserve"> PAGE </w:instrText>
    </w:r>
    <w:r>
      <w:instrText xml:space="preserve">  \* MERGEFORMAT </w:instrText>
    </w:r>
    <w:r>
      <w:fldChar w:fldCharType="separate"/>
    </w:r>
    <w:r>
      <w:rPr>
        <w:noProof/>
      </w:rPr>
      <w:t>7</w:t>
    </w:r>
    <w:r>
      <w:fldChar w:fldCharType="end"/>
    </w:r>
  </w:p>
  <w:p w:rsidR="00245241" w:rsidRDefault="00134C85">
    <w:pPr>
      <w:pStyle w:val="a4"/>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134C85"/>
    <w:rsid w:val="00134C85"/>
    <w:rsid w:val="004D65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C8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134C85"/>
    <w:pPr>
      <w:spacing w:line="360" w:lineRule="auto"/>
      <w:ind w:firstLine="567"/>
      <w:jc w:val="both"/>
    </w:pPr>
    <w:rPr>
      <w:sz w:val="28"/>
      <w:lang w:val="uk-UA"/>
    </w:rPr>
  </w:style>
  <w:style w:type="character" w:customStyle="1" w:styleId="30">
    <w:name w:val="Основной текст с отступом 3 Знак"/>
    <w:basedOn w:val="a0"/>
    <w:link w:val="3"/>
    <w:rsid w:val="00134C85"/>
    <w:rPr>
      <w:rFonts w:ascii="Times New Roman" w:eastAsia="Times New Roman" w:hAnsi="Times New Roman" w:cs="Times New Roman"/>
      <w:sz w:val="28"/>
      <w:szCs w:val="20"/>
      <w:lang w:val="uk-UA"/>
    </w:rPr>
  </w:style>
  <w:style w:type="paragraph" w:styleId="2">
    <w:name w:val="Body Text Indent 2"/>
    <w:basedOn w:val="a"/>
    <w:link w:val="20"/>
    <w:rsid w:val="00134C85"/>
    <w:pPr>
      <w:spacing w:line="360" w:lineRule="auto"/>
      <w:ind w:firstLine="567"/>
      <w:jc w:val="both"/>
    </w:pPr>
    <w:rPr>
      <w:sz w:val="28"/>
      <w:lang w:val="uk-UA"/>
    </w:rPr>
  </w:style>
  <w:style w:type="character" w:customStyle="1" w:styleId="20">
    <w:name w:val="Основной текст с отступом 2 Знак"/>
    <w:basedOn w:val="a0"/>
    <w:link w:val="2"/>
    <w:rsid w:val="00134C85"/>
    <w:rPr>
      <w:rFonts w:ascii="Times New Roman" w:eastAsia="Times New Roman" w:hAnsi="Times New Roman" w:cs="Times New Roman"/>
      <w:sz w:val="28"/>
      <w:szCs w:val="20"/>
      <w:lang w:val="uk-UA"/>
    </w:rPr>
  </w:style>
  <w:style w:type="paragraph" w:styleId="a3">
    <w:name w:val="List Paragraph"/>
    <w:basedOn w:val="a"/>
    <w:uiPriority w:val="34"/>
    <w:qFormat/>
    <w:rsid w:val="00134C85"/>
    <w:pPr>
      <w:spacing w:after="200" w:line="276" w:lineRule="auto"/>
      <w:ind w:left="720"/>
      <w:contextualSpacing/>
    </w:pPr>
    <w:rPr>
      <w:rFonts w:ascii="Calibri" w:eastAsia="Calibri" w:hAnsi="Calibri"/>
      <w:sz w:val="22"/>
      <w:szCs w:val="22"/>
      <w:lang w:val="en-US" w:eastAsia="en-US" w:bidi="en-US"/>
    </w:rPr>
  </w:style>
  <w:style w:type="paragraph" w:styleId="a4">
    <w:name w:val="footer"/>
    <w:basedOn w:val="a"/>
    <w:link w:val="a5"/>
    <w:uiPriority w:val="99"/>
    <w:unhideWhenUsed/>
    <w:rsid w:val="00134C85"/>
    <w:pPr>
      <w:tabs>
        <w:tab w:val="center" w:pos="4819"/>
        <w:tab w:val="right" w:pos="9639"/>
      </w:tabs>
    </w:pPr>
  </w:style>
  <w:style w:type="character" w:customStyle="1" w:styleId="a5">
    <w:name w:val="Нижний колонтитул Знак"/>
    <w:basedOn w:val="a0"/>
    <w:link w:val="a4"/>
    <w:uiPriority w:val="99"/>
    <w:rsid w:val="00134C85"/>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134C85"/>
    <w:rPr>
      <w:rFonts w:ascii="Tahoma" w:hAnsi="Tahoma" w:cs="Tahoma"/>
      <w:sz w:val="16"/>
      <w:szCs w:val="16"/>
    </w:rPr>
  </w:style>
  <w:style w:type="character" w:customStyle="1" w:styleId="a7">
    <w:name w:val="Текст выноски Знак"/>
    <w:basedOn w:val="a0"/>
    <w:link w:val="a6"/>
    <w:uiPriority w:val="99"/>
    <w:semiHidden/>
    <w:rsid w:val="00134C8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2937</Words>
  <Characters>16744</Characters>
  <Application>Microsoft Office Word</Application>
  <DocSecurity>0</DocSecurity>
  <Lines>139</Lines>
  <Paragraphs>39</Paragraphs>
  <ScaleCrop>false</ScaleCrop>
  <Company>Reanimator Extreme Edition</Company>
  <LinksUpToDate>false</LinksUpToDate>
  <CharactersWithSpaces>19642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2018-11-01T13:17:00Z</dcterms:created>
  <dcterms:modified xsi:type="dcterms:W3CDTF">2018-11-01T13:17:00Z</dcterms:modified>
</cp:coreProperties>
</file>