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F4" w:rsidRPr="002C29F4" w:rsidRDefault="002C29F4" w:rsidP="002C29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29F4">
        <w:rPr>
          <w:rFonts w:ascii="Times New Roman" w:hAnsi="Times New Roman"/>
          <w:b/>
          <w:sz w:val="28"/>
          <w:szCs w:val="28"/>
        </w:rPr>
        <w:t>УДК 514.18</w:t>
      </w:r>
    </w:p>
    <w:p w:rsidR="002C29F4" w:rsidRPr="002C29F4" w:rsidRDefault="002C29F4" w:rsidP="002C29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П. Хмель, магістр, Львівський державний університет безпеки життєдіяльності</w:t>
      </w:r>
    </w:p>
    <w:p w:rsidR="002C29F4" w:rsidRPr="002C29F4" w:rsidRDefault="002C29F4" w:rsidP="002C29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О.І. Полотай, к.т.н., Львівський державний університет безпеки життєдіяльності,</w:t>
      </w:r>
    </w:p>
    <w:p w:rsidR="002C29F4" w:rsidRPr="002C29F4" w:rsidRDefault="002C29F4" w:rsidP="002C29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Є.В. Мартин д.т.н., професор, Львівський державний університет безпеки житт</w:t>
      </w:r>
      <w:r w:rsidRPr="002C29F4">
        <w:rPr>
          <w:rFonts w:ascii="Times New Roman" w:hAnsi="Times New Roman"/>
          <w:sz w:val="28"/>
          <w:szCs w:val="28"/>
        </w:rPr>
        <w:t>є</w:t>
      </w:r>
      <w:r w:rsidRPr="002C29F4">
        <w:rPr>
          <w:rFonts w:ascii="Times New Roman" w:hAnsi="Times New Roman"/>
          <w:sz w:val="28"/>
          <w:szCs w:val="28"/>
        </w:rPr>
        <w:t>діяльності</w:t>
      </w:r>
    </w:p>
    <w:p w:rsidR="002C29F4" w:rsidRPr="002C29F4" w:rsidRDefault="002C29F4" w:rsidP="002C29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29F4" w:rsidRPr="002C29F4" w:rsidRDefault="002C29F4" w:rsidP="002C29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29F4">
        <w:rPr>
          <w:rFonts w:ascii="Times New Roman" w:hAnsi="Times New Roman"/>
          <w:b/>
          <w:sz w:val="28"/>
          <w:szCs w:val="28"/>
        </w:rPr>
        <w:t xml:space="preserve">УПРАВЛІННЯ ОСВІТНІМИ ПРОЕКТАМИ ПІДВИЩЕННЯ </w:t>
      </w:r>
    </w:p>
    <w:p w:rsidR="002C29F4" w:rsidRPr="002C29F4" w:rsidRDefault="002C29F4" w:rsidP="002C29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9F4">
        <w:rPr>
          <w:rFonts w:ascii="Times New Roman" w:hAnsi="Times New Roman"/>
          <w:b/>
          <w:sz w:val="28"/>
          <w:szCs w:val="28"/>
        </w:rPr>
        <w:t>РЕЗУЛЬТАТИВНОСТІ ТРАНСКОРДОННИХ ОПЕРАТИВНО-РЯТУВАЛЬНИХ ПІ</w:t>
      </w:r>
      <w:r w:rsidRPr="002C29F4">
        <w:rPr>
          <w:rFonts w:ascii="Times New Roman" w:hAnsi="Times New Roman"/>
          <w:b/>
          <w:sz w:val="28"/>
          <w:szCs w:val="28"/>
        </w:rPr>
        <w:t>Д</w:t>
      </w:r>
      <w:r w:rsidRPr="002C29F4">
        <w:rPr>
          <w:rFonts w:ascii="Times New Roman" w:hAnsi="Times New Roman"/>
          <w:b/>
          <w:sz w:val="28"/>
          <w:szCs w:val="28"/>
        </w:rPr>
        <w:t>РОЗДІЛІВ</w:t>
      </w:r>
    </w:p>
    <w:p w:rsidR="002C29F4" w:rsidRPr="002C29F4" w:rsidRDefault="002C29F4" w:rsidP="002C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Стрімке підвищення рівня міждержавних відносин, вимагає запровадження освітніх проектів, осн</w:t>
      </w:r>
      <w:r w:rsidRPr="002C29F4">
        <w:rPr>
          <w:rFonts w:ascii="Times New Roman" w:hAnsi="Times New Roman"/>
          <w:sz w:val="28"/>
          <w:szCs w:val="28"/>
        </w:rPr>
        <w:t>о</w:t>
      </w:r>
      <w:r w:rsidRPr="002C29F4">
        <w:rPr>
          <w:rFonts w:ascii="Times New Roman" w:hAnsi="Times New Roman"/>
          <w:sz w:val="28"/>
          <w:szCs w:val="28"/>
        </w:rPr>
        <w:t xml:space="preserve">вною метою яких повинно виступати ефективне прийняття оперативних заходів щодо забезпечення належної ситуації на прикордонних територіях обох держав. </w:t>
      </w:r>
      <w:r>
        <w:rPr>
          <w:rFonts w:ascii="Times New Roman" w:hAnsi="Times New Roman"/>
          <w:sz w:val="28"/>
          <w:szCs w:val="28"/>
        </w:rPr>
        <w:t>Внаслідок цього</w:t>
      </w:r>
      <w:r w:rsidRPr="002C29F4">
        <w:rPr>
          <w:rFonts w:ascii="Times New Roman" w:hAnsi="Times New Roman"/>
          <w:sz w:val="28"/>
          <w:szCs w:val="28"/>
        </w:rPr>
        <w:t xml:space="preserve"> створюються транскордонні оперативно-рятувальні підрозділи</w:t>
      </w:r>
      <w:r w:rsidR="00DB6998">
        <w:rPr>
          <w:rFonts w:ascii="Times New Roman" w:hAnsi="Times New Roman"/>
          <w:sz w:val="28"/>
          <w:szCs w:val="28"/>
        </w:rPr>
        <w:t xml:space="preserve"> (ТОРП)</w:t>
      </w:r>
      <w:r w:rsidRPr="002C29F4">
        <w:rPr>
          <w:rFonts w:ascii="Times New Roman" w:hAnsi="Times New Roman"/>
          <w:sz w:val="28"/>
          <w:szCs w:val="28"/>
        </w:rPr>
        <w:t>, які організов</w:t>
      </w:r>
      <w:r w:rsidRPr="002C29F4">
        <w:rPr>
          <w:rFonts w:ascii="Times New Roman" w:hAnsi="Times New Roman"/>
          <w:sz w:val="28"/>
          <w:szCs w:val="28"/>
        </w:rPr>
        <w:t>а</w:t>
      </w:r>
      <w:r w:rsidRPr="002C29F4">
        <w:rPr>
          <w:rFonts w:ascii="Times New Roman" w:hAnsi="Times New Roman"/>
          <w:sz w:val="28"/>
          <w:szCs w:val="28"/>
        </w:rPr>
        <w:t>ні на базі пожежних сил обох держав</w:t>
      </w:r>
      <w:r w:rsidRPr="002C29F4">
        <w:rPr>
          <w:rFonts w:ascii="Times New Roman" w:hAnsi="Times New Roman"/>
          <w:sz w:val="28"/>
          <w:szCs w:val="28"/>
          <w:lang w:val="ru-RU"/>
        </w:rPr>
        <w:t xml:space="preserve"> [1]</w:t>
      </w:r>
      <w:r w:rsidRPr="002C29F4">
        <w:rPr>
          <w:rFonts w:ascii="Times New Roman" w:hAnsi="Times New Roman"/>
          <w:sz w:val="28"/>
          <w:szCs w:val="28"/>
        </w:rPr>
        <w:t>. Перебіг процесів, під якими розуміється сукупність взаємопов’язаних ресурсів і діяльності [</w:t>
      </w:r>
      <w:r w:rsidR="00DB6998">
        <w:rPr>
          <w:rFonts w:ascii="Times New Roman" w:hAnsi="Times New Roman"/>
          <w:sz w:val="28"/>
          <w:szCs w:val="28"/>
        </w:rPr>
        <w:t>3</w:t>
      </w:r>
      <w:r w:rsidRPr="002C29F4">
        <w:rPr>
          <w:rFonts w:ascii="Times New Roman" w:hAnsi="Times New Roman"/>
          <w:sz w:val="28"/>
          <w:szCs w:val="28"/>
        </w:rPr>
        <w:t xml:space="preserve">] </w:t>
      </w:r>
      <w:r w:rsidR="00DB6998">
        <w:rPr>
          <w:rFonts w:ascii="Times New Roman" w:hAnsi="Times New Roman"/>
          <w:sz w:val="28"/>
          <w:szCs w:val="28"/>
        </w:rPr>
        <w:t>ТОРП</w:t>
      </w:r>
      <w:r w:rsidRPr="002C29F4">
        <w:rPr>
          <w:rFonts w:ascii="Times New Roman" w:hAnsi="Times New Roman"/>
          <w:sz w:val="28"/>
          <w:szCs w:val="28"/>
        </w:rPr>
        <w:t>, можна подати у вигляді структурної сх</w:t>
      </w:r>
      <w:r w:rsidRPr="002C29F4">
        <w:rPr>
          <w:rFonts w:ascii="Times New Roman" w:hAnsi="Times New Roman"/>
          <w:sz w:val="28"/>
          <w:szCs w:val="28"/>
        </w:rPr>
        <w:t>е</w:t>
      </w:r>
      <w:r w:rsidRPr="002C29F4">
        <w:rPr>
          <w:rFonts w:ascii="Times New Roman" w:hAnsi="Times New Roman"/>
          <w:sz w:val="28"/>
          <w:szCs w:val="28"/>
        </w:rPr>
        <w:t xml:space="preserve">ми (рис. 1). </w:t>
      </w:r>
    </w:p>
    <w:p w:rsidR="002C29F4" w:rsidRPr="002C29F4" w:rsidRDefault="002C29F4" w:rsidP="002C29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29F4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15C2BB05" wp14:editId="6A8D6789">
                <wp:extent cx="5391150" cy="2085975"/>
                <wp:effectExtent l="12700" t="13970" r="6350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2085975"/>
                          <a:chOff x="0" y="0"/>
                          <a:chExt cx="5391150" cy="208597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0"/>
                            <a:ext cx="360235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Транскордонні оперативно-рятувальні підрозділи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6500" y="276225"/>
                            <a:ext cx="0" cy="167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447675"/>
                            <a:ext cx="141541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341B0" w:rsidRDefault="002C29F4" w:rsidP="002C29F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</w:t>
                              </w:r>
                              <w:r w:rsidRPr="008341B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роцеси </w:t>
                              </w:r>
                              <w:r w:rsidRPr="008341B0">
                                <w:rPr>
                                  <w:rFonts w:ascii="Times New Roman" w:hAnsi="Times New Roman"/>
                                  <w:sz w:val="20"/>
                                </w:rPr>
                                <w:t>виконання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400550" y="276225"/>
                            <a:ext cx="0" cy="167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00425" y="447675"/>
                            <a:ext cx="192468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ind w:right="-148" w:hanging="142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процеси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моніторингу і управління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19175" y="276225"/>
                            <a:ext cx="0" cy="167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47675"/>
                            <a:ext cx="143891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процеси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6500" y="723900"/>
                            <a:ext cx="0" cy="175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895350"/>
                            <a:ext cx="16383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оперативна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діяльність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42950" y="723900"/>
                            <a:ext cx="0" cy="175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895350"/>
                            <a:ext cx="10763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ind w:left="-142" w:right="-98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планування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осві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т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нього проекту створення супрові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д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ної документації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6500" y="1143000"/>
                            <a:ext cx="0" cy="175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314450"/>
                            <a:ext cx="22860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2414BD" w:rsidRDefault="002C29F4" w:rsidP="002C29F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2414B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координація </w:t>
                              </w:r>
                              <w:r w:rsidRPr="002414BD">
                                <w:rPr>
                                  <w:rFonts w:ascii="Times New Roman" w:hAnsi="Times New Roman"/>
                                  <w:sz w:val="18"/>
                                </w:rPr>
                                <w:t>людських, матеріальних, фінансових, часових та інших ресурсів для дотримання вимог освітнього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400550" y="723900"/>
                            <a:ext cx="0" cy="175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895350"/>
                            <a:ext cx="16287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визначення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відповідності плану і виконання освітнь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о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го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53911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24275" y="1543050"/>
                            <a:ext cx="15430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spacing w:after="0" w:line="240" w:lineRule="auto"/>
                                <w:ind w:left="-142" w:right="-17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захист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інформації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br/>
                                <w:t>освітнього проекту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200400" y="581025"/>
                            <a:ext cx="206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71625" y="581025"/>
                            <a:ext cx="206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410075" y="1371600"/>
                            <a:ext cx="0" cy="175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847850"/>
                            <a:ext cx="44526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9F4" w:rsidRPr="00266F9B" w:rsidRDefault="002C29F4" w:rsidP="002C29F4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266F9B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Проектне </w:t>
                              </w:r>
                              <w:r w:rsidRPr="00266F9B">
                                <w:rPr>
                                  <w:rFonts w:ascii="Times New Roman" w:hAnsi="Times New Roman"/>
                                  <w:sz w:val="20"/>
                                </w:rPr>
                                <w:t>середовище освітніх проектів створення супровідної документації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24.5pt;height:164.25pt;mso-position-horizontal-relative:char;mso-position-vertical-relative:line" coordsize="53911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048;width:3602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C29F4" w:rsidRPr="008A2BED" w:rsidRDefault="002C29F4" w:rsidP="002C29F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Транскордонні оперативно-рятувальні підрозділи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4765;top:2762;width:0;height:1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Text Box 5" o:spid="_x0000_s1029" type="#_x0000_t202" style="position:absolute;left:17811;top:4476;width:1415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C29F4" w:rsidRPr="008341B0" w:rsidRDefault="002C29F4" w:rsidP="002C29F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</w:t>
                        </w:r>
                        <w:r w:rsidRPr="008341B0">
                          <w:rPr>
                            <w:rFonts w:ascii="Times New Roman" w:hAnsi="Times New Roman"/>
                            <w:sz w:val="20"/>
                          </w:rPr>
                          <w:t xml:space="preserve">роцеси </w:t>
                        </w:r>
                        <w:r w:rsidRPr="008341B0">
                          <w:rPr>
                            <w:rFonts w:ascii="Times New Roman" w:hAnsi="Times New Roman"/>
                            <w:sz w:val="20"/>
                          </w:rPr>
                          <w:t>виконання</w:t>
                        </w:r>
                      </w:p>
                    </w:txbxContent>
                  </v:textbox>
                </v:shape>
                <v:shape id="AutoShape 6" o:spid="_x0000_s1030" type="#_x0000_t32" style="position:absolute;left:44005;top:2762;width:0;height:1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Text Box 7" o:spid="_x0000_s1031" type="#_x0000_t202" style="position:absolute;left:34004;top:4476;width:19247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C29F4" w:rsidRPr="008A2BED" w:rsidRDefault="002C29F4" w:rsidP="002C29F4">
                        <w:pPr>
                          <w:ind w:right="-148" w:hanging="142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процеси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моніторингу і управління</w:t>
                        </w:r>
                      </w:p>
                    </w:txbxContent>
                  </v:textbox>
                </v:shape>
                <v:shape id="AutoShape 8" o:spid="_x0000_s1032" type="#_x0000_t32" style="position:absolute;left:10191;top:2762;width:0;height:1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Text Box 9" o:spid="_x0000_s1033" type="#_x0000_t202" style="position:absolute;left:1333;top:4476;width:14389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C29F4" w:rsidRPr="008A2BED" w:rsidRDefault="002C29F4" w:rsidP="002C29F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процеси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планування</w:t>
                        </w:r>
                      </w:p>
                    </w:txbxContent>
                  </v:textbox>
                </v:shape>
                <v:shape id="AutoShape 10" o:spid="_x0000_s1034" type="#_x0000_t32" style="position:absolute;left:24765;top:7239;width:0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11" o:spid="_x0000_s1035" type="#_x0000_t202" style="position:absolute;left:16383;top:8953;width:1638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C29F4" w:rsidRPr="008A2BED" w:rsidRDefault="002C29F4" w:rsidP="002C29F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оперативна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діяльність</w:t>
                        </w:r>
                      </w:p>
                    </w:txbxContent>
                  </v:textbox>
                </v:shape>
                <v:shape id="AutoShape 12" o:spid="_x0000_s1036" type="#_x0000_t32" style="position:absolute;left:7429;top:7239;width:0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Text Box 13" o:spid="_x0000_s1037" type="#_x0000_t202" style="position:absolute;left:1333;top:8953;width:1076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C29F4" w:rsidRPr="008A2BED" w:rsidRDefault="002C29F4" w:rsidP="002C29F4">
                        <w:pPr>
                          <w:ind w:left="-142" w:right="-98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планування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осві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т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нього проекту створення супрові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д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ної документації</w:t>
                        </w:r>
                      </w:p>
                    </w:txbxContent>
                  </v:textbox>
                </v:shape>
                <v:shape id="AutoShape 14" o:spid="_x0000_s1038" type="#_x0000_t32" style="position:absolute;left:24765;top:11430;width:0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Text Box 15" o:spid="_x0000_s1039" type="#_x0000_t202" style="position:absolute;left:12858;top:13144;width:2286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C29F4" w:rsidRPr="002414BD" w:rsidRDefault="002C29F4" w:rsidP="002C29F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2414BD">
                          <w:rPr>
                            <w:rFonts w:ascii="Times New Roman" w:hAnsi="Times New Roman"/>
                            <w:sz w:val="18"/>
                          </w:rPr>
                          <w:t xml:space="preserve">координація </w:t>
                        </w:r>
                        <w:r w:rsidRPr="002414BD">
                          <w:rPr>
                            <w:rFonts w:ascii="Times New Roman" w:hAnsi="Times New Roman"/>
                            <w:sz w:val="18"/>
                          </w:rPr>
                          <w:t>людських, матеріальних, фінансових, часових та інших ресурсів для дотримання вимог освітнього проекту</w:t>
                        </w:r>
                      </w:p>
                    </w:txbxContent>
                  </v:textbox>
                </v:shape>
                <v:shape id="AutoShape 16" o:spid="_x0000_s1040" type="#_x0000_t32" style="position:absolute;left:44005;top:7239;width:0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7" o:spid="_x0000_s1041" type="#_x0000_t202" style="position:absolute;left:36385;top:8953;width:1628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C29F4" w:rsidRPr="008A2BED" w:rsidRDefault="002C29F4" w:rsidP="002C29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визначення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відповідності плану і виконання освітнь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о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го проекту</w:t>
                        </w:r>
                      </w:p>
                    </w:txbxContent>
                  </v:textbox>
                </v:shape>
                <v:rect id="Rectangle 18" o:spid="_x0000_s1042" style="position:absolute;top:3238;width:53911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/98MA&#10;AADbAAAADwAAAGRycy9kb3ducmV2LnhtbESPT2sCMRDF70K/Q5hCL1KzFlm2q1GKVPBU8A94HZJx&#10;d2kyWZKo67dvCoK3Gd6b93uzWA3OiiuF2HlWMJ0UIIi1Nx03Co6HzXsFIiZkg9YzKbhThNXyZbTA&#10;2vgb7+i6T43IIRxrVNCm1NdSRt2SwzjxPXHWzj44THkNjTQBbzncWflRFKV02HEmtNjTuiX9u7+4&#10;DNHfl8Ju7c+G76cylTMdxlwp9fY6fM1BJBrS0/y43ppc/xP+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z/98MAAADbAAAADwAAAAAAAAAAAAAAAACYAgAAZHJzL2Rv&#10;d25yZXYueG1sUEsFBgAAAAAEAAQA9QAAAIgDAAAAAA==&#10;" filled="f">
                  <v:stroke dashstyle="dash"/>
                </v:rect>
                <v:shape id="Text Box 19" o:spid="_x0000_s1043" type="#_x0000_t202" style="position:absolute;left:37242;top:15430;width:1543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2C29F4" w:rsidRPr="008A2BED" w:rsidRDefault="002C29F4" w:rsidP="002C29F4">
                        <w:pPr>
                          <w:spacing w:after="0" w:line="240" w:lineRule="auto"/>
                          <w:ind w:left="-142" w:right="-170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захист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інформації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br/>
                          <w:t>освітнього проекту</w:t>
                        </w:r>
                      </w:p>
                    </w:txbxContent>
                  </v:textbox>
                </v:shape>
                <v:shape id="AutoShape 20" o:spid="_x0000_s1044" type="#_x0000_t32" style="position:absolute;left:32004;top:5810;width:20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<v:stroke startarrow="block" endarrow="block"/>
                </v:shape>
                <v:shape id="AutoShape 21" o:spid="_x0000_s1045" type="#_x0000_t32" style="position:absolute;left:15716;top:5810;width:2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AutoShape 22" o:spid="_x0000_s1046" type="#_x0000_t32" style="position:absolute;left:44100;top:13716;width:0;height:1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Text Box 23" o:spid="_x0000_s1047" type="#_x0000_t202" style="position:absolute;left:5048;top:18478;width:4452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C29F4" w:rsidRPr="00266F9B" w:rsidRDefault="002C29F4" w:rsidP="002C29F4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66F9B">
                          <w:rPr>
                            <w:rFonts w:ascii="Times New Roman" w:hAnsi="Times New Roman"/>
                            <w:sz w:val="20"/>
                          </w:rPr>
                          <w:t xml:space="preserve">Проектне </w:t>
                        </w:r>
                        <w:r w:rsidRPr="00266F9B">
                          <w:rPr>
                            <w:rFonts w:ascii="Times New Roman" w:hAnsi="Times New Roman"/>
                            <w:sz w:val="20"/>
                          </w:rPr>
                          <w:t>середовище освітніх проектів створення супровідної документації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29F4" w:rsidRPr="002C29F4" w:rsidRDefault="002C29F4" w:rsidP="002C29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Рис. 1. Структурна схема комунікації складових ланок управління освітніми проектами орг</w:t>
      </w:r>
      <w:r w:rsidRPr="002C29F4">
        <w:rPr>
          <w:rFonts w:ascii="Times New Roman" w:hAnsi="Times New Roman"/>
          <w:sz w:val="28"/>
          <w:szCs w:val="28"/>
        </w:rPr>
        <w:t>а</w:t>
      </w:r>
      <w:r w:rsidRPr="002C29F4">
        <w:rPr>
          <w:rFonts w:ascii="Times New Roman" w:hAnsi="Times New Roman"/>
          <w:sz w:val="28"/>
          <w:szCs w:val="28"/>
        </w:rPr>
        <w:t xml:space="preserve">нізації діяльності </w:t>
      </w:r>
      <w:r w:rsidR="00DB6998">
        <w:rPr>
          <w:rFonts w:ascii="Times New Roman" w:hAnsi="Times New Roman"/>
          <w:sz w:val="28"/>
          <w:szCs w:val="28"/>
        </w:rPr>
        <w:t>ТОРП</w:t>
      </w:r>
    </w:p>
    <w:p w:rsidR="002C29F4" w:rsidRPr="002C29F4" w:rsidRDefault="002C29F4" w:rsidP="002C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Природно, що вагомим пі</w:t>
      </w:r>
      <w:r w:rsidRPr="002C29F4">
        <w:rPr>
          <w:rFonts w:ascii="Times New Roman" w:hAnsi="Times New Roman"/>
          <w:sz w:val="28"/>
          <w:szCs w:val="28"/>
        </w:rPr>
        <w:t>д</w:t>
      </w:r>
      <w:r w:rsidRPr="002C29F4">
        <w:rPr>
          <w:rFonts w:ascii="Times New Roman" w:hAnsi="Times New Roman"/>
          <w:sz w:val="28"/>
          <w:szCs w:val="28"/>
        </w:rPr>
        <w:t>ґрунтям забезпечення високої ефективності взаємодії окремих ланок такого пі</w:t>
      </w:r>
      <w:r w:rsidRPr="002C29F4">
        <w:rPr>
          <w:rFonts w:ascii="Times New Roman" w:hAnsi="Times New Roman"/>
          <w:sz w:val="28"/>
          <w:szCs w:val="28"/>
        </w:rPr>
        <w:t>д</w:t>
      </w:r>
      <w:r w:rsidRPr="002C29F4">
        <w:rPr>
          <w:rFonts w:ascii="Times New Roman" w:hAnsi="Times New Roman"/>
          <w:sz w:val="28"/>
          <w:szCs w:val="28"/>
        </w:rPr>
        <w:t>розділу з урахуванням їх складових як однієї, так і другої держави є рівень їх сп</w:t>
      </w:r>
      <w:r w:rsidRPr="002C29F4">
        <w:rPr>
          <w:rFonts w:ascii="Times New Roman" w:hAnsi="Times New Roman"/>
          <w:sz w:val="28"/>
          <w:szCs w:val="28"/>
        </w:rPr>
        <w:t>і</w:t>
      </w:r>
      <w:r w:rsidRPr="002C29F4">
        <w:rPr>
          <w:rFonts w:ascii="Times New Roman" w:hAnsi="Times New Roman"/>
          <w:sz w:val="28"/>
          <w:szCs w:val="28"/>
        </w:rPr>
        <w:t xml:space="preserve">лкування, в тому числі запровадження </w:t>
      </w:r>
      <w:r w:rsidRPr="002C29F4">
        <w:rPr>
          <w:rFonts w:ascii="Times New Roman" w:hAnsi="Times New Roman"/>
          <w:sz w:val="28"/>
          <w:szCs w:val="28"/>
        </w:rPr>
        <w:lastRenderedPageBreak/>
        <w:t xml:space="preserve">освітнього проекту створення супровідної технічної документації та його захист. </w:t>
      </w:r>
      <w:r w:rsidR="00DB699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ід час</w:t>
      </w:r>
      <w:r w:rsidRPr="002C2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2C29F4">
        <w:rPr>
          <w:rFonts w:ascii="Times New Roman" w:hAnsi="Times New Roman"/>
          <w:sz w:val="28"/>
          <w:szCs w:val="28"/>
        </w:rPr>
        <w:t>освітн</w:t>
      </w:r>
      <w:r>
        <w:rPr>
          <w:rFonts w:ascii="Times New Roman" w:hAnsi="Times New Roman"/>
          <w:sz w:val="28"/>
          <w:szCs w:val="28"/>
        </w:rPr>
        <w:t>ього</w:t>
      </w:r>
      <w:r w:rsidRPr="002C29F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у, повинен здійснюватись акцент на таких етапах життєвого циклу підготовки супровідної документації</w:t>
      </w:r>
      <w:r w:rsidRPr="002C29F4">
        <w:rPr>
          <w:rFonts w:ascii="Times New Roman" w:hAnsi="Times New Roman"/>
          <w:sz w:val="28"/>
          <w:szCs w:val="28"/>
        </w:rPr>
        <w:t xml:space="preserve"> (рис. 2).</w:t>
      </w:r>
    </w:p>
    <w:p w:rsidR="002C29F4" w:rsidRPr="002C29F4" w:rsidRDefault="002C29F4" w:rsidP="002C29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29F4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4DC9DFDD" wp14:editId="549E0D1B">
                <wp:extent cx="5553075" cy="276225"/>
                <wp:effectExtent l="0" t="0" r="28575" b="28575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3075" cy="276225"/>
                          <a:chOff x="0" y="0"/>
                          <a:chExt cx="5553075" cy="276225"/>
                        </a:xfrm>
                      </wpg:grpSpPr>
                      <wps:wsp>
                        <wps:cNvPr id="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3906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ind w:left="-142" w:right="-115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Збір та аналіз інформації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0"/>
                            <a:ext cx="1409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ind w:left="-142" w:right="-115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Розроблення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документації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9525"/>
                            <a:ext cx="1085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ind w:left="-142" w:right="-115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Маскування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даних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48175" y="9525"/>
                            <a:ext cx="1104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9F4" w:rsidRPr="008A2BED" w:rsidRDefault="002C29F4" w:rsidP="002C29F4">
                              <w:pPr>
                                <w:ind w:left="-142" w:right="-115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Обмін </w:t>
                              </w:r>
                              <w:r w:rsidRPr="008A2BED">
                                <w:rPr>
                                  <w:rFonts w:ascii="Times New Roman" w:hAnsi="Times New Roman"/>
                                  <w:sz w:val="18"/>
                                </w:rPr>
                                <w:t>документацією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90650" y="133350"/>
                            <a:ext cx="200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000375" y="133350"/>
                            <a:ext cx="180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267200" y="133350"/>
                            <a:ext cx="180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8" o:spid="_x0000_s1048" style="width:437.25pt;height:21.75pt;mso-position-horizontal-relative:char;mso-position-vertical-relative:line" coordsize="5553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">
                <v:shape id="Text Box 25" o:spid="_x0000_s1049" type="#_x0000_t202" style="position:absolute;top:95;width:13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2C29F4" w:rsidRPr="008A2BED" w:rsidRDefault="002C29F4" w:rsidP="002C29F4">
                        <w:pPr>
                          <w:ind w:left="-142" w:right="-115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Збір та аналіз інформації</w:t>
                        </w:r>
                      </w:p>
                    </w:txbxContent>
                  </v:textbox>
                </v:shape>
                <v:shape id="Text Box 26" o:spid="_x0000_s1050" type="#_x0000_t202" style="position:absolute;left:15906;width:1409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2C29F4" w:rsidRPr="008A2BED" w:rsidRDefault="002C29F4" w:rsidP="002C29F4">
                        <w:pPr>
                          <w:ind w:left="-142" w:right="-115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Розроблення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документації</w:t>
                        </w:r>
                      </w:p>
                    </w:txbxContent>
                  </v:textbox>
                </v:shape>
                <v:shape id="Text Box 27" o:spid="_x0000_s1051" type="#_x0000_t202" style="position:absolute;left:31813;top:95;width:108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2C29F4" w:rsidRPr="008A2BED" w:rsidRDefault="002C29F4" w:rsidP="002C29F4">
                        <w:pPr>
                          <w:ind w:left="-142" w:right="-115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Маскування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даних</w:t>
                        </w:r>
                      </w:p>
                    </w:txbxContent>
                  </v:textbox>
                </v:shape>
                <v:shape id="Text Box 28" o:spid="_x0000_s1052" type="#_x0000_t202" style="position:absolute;left:44481;top:95;width:1104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2C29F4" w:rsidRPr="008A2BED" w:rsidRDefault="002C29F4" w:rsidP="002C29F4">
                        <w:pPr>
                          <w:ind w:left="-142" w:right="-115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 xml:space="preserve">Обмін </w:t>
                        </w:r>
                        <w:r w:rsidRPr="008A2BED">
                          <w:rPr>
                            <w:rFonts w:ascii="Times New Roman" w:hAnsi="Times New Roman"/>
                            <w:sz w:val="18"/>
                          </w:rPr>
                          <w:t>документацією</w:t>
                        </w:r>
                      </w:p>
                    </w:txbxContent>
                  </v:textbox>
                </v:shape>
                <v:shape id="AutoShape 30" o:spid="_x0000_s1053" type="#_x0000_t32" style="position:absolute;left:13906;top:1333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<v:stroke endarrow="block"/>
                </v:shape>
                <v:shape id="AutoShape 31" o:spid="_x0000_s1054" type="#_x0000_t32" style="position:absolute;left:30003;top:1333;width:1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AutoShape 31" o:spid="_x0000_s1055" type="#_x0000_t32" style="position:absolute;left:42672;top:1333;width:1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2C29F4" w:rsidRPr="002C29F4" w:rsidRDefault="002C29F4" w:rsidP="002C29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Рис. 2. </w:t>
      </w:r>
      <w:r w:rsidRPr="002C29F4">
        <w:rPr>
          <w:rFonts w:ascii="Times New Roman" w:hAnsi="Times New Roman"/>
          <w:b/>
          <w:i/>
          <w:sz w:val="28"/>
          <w:szCs w:val="28"/>
        </w:rPr>
        <w:t>Етапи</w:t>
      </w:r>
      <w:r>
        <w:rPr>
          <w:rFonts w:ascii="Times New Roman" w:hAnsi="Times New Roman"/>
          <w:b/>
          <w:i/>
          <w:sz w:val="28"/>
          <w:szCs w:val="28"/>
        </w:rPr>
        <w:t xml:space="preserve"> життєвого циклу</w:t>
      </w:r>
      <w:r w:rsidRPr="002C29F4">
        <w:rPr>
          <w:rFonts w:ascii="Times New Roman" w:hAnsi="Times New Roman"/>
          <w:b/>
          <w:i/>
          <w:sz w:val="28"/>
          <w:szCs w:val="28"/>
        </w:rPr>
        <w:t xml:space="preserve"> підготовки супровідної документації</w:t>
      </w:r>
    </w:p>
    <w:p w:rsidR="002C29F4" w:rsidRPr="002C29F4" w:rsidRDefault="002C29F4" w:rsidP="002C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Враховуючи сучасний стан розвитку інформаційних технологій, поряд із трад</w:t>
      </w:r>
      <w:r w:rsidRPr="002C29F4">
        <w:rPr>
          <w:rFonts w:ascii="Times New Roman" w:hAnsi="Times New Roman"/>
          <w:sz w:val="28"/>
          <w:szCs w:val="28"/>
        </w:rPr>
        <w:t>и</w:t>
      </w:r>
      <w:r w:rsidRPr="002C29F4">
        <w:rPr>
          <w:rFonts w:ascii="Times New Roman" w:hAnsi="Times New Roman"/>
          <w:sz w:val="28"/>
          <w:szCs w:val="28"/>
        </w:rPr>
        <w:t>ційними методами навчання повинні бути залучені графічні комп’ютерні засоби, множину яких можна представити у вигляді кортежу:</w:t>
      </w:r>
    </w:p>
    <w:p w:rsidR="002C29F4" w:rsidRPr="002C29F4" w:rsidRDefault="002C29F4" w:rsidP="00DB6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29F4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2C29F4">
        <w:rPr>
          <w:rFonts w:ascii="Times New Roman" w:hAnsi="Times New Roman"/>
          <w:sz w:val="28"/>
          <w:szCs w:val="28"/>
        </w:rPr>
        <w:t>={</w:t>
      </w:r>
      <w:proofErr w:type="gramEnd"/>
      <w:r w:rsidRPr="002C29F4">
        <w:rPr>
          <w:rFonts w:ascii="Times New Roman" w:hAnsi="Times New Roman"/>
          <w:sz w:val="28"/>
          <w:szCs w:val="28"/>
        </w:rPr>
        <w:t>ІГ,ІКГ,М,ЗІ},</w:t>
      </w:r>
      <w:r w:rsidRPr="002C29F4">
        <w:rPr>
          <w:rFonts w:ascii="Times New Roman" w:hAnsi="Times New Roman"/>
          <w:sz w:val="28"/>
          <w:szCs w:val="28"/>
        </w:rPr>
        <w:tab/>
      </w:r>
      <w:r w:rsidRPr="002C29F4">
        <w:rPr>
          <w:rFonts w:ascii="Times New Roman" w:hAnsi="Times New Roman"/>
          <w:sz w:val="28"/>
          <w:szCs w:val="28"/>
        </w:rPr>
        <w:tab/>
      </w:r>
      <w:r w:rsidRPr="002C29F4">
        <w:rPr>
          <w:rFonts w:ascii="Times New Roman" w:hAnsi="Times New Roman"/>
          <w:sz w:val="28"/>
          <w:szCs w:val="28"/>
        </w:rPr>
        <w:tab/>
      </w:r>
      <w:r w:rsidRPr="002C29F4">
        <w:rPr>
          <w:rFonts w:ascii="Times New Roman" w:hAnsi="Times New Roman"/>
          <w:sz w:val="28"/>
          <w:szCs w:val="28"/>
        </w:rPr>
        <w:tab/>
      </w:r>
      <w:r w:rsidRPr="002C29F4">
        <w:rPr>
          <w:rFonts w:ascii="Times New Roman" w:hAnsi="Times New Roman"/>
          <w:sz w:val="28"/>
          <w:szCs w:val="28"/>
        </w:rPr>
        <w:tab/>
      </w:r>
    </w:p>
    <w:p w:rsidR="002C29F4" w:rsidRPr="002C29F4" w:rsidRDefault="002C29F4" w:rsidP="002C2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де, ІГ – інженерна графіка; ІКГ – інженерна комп’ютерна графіка; М – модел</w:t>
      </w:r>
      <w:r w:rsidRPr="002C29F4">
        <w:rPr>
          <w:rFonts w:ascii="Times New Roman" w:hAnsi="Times New Roman"/>
          <w:sz w:val="28"/>
          <w:szCs w:val="28"/>
        </w:rPr>
        <w:t>ю</w:t>
      </w:r>
      <w:r w:rsidRPr="002C29F4">
        <w:rPr>
          <w:rFonts w:ascii="Times New Roman" w:hAnsi="Times New Roman"/>
          <w:sz w:val="28"/>
          <w:szCs w:val="28"/>
        </w:rPr>
        <w:t>вання; ЗІ – вимога</w:t>
      </w:r>
      <w:r w:rsidR="00DB6998">
        <w:rPr>
          <w:rFonts w:ascii="Times New Roman" w:hAnsi="Times New Roman"/>
          <w:sz w:val="28"/>
          <w:szCs w:val="28"/>
        </w:rPr>
        <w:t xml:space="preserve"> щодо захисту інформації</w:t>
      </w:r>
      <w:r w:rsidRPr="002C29F4">
        <w:rPr>
          <w:rFonts w:ascii="Times New Roman" w:hAnsi="Times New Roman"/>
          <w:sz w:val="28"/>
          <w:szCs w:val="28"/>
        </w:rPr>
        <w:t>.</w:t>
      </w:r>
    </w:p>
    <w:p w:rsidR="002C29F4" w:rsidRPr="002C29F4" w:rsidRDefault="002C29F4" w:rsidP="002C2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>Головною умовою успішної реалізації освітніх проектів у галузі підготовки фахівців створення і передачі супровідної документації є раціональний підбір з</w:t>
      </w:r>
      <w:r w:rsidRPr="002C29F4">
        <w:rPr>
          <w:rFonts w:ascii="Times New Roman" w:hAnsi="Times New Roman"/>
          <w:sz w:val="28"/>
          <w:szCs w:val="28"/>
        </w:rPr>
        <w:t>а</w:t>
      </w:r>
      <w:r w:rsidRPr="002C29F4">
        <w:rPr>
          <w:rFonts w:ascii="Times New Roman" w:hAnsi="Times New Roman"/>
          <w:sz w:val="28"/>
          <w:szCs w:val="28"/>
        </w:rPr>
        <w:t>собів навчання, зокрема програмного забезпечення</w:t>
      </w:r>
      <w:r w:rsidR="00DB6998">
        <w:rPr>
          <w:rFonts w:ascii="Times New Roman" w:hAnsi="Times New Roman"/>
          <w:sz w:val="28"/>
          <w:szCs w:val="28"/>
        </w:rPr>
        <w:t>, що пов</w:t>
      </w:r>
      <w:r w:rsidR="00DB6998" w:rsidRPr="00DB6998">
        <w:rPr>
          <w:rFonts w:ascii="Times New Roman" w:hAnsi="Times New Roman"/>
          <w:sz w:val="28"/>
          <w:szCs w:val="28"/>
        </w:rPr>
        <w:t>’</w:t>
      </w:r>
      <w:r w:rsidR="00DB6998">
        <w:rPr>
          <w:rFonts w:ascii="Times New Roman" w:hAnsi="Times New Roman"/>
          <w:sz w:val="28"/>
          <w:szCs w:val="28"/>
        </w:rPr>
        <w:t>язане з комп</w:t>
      </w:r>
      <w:r w:rsidR="00DB6998" w:rsidRPr="00DB6998">
        <w:rPr>
          <w:rFonts w:ascii="Times New Roman" w:hAnsi="Times New Roman"/>
          <w:sz w:val="28"/>
          <w:szCs w:val="28"/>
        </w:rPr>
        <w:t>’</w:t>
      </w:r>
      <w:r w:rsidR="00DB6998">
        <w:rPr>
          <w:rFonts w:ascii="Times New Roman" w:hAnsi="Times New Roman"/>
          <w:sz w:val="28"/>
          <w:szCs w:val="28"/>
        </w:rPr>
        <w:t>ютерною грацікою</w:t>
      </w:r>
      <w:r w:rsidRPr="002C29F4">
        <w:rPr>
          <w:rFonts w:ascii="Times New Roman" w:hAnsi="Times New Roman"/>
          <w:sz w:val="28"/>
          <w:szCs w:val="28"/>
        </w:rPr>
        <w:t xml:space="preserve">. Такі програми повинні бути універсальними і простими у практичному використанні фахівцями </w:t>
      </w:r>
      <w:r w:rsidR="00DB6998">
        <w:rPr>
          <w:rFonts w:ascii="Times New Roman" w:hAnsi="Times New Roman"/>
          <w:sz w:val="28"/>
          <w:szCs w:val="28"/>
        </w:rPr>
        <w:t>ТОРП</w:t>
      </w:r>
      <w:r w:rsidRPr="002C29F4">
        <w:rPr>
          <w:rFonts w:ascii="Times New Roman" w:hAnsi="Times New Roman"/>
          <w:sz w:val="28"/>
          <w:szCs w:val="28"/>
        </w:rPr>
        <w:t xml:space="preserve">. </w:t>
      </w:r>
    </w:p>
    <w:p w:rsidR="002C29F4" w:rsidRPr="002C29F4" w:rsidRDefault="002C29F4" w:rsidP="002C29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29F4">
        <w:rPr>
          <w:rFonts w:ascii="Times New Roman" w:hAnsi="Times New Roman"/>
          <w:b/>
          <w:sz w:val="28"/>
          <w:szCs w:val="28"/>
        </w:rPr>
        <w:t>ПЕРЕЛІК ВИКОРИСТАНИХ ДЖЕРЕЛ</w:t>
      </w:r>
    </w:p>
    <w:p w:rsidR="002C29F4" w:rsidRPr="002C29F4" w:rsidRDefault="002C29F4" w:rsidP="002C29F4">
      <w:pPr>
        <w:pStyle w:val="9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 xml:space="preserve">Кодекс </w:t>
      </w:r>
      <w:proofErr w:type="spellStart"/>
      <w:r w:rsidRPr="002C29F4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9F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9F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. – Режим доступу: </w:t>
      </w:r>
      <w:r w:rsidRPr="002C29F4">
        <w:rPr>
          <w:rFonts w:ascii="Times New Roman" w:hAnsi="Times New Roman"/>
          <w:sz w:val="28"/>
          <w:szCs w:val="28"/>
          <w:lang w:val="en-US"/>
        </w:rPr>
        <w:t>http</w:t>
      </w:r>
      <w:r w:rsidRPr="002C29F4">
        <w:rPr>
          <w:rFonts w:ascii="Times New Roman" w:hAnsi="Times New Roman"/>
          <w:sz w:val="28"/>
          <w:szCs w:val="28"/>
        </w:rPr>
        <w:t>://</w:t>
      </w:r>
      <w:proofErr w:type="spellStart"/>
      <w:r w:rsidRPr="002C29F4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2C29F4">
        <w:rPr>
          <w:rFonts w:ascii="Times New Roman" w:hAnsi="Times New Roman"/>
          <w:sz w:val="28"/>
          <w:szCs w:val="28"/>
        </w:rPr>
        <w:t>2.</w:t>
      </w:r>
      <w:proofErr w:type="spellStart"/>
      <w:r w:rsidRPr="002C29F4">
        <w:rPr>
          <w:rFonts w:ascii="Times New Roman" w:hAnsi="Times New Roman"/>
          <w:sz w:val="28"/>
          <w:szCs w:val="28"/>
          <w:lang w:val="en-US"/>
        </w:rPr>
        <w:t>rada</w:t>
      </w:r>
      <w:proofErr w:type="spellEnd"/>
      <w:r w:rsidRPr="002C29F4">
        <w:rPr>
          <w:rFonts w:ascii="Times New Roman" w:hAnsi="Times New Roman"/>
          <w:sz w:val="28"/>
          <w:szCs w:val="28"/>
        </w:rPr>
        <w:t>.</w:t>
      </w:r>
      <w:proofErr w:type="spellStart"/>
      <w:r w:rsidRPr="002C29F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C29F4">
        <w:rPr>
          <w:rFonts w:ascii="Times New Roman" w:hAnsi="Times New Roman"/>
          <w:sz w:val="28"/>
          <w:szCs w:val="28"/>
        </w:rPr>
        <w:t>.</w:t>
      </w:r>
      <w:proofErr w:type="spellStart"/>
      <w:r w:rsidRPr="002C29F4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/ </w:t>
      </w:r>
      <w:r w:rsidRPr="002C29F4">
        <w:rPr>
          <w:rFonts w:ascii="Times New Roman" w:hAnsi="Times New Roman"/>
          <w:sz w:val="28"/>
          <w:szCs w:val="28"/>
          <w:lang w:val="en-US"/>
        </w:rPr>
        <w:t>laws</w:t>
      </w:r>
      <w:r w:rsidRPr="002C29F4">
        <w:rPr>
          <w:rFonts w:ascii="Times New Roman" w:hAnsi="Times New Roman"/>
          <w:sz w:val="28"/>
          <w:szCs w:val="28"/>
        </w:rPr>
        <w:t xml:space="preserve"> / </w:t>
      </w:r>
      <w:r w:rsidRPr="002C29F4">
        <w:rPr>
          <w:rFonts w:ascii="Times New Roman" w:hAnsi="Times New Roman"/>
          <w:sz w:val="28"/>
          <w:szCs w:val="28"/>
          <w:lang w:val="en-US"/>
        </w:rPr>
        <w:t>show</w:t>
      </w:r>
      <w:r w:rsidRPr="002C29F4">
        <w:rPr>
          <w:rFonts w:ascii="Times New Roman" w:hAnsi="Times New Roman"/>
          <w:sz w:val="28"/>
          <w:szCs w:val="28"/>
        </w:rPr>
        <w:t xml:space="preserve"> / 5403 – 17.</w:t>
      </w:r>
    </w:p>
    <w:p w:rsidR="002C29F4" w:rsidRPr="002C29F4" w:rsidRDefault="002C29F4" w:rsidP="002C29F4">
      <w:pPr>
        <w:pStyle w:val="9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9F4">
        <w:rPr>
          <w:rFonts w:ascii="Times New Roman" w:hAnsi="Times New Roman"/>
          <w:sz w:val="28"/>
          <w:szCs w:val="28"/>
        </w:rPr>
        <w:t xml:space="preserve">Хмель П. </w:t>
      </w:r>
      <w:proofErr w:type="spellStart"/>
      <w:r w:rsidRPr="002C29F4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9F4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проектно-</w:t>
      </w:r>
      <w:proofErr w:type="spellStart"/>
      <w:r w:rsidRPr="002C29F4">
        <w:rPr>
          <w:rFonts w:ascii="Times New Roman" w:hAnsi="Times New Roman"/>
          <w:sz w:val="28"/>
          <w:szCs w:val="28"/>
        </w:rPr>
        <w:t>орієнтованого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9F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9F4">
        <w:rPr>
          <w:rFonts w:ascii="Times New Roman" w:hAnsi="Times New Roman"/>
          <w:sz w:val="28"/>
          <w:szCs w:val="28"/>
        </w:rPr>
        <w:t>пожежно-рятувальними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29F4">
        <w:rPr>
          <w:rFonts w:ascii="Times New Roman" w:hAnsi="Times New Roman"/>
          <w:sz w:val="28"/>
          <w:szCs w:val="28"/>
        </w:rPr>
        <w:t>п</w:t>
      </w:r>
      <w:proofErr w:type="gramEnd"/>
      <w:r w:rsidRPr="002C29F4">
        <w:rPr>
          <w:rFonts w:ascii="Times New Roman" w:hAnsi="Times New Roman"/>
          <w:sz w:val="28"/>
          <w:szCs w:val="28"/>
        </w:rPr>
        <w:t>ідрозділами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9F4">
        <w:rPr>
          <w:rFonts w:ascii="Times New Roman" w:hAnsi="Times New Roman"/>
          <w:sz w:val="28"/>
          <w:szCs w:val="28"/>
        </w:rPr>
        <w:t>транскордонних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9F4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/ П. Хмель, Є. В. Мартин // </w:t>
      </w:r>
      <w:proofErr w:type="spellStart"/>
      <w:r w:rsidRPr="002C29F4">
        <w:rPr>
          <w:rFonts w:ascii="Times New Roman" w:hAnsi="Times New Roman"/>
          <w:sz w:val="28"/>
          <w:szCs w:val="28"/>
        </w:rPr>
        <w:t>Вісник</w:t>
      </w:r>
      <w:proofErr w:type="spellEnd"/>
      <w:r w:rsidRPr="002C29F4">
        <w:rPr>
          <w:rFonts w:ascii="Times New Roman" w:hAnsi="Times New Roman"/>
          <w:sz w:val="28"/>
          <w:szCs w:val="28"/>
        </w:rPr>
        <w:t xml:space="preserve"> ЛДУБЖД.-Л.: ЛДУБЖД, 2014.-№9. – С.123-129.</w:t>
      </w:r>
    </w:p>
    <w:p w:rsidR="002C29F4" w:rsidRPr="002C29F4" w:rsidRDefault="002C29F4" w:rsidP="002C29F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9F4">
        <w:rPr>
          <w:rFonts w:ascii="Times New Roman" w:hAnsi="Times New Roman"/>
          <w:sz w:val="28"/>
          <w:szCs w:val="28"/>
          <w:lang w:val="uk-UA"/>
        </w:rPr>
        <w:t>Полотай О.І. Модель знань – основа ефективного управління інноваці</w:t>
      </w:r>
      <w:r w:rsidRPr="002C29F4">
        <w:rPr>
          <w:rFonts w:ascii="Times New Roman" w:hAnsi="Times New Roman"/>
          <w:sz w:val="28"/>
          <w:szCs w:val="28"/>
          <w:lang w:val="uk-UA"/>
        </w:rPr>
        <w:t>й</w:t>
      </w:r>
      <w:r w:rsidRPr="002C29F4">
        <w:rPr>
          <w:rFonts w:ascii="Times New Roman" w:hAnsi="Times New Roman"/>
          <w:sz w:val="28"/>
          <w:szCs w:val="28"/>
          <w:lang w:val="uk-UA"/>
        </w:rPr>
        <w:t>ними освітніми проектами / О.І. Полотай // Східно-Європейський журнал перед</w:t>
      </w:r>
      <w:r w:rsidRPr="002C29F4">
        <w:rPr>
          <w:rFonts w:ascii="Times New Roman" w:hAnsi="Times New Roman"/>
          <w:sz w:val="28"/>
          <w:szCs w:val="28"/>
          <w:lang w:val="uk-UA"/>
        </w:rPr>
        <w:t>о</w:t>
      </w:r>
      <w:r w:rsidRPr="002C29F4">
        <w:rPr>
          <w:rFonts w:ascii="Times New Roman" w:hAnsi="Times New Roman"/>
          <w:sz w:val="28"/>
          <w:szCs w:val="28"/>
          <w:lang w:val="uk-UA"/>
        </w:rPr>
        <w:t>вих технологій. – Харків : Вид-во СЄЖПТ. – 2013. – Вип. 1/10(61). Ч. 1. – С. 55-58.</w:t>
      </w:r>
    </w:p>
    <w:p w:rsidR="004C4954" w:rsidRPr="00DB6998" w:rsidRDefault="002C29F4" w:rsidP="002C29F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B6998">
        <w:rPr>
          <w:rFonts w:ascii="Times New Roman" w:hAnsi="Times New Roman"/>
          <w:sz w:val="28"/>
          <w:szCs w:val="28"/>
        </w:rPr>
        <w:t xml:space="preserve">Хмель П. </w:t>
      </w:r>
      <w:proofErr w:type="spellStart"/>
      <w:r w:rsidRPr="00DB6998">
        <w:rPr>
          <w:rFonts w:ascii="Times New Roman" w:hAnsi="Times New Roman"/>
          <w:sz w:val="28"/>
          <w:szCs w:val="28"/>
        </w:rPr>
        <w:t>Геометричні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98">
        <w:rPr>
          <w:rFonts w:ascii="Times New Roman" w:hAnsi="Times New Roman"/>
          <w:sz w:val="28"/>
          <w:szCs w:val="28"/>
        </w:rPr>
        <w:t>засоби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98">
        <w:rPr>
          <w:rFonts w:ascii="Times New Roman" w:hAnsi="Times New Roman"/>
          <w:sz w:val="28"/>
          <w:szCs w:val="28"/>
        </w:rPr>
        <w:t>багатовимірного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простору  в проектно-</w:t>
      </w:r>
      <w:proofErr w:type="spellStart"/>
      <w:r w:rsidRPr="00DB6998">
        <w:rPr>
          <w:rFonts w:ascii="Times New Roman" w:hAnsi="Times New Roman"/>
          <w:sz w:val="28"/>
          <w:szCs w:val="28"/>
        </w:rPr>
        <w:t>орієнтованому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98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98">
        <w:rPr>
          <w:rFonts w:ascii="Times New Roman" w:hAnsi="Times New Roman"/>
          <w:sz w:val="28"/>
          <w:szCs w:val="28"/>
        </w:rPr>
        <w:t>транскордонними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оперативно-</w:t>
      </w:r>
      <w:proofErr w:type="spellStart"/>
      <w:r w:rsidRPr="00DB6998">
        <w:rPr>
          <w:rFonts w:ascii="Times New Roman" w:hAnsi="Times New Roman"/>
          <w:sz w:val="28"/>
          <w:szCs w:val="28"/>
        </w:rPr>
        <w:t>рятувальними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6998">
        <w:rPr>
          <w:rFonts w:ascii="Times New Roman" w:hAnsi="Times New Roman"/>
          <w:sz w:val="28"/>
          <w:szCs w:val="28"/>
        </w:rPr>
        <w:t>п</w:t>
      </w:r>
      <w:proofErr w:type="gramEnd"/>
      <w:r w:rsidRPr="00DB6998">
        <w:rPr>
          <w:rFonts w:ascii="Times New Roman" w:hAnsi="Times New Roman"/>
          <w:sz w:val="28"/>
          <w:szCs w:val="28"/>
        </w:rPr>
        <w:t>ідрозділами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 / П. Хмель, Є. В. Мартин // Математика.</w:t>
      </w:r>
      <w:r w:rsidRPr="00DB69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6998">
        <w:rPr>
          <w:rFonts w:ascii="Times New Roman" w:hAnsi="Times New Roman"/>
          <w:sz w:val="28"/>
          <w:szCs w:val="28"/>
        </w:rPr>
        <w:t>Геометрія</w:t>
      </w:r>
      <w:proofErr w:type="spellEnd"/>
      <w:r w:rsidRPr="00DB69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6998">
        <w:rPr>
          <w:rFonts w:ascii="Times New Roman" w:hAnsi="Times New Roman"/>
          <w:sz w:val="28"/>
          <w:szCs w:val="28"/>
        </w:rPr>
        <w:t>Інформатика</w:t>
      </w:r>
      <w:proofErr w:type="spellEnd"/>
      <w:proofErr w:type="gramStart"/>
      <w:r w:rsidRPr="00DB6998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DB6998">
        <w:rPr>
          <w:rFonts w:ascii="Times New Roman" w:hAnsi="Times New Roman"/>
          <w:sz w:val="28"/>
          <w:szCs w:val="28"/>
        </w:rPr>
        <w:t>Мелітополь</w:t>
      </w:r>
      <w:proofErr w:type="spellEnd"/>
      <w:r w:rsidRPr="00DB6998">
        <w:rPr>
          <w:rFonts w:ascii="Times New Roman" w:hAnsi="Times New Roman"/>
          <w:sz w:val="28"/>
          <w:szCs w:val="28"/>
        </w:rPr>
        <w:t>: МДПУ, 2014.</w:t>
      </w:r>
      <w:r w:rsidRPr="00DB6998">
        <w:rPr>
          <w:rFonts w:ascii="Times New Roman" w:hAnsi="Times New Roman"/>
          <w:sz w:val="28"/>
          <w:szCs w:val="28"/>
          <w:lang w:val="uk-UA"/>
        </w:rPr>
        <w:t xml:space="preserve"> – С. 231-239.</w:t>
      </w:r>
    </w:p>
    <w:sectPr w:rsidR="004C4954" w:rsidRPr="00DB6998" w:rsidSect="002C2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617"/>
    <w:multiLevelType w:val="hybridMultilevel"/>
    <w:tmpl w:val="BFAE05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F4"/>
    <w:rsid w:val="002C29F4"/>
    <w:rsid w:val="004C4954"/>
    <w:rsid w:val="00D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2C29F4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2C29F4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C29F4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F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2C29F4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2C29F4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C29F4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F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2015-04-03T12:03:00Z</dcterms:created>
  <dcterms:modified xsi:type="dcterms:W3CDTF">2015-04-03T12:18:00Z</dcterms:modified>
</cp:coreProperties>
</file>